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71" w:rsidRDefault="00447C71" w:rsidP="00540730"/>
    <w:p w:rsidR="00540730" w:rsidRDefault="00540730" w:rsidP="00540730"/>
    <w:p w:rsidR="00540730" w:rsidRDefault="00540730" w:rsidP="00540730"/>
    <w:p w:rsidR="00540730" w:rsidRDefault="00540730" w:rsidP="00540730"/>
    <w:p w:rsidR="00540730" w:rsidRDefault="00540730" w:rsidP="00540730"/>
    <w:p w:rsidR="00540730" w:rsidRDefault="00540730" w:rsidP="00540730"/>
    <w:p w:rsidR="00961A29" w:rsidRDefault="00961A29" w:rsidP="00961A29">
      <w:pPr>
        <w:jc w:val="center"/>
        <w:rPr>
          <w:b/>
          <w:sz w:val="48"/>
          <w:szCs w:val="48"/>
        </w:rPr>
      </w:pPr>
      <w:r w:rsidRPr="004A2B61">
        <w:rPr>
          <w:b/>
          <w:sz w:val="48"/>
          <w:szCs w:val="48"/>
        </w:rPr>
        <w:t>Integrált Hulladék és</w:t>
      </w:r>
    </w:p>
    <w:p w:rsidR="00961A29" w:rsidRDefault="00961A29" w:rsidP="00961A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</w:t>
      </w:r>
      <w:r w:rsidRPr="004A2B61">
        <w:rPr>
          <w:b/>
          <w:sz w:val="48"/>
          <w:szCs w:val="48"/>
        </w:rPr>
        <w:t xml:space="preserve">elléktermék </w:t>
      </w:r>
      <w:r>
        <w:rPr>
          <w:b/>
          <w:sz w:val="48"/>
          <w:szCs w:val="48"/>
        </w:rPr>
        <w:t>H</w:t>
      </w:r>
      <w:r w:rsidRPr="004A2B61">
        <w:rPr>
          <w:b/>
          <w:sz w:val="48"/>
          <w:szCs w:val="48"/>
        </w:rPr>
        <w:t>asznosító és</w:t>
      </w:r>
    </w:p>
    <w:p w:rsidR="00961A29" w:rsidRDefault="00961A29" w:rsidP="00961A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</w:t>
      </w:r>
      <w:r w:rsidRPr="004A2B61">
        <w:rPr>
          <w:b/>
          <w:sz w:val="48"/>
          <w:szCs w:val="48"/>
        </w:rPr>
        <w:t>nergi</w:t>
      </w:r>
      <w:r>
        <w:rPr>
          <w:b/>
          <w:sz w:val="48"/>
          <w:szCs w:val="48"/>
        </w:rPr>
        <w:t>termelő R</w:t>
      </w:r>
      <w:r w:rsidRPr="004A2B61">
        <w:rPr>
          <w:b/>
          <w:sz w:val="48"/>
          <w:szCs w:val="48"/>
        </w:rPr>
        <w:t>endszer</w:t>
      </w:r>
      <w:r>
        <w:rPr>
          <w:b/>
          <w:sz w:val="48"/>
          <w:szCs w:val="48"/>
        </w:rPr>
        <w:t xml:space="preserve"> hazai</w:t>
      </w:r>
    </w:p>
    <w:p w:rsidR="00540730" w:rsidRDefault="00961A29" w:rsidP="00961A29">
      <w:pPr>
        <w:jc w:val="center"/>
      </w:pPr>
      <w:r>
        <w:rPr>
          <w:b/>
          <w:sz w:val="48"/>
          <w:szCs w:val="48"/>
        </w:rPr>
        <w:t>kialakíthatósága.</w:t>
      </w:r>
    </w:p>
    <w:p w:rsidR="00540730" w:rsidRDefault="00540730" w:rsidP="00540730"/>
    <w:p w:rsidR="00540730" w:rsidRDefault="00540730" w:rsidP="00540730"/>
    <w:p w:rsidR="00540730" w:rsidRDefault="00540730" w:rsidP="00540730"/>
    <w:p w:rsidR="00540730" w:rsidRDefault="00540730" w:rsidP="00540730"/>
    <w:p w:rsidR="00540730" w:rsidRDefault="00540730" w:rsidP="00540730"/>
    <w:p w:rsidR="00540730" w:rsidRDefault="00540730" w:rsidP="00540730"/>
    <w:p w:rsidR="00540730" w:rsidRDefault="00540730" w:rsidP="00540730"/>
    <w:p w:rsidR="00540730" w:rsidRDefault="00540730" w:rsidP="00540730"/>
    <w:p w:rsidR="00540730" w:rsidRDefault="00540730" w:rsidP="00540730"/>
    <w:p w:rsidR="00540730" w:rsidRDefault="00540730" w:rsidP="00540730"/>
    <w:p w:rsidR="00540730" w:rsidRDefault="00540730" w:rsidP="00540730"/>
    <w:p w:rsidR="00540730" w:rsidRDefault="00540730" w:rsidP="00540730">
      <w:pPr>
        <w:pStyle w:val="Cmsor1"/>
      </w:pPr>
      <w:r w:rsidRPr="00540730">
        <w:lastRenderedPageBreak/>
        <w:t>Alapvetések</w:t>
      </w:r>
    </w:p>
    <w:p w:rsidR="00CB7DBC" w:rsidRPr="00CB7DBC" w:rsidRDefault="00CB7DBC" w:rsidP="00CB7DBC"/>
    <w:p w:rsidR="00540730" w:rsidRDefault="00540730" w:rsidP="00540730">
      <w:pPr>
        <w:ind w:left="360"/>
        <w:jc w:val="both"/>
      </w:pPr>
      <w:r w:rsidRPr="00540730">
        <w:t>Az összes energiafelhasználáson belül közel 50%-ot tesz ki a hőenergia (ezen belül pedig meghatározó a fűtés energiaszükséglete). A hőenergia legnagyobb hányadát földgázból állítják elő.</w:t>
      </w:r>
    </w:p>
    <w:p w:rsidR="00540730" w:rsidRDefault="00540730" w:rsidP="00540730">
      <w:pPr>
        <w:ind w:left="360"/>
        <w:jc w:val="both"/>
      </w:pPr>
      <w:r>
        <w:t>Magyarországon a jelenleg évente képződő és reálisan begyűjthető tüzelhető biomassza mennyisége (6-7 millió t.</w:t>
      </w:r>
      <w:r w:rsidR="00B7752C">
        <w:t xml:space="preserve"> melléktermék és tüzelhető hulladék</w:t>
      </w:r>
      <w:r>
        <w:t>) elegendő lenne a jelenleg fűtésre felhasznált földgáz teljes kiváltására.</w:t>
      </w:r>
    </w:p>
    <w:p w:rsidR="00540730" w:rsidRDefault="00540730" w:rsidP="00540730">
      <w:pPr>
        <w:ind w:left="360"/>
        <w:jc w:val="both"/>
      </w:pPr>
      <w:r>
        <w:t xml:space="preserve">A </w:t>
      </w:r>
      <w:r w:rsidR="00B85C0C">
        <w:t>tüzelhető biomassza hőként való hasznosítása az energetikai hasznosítás leghatékonyabb módja, mivel az itthon gyártott tüzelőberendezésekkel az összes energiatartalom 85-90%-a hasznosítható, szemben a más módon való hasznosítás 30 – 45%-os hasznosítási lehetőségével.</w:t>
      </w:r>
    </w:p>
    <w:p w:rsidR="00B85C0C" w:rsidRDefault="00B85C0C" w:rsidP="00540730">
      <w:pPr>
        <w:ind w:left="360"/>
        <w:jc w:val="both"/>
      </w:pPr>
      <w:r>
        <w:t>A tüzelhető biomassza összegyűjtése, kezelése, (továbbfeldolgozása) országosan 60-80 000 szakképzetle</w:t>
      </w:r>
      <w:r w:rsidR="00BE0003">
        <w:t>n</w:t>
      </w:r>
      <w:r>
        <w:t>, vagy alacsony szakképzettségű munkaerőnek biztosítana hatékony foglalkoztatást.</w:t>
      </w:r>
    </w:p>
    <w:p w:rsidR="00CB7DBC" w:rsidRDefault="00CB7DBC" w:rsidP="00540730">
      <w:pPr>
        <w:ind w:left="360"/>
        <w:jc w:val="both"/>
      </w:pPr>
      <w:r>
        <w:t>Az elmúlt időszakban létrejött a hazai berendezésgyártó (kazánok és tartozékaik, tüzelőanyag előllítás {pelletálás, brikettálás}) kapacitás. Ezek termékei alkalmasabbak a hazai lehetőségek kihasználására, és olcsóbbak is a külföldön gyártott termékeknél. A kereslet növekedése esetén kapacitás fejlesztéssel ez az iparág – az egyéb hozzá kapcsolódó beruházás növekedéssel együtt – jelentősen hozzájárulhatna a kívánatos gazdasági növekedéshez.</w:t>
      </w:r>
    </w:p>
    <w:p w:rsidR="00CB7DBC" w:rsidRDefault="00CB7DBC" w:rsidP="00540730">
      <w:pPr>
        <w:ind w:left="360"/>
        <w:jc w:val="both"/>
      </w:pPr>
      <w:r>
        <w:t>A földgáz kiváltással jelentős CO</w:t>
      </w:r>
      <w:r>
        <w:rPr>
          <w:vertAlign w:val="subscript"/>
        </w:rPr>
        <w:t>2</w:t>
      </w:r>
      <w:r>
        <w:t xml:space="preserve"> kibocsátás csökkenés lenne elérhető, ezzel a környezetvédelmi célkitűzések megvalósulás</w:t>
      </w:r>
      <w:r w:rsidR="00B7752C">
        <w:t>ához is jelentősen hozzájárulna. A megtakarított emisszió értékesítésével pedig az állami bevételeket is növelni lehetne.</w:t>
      </w:r>
      <w:r>
        <w:t xml:space="preserve"> </w:t>
      </w:r>
    </w:p>
    <w:p w:rsidR="00CB7DBC" w:rsidRDefault="00CB7DBC" w:rsidP="00540730">
      <w:pPr>
        <w:ind w:left="360"/>
        <w:jc w:val="both"/>
      </w:pPr>
      <w:r>
        <w:t xml:space="preserve">A tüzelhető biomassza </w:t>
      </w:r>
      <w:r w:rsidR="00B7752C">
        <w:t>célirányos és szervezett energetikai felhasználásával jelentős költségmegtakarítás is elérhető.</w:t>
      </w:r>
    </w:p>
    <w:p w:rsidR="00483EBC" w:rsidRDefault="00483EBC" w:rsidP="00540730">
      <w:pPr>
        <w:ind w:left="360"/>
        <w:jc w:val="both"/>
      </w:pPr>
      <w:r>
        <w:t>Az energetikai célra felhasználható melléktermék értékesítése a tulajdonosnak többlet árbevételt jelenthetne.</w:t>
      </w:r>
    </w:p>
    <w:p w:rsidR="00B7752C" w:rsidRDefault="00B7752C" w:rsidP="00B7752C">
      <w:pPr>
        <w:pStyle w:val="Cmsor1"/>
      </w:pPr>
      <w:r>
        <w:t>Jelenlegi helyzet.</w:t>
      </w:r>
    </w:p>
    <w:p w:rsidR="00B7752C" w:rsidRDefault="00B7752C" w:rsidP="00B7752C"/>
    <w:p w:rsidR="0044525B" w:rsidRDefault="00B7752C" w:rsidP="00B7752C">
      <w:pPr>
        <w:jc w:val="both"/>
      </w:pPr>
      <w:r>
        <w:t>A biomassza energetikai – hőenergia célú – felhasználása az elmúlt években (2006 –tól időnként szakaszosan) támogatott tevékenység volt, és néhány ilyen típusú kisebb-nagyobb beruházás meg is valósult. Ezek nagyon sokféle technikát alkalmaztak, és gazdaságosságuk is nagyon különböző</w:t>
      </w:r>
      <w:r w:rsidR="00483EBC">
        <w:t xml:space="preserve">. A támogatási rendszer tartalma – előírásai gyakran változtak, indokolatlan korlátozásokat tartalmaztak. (Pl. pelletet, csak a saját szükséglet mértékéig lehetett támogatottan gyártani.)  A beruházási eszközöket, (pl. kazánokat) gyártók nem kaphattak (és kaphatnak) támogatást, és e berendezések forgalmazása sem kap semmiféle kedvezményt. (ÁFA) Ez a gyakorlat is hozzájárult ahhoz, hogy mára a biomasszából készült tüzelőanyagnak nincs igazán működő hazai piaca. Az árak – hiány lévén – irreálisan magasak, így a korábban megvalósult </w:t>
      </w:r>
      <w:r w:rsidR="0044525B">
        <w:t>ilyen célú beruházásainak gazdaságossága is megkérdőjeleződik.</w:t>
      </w:r>
    </w:p>
    <w:p w:rsidR="009F239B" w:rsidRDefault="009F239B" w:rsidP="00B7752C">
      <w:pPr>
        <w:jc w:val="both"/>
      </w:pPr>
      <w:r>
        <w:t>Az elérhető beruházási hitel lehetőségek – az ismert okok miatt – jelentősen beszűkültek, a kamatterhek az elviselhetőnél nagyobbak. E miatt még –a tervezett – magas támogatási hányad mellett sem tudják biztosítani a potenciális beruházók (önkormányzatok és intézményei, KKV-k) az ehhez szükséges forrásokat.</w:t>
      </w:r>
    </w:p>
    <w:p w:rsidR="00E56C92" w:rsidRDefault="009F239B" w:rsidP="00B7752C">
      <w:pPr>
        <w:jc w:val="both"/>
      </w:pPr>
      <w:r>
        <w:t>A meglévő és begyűjthető tüzelhető biomassza begyűjtése nincs megszervezve. Igen sok energetikai célra jól hasznosítható melléktermék és hulladék – külön térítés mellett és többletráfordítással – a hulladéklerakókba kerül. A begyűjtésre tett kísérletek közül több esetben - annak nem megfelelő szervezése miatt – olyan költségek jelentek meg</w:t>
      </w:r>
      <w:r w:rsidR="00E56C92">
        <w:t>, amelyek gazdaságtalanná tették az egész tevékenységet.</w:t>
      </w:r>
    </w:p>
    <w:p w:rsidR="00B7752C" w:rsidRPr="00B7752C" w:rsidRDefault="00E56C92" w:rsidP="00B7752C">
      <w:pPr>
        <w:jc w:val="both"/>
      </w:pPr>
      <w:r>
        <w:t>A jelenlegi törekvések az intézményi ellátás központosítására kedvezően</w:t>
      </w:r>
      <w:r w:rsidR="004321B2">
        <w:t xml:space="preserve"> befolyásolhatják</w:t>
      </w:r>
      <w:r>
        <w:t xml:space="preserve"> a gázfűtés kiváltásának lehetőségét. Ez a felismerés indított bennünket arra, hogy áttekintsük a biomassza energetikai felhasználásának gazdaságos lehetőségeit, és javaslatot tegyünk egy átfogó rendszer kialakítására, amely hatékony munkalehetőségeket teremt, helyben költségmegtakarítással jár, a vállalkozások számára termelés bővülést hoz, hozzájárul a környezeti állapotunk javításához és a gazdaság fellendüléséhez is.  </w:t>
      </w:r>
      <w:r w:rsidR="00483EBC">
        <w:t xml:space="preserve"> </w:t>
      </w:r>
      <w:r w:rsidR="00B7752C">
        <w:t xml:space="preserve"> </w:t>
      </w:r>
    </w:p>
    <w:p w:rsidR="00540730" w:rsidRDefault="00B22841" w:rsidP="00B22841">
      <w:pPr>
        <w:pStyle w:val="Cmsor1"/>
        <w:jc w:val="both"/>
      </w:pPr>
      <w:r>
        <w:t>A biomassza energetikai célú felhasználásának gazdaságosságát befolyásoló tényezők</w:t>
      </w:r>
    </w:p>
    <w:p w:rsidR="00B22841" w:rsidRDefault="00C725E5" w:rsidP="007F6B6C">
      <w:pPr>
        <w:numPr>
          <w:ilvl w:val="0"/>
          <w:numId w:val="3"/>
        </w:numPr>
        <w:jc w:val="both"/>
      </w:pPr>
      <w:r>
        <w:rPr>
          <w:lang w:eastAsia="hu-HU"/>
        </w:rPr>
        <w:drawing>
          <wp:anchor distT="0" distB="1" distL="114300" distR="114300" simplePos="0" relativeHeight="251657216" behindDoc="0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1082675</wp:posOffset>
            </wp:positionV>
            <wp:extent cx="3928745" cy="3102610"/>
            <wp:effectExtent l="19050" t="0" r="0" b="0"/>
            <wp:wrapSquare wrapText="bothSides"/>
            <wp:docPr id="3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 l="1892" t="2211" r="1892" b="1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310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2841">
        <w:t xml:space="preserve">A biomassza energetikai célú felhasználásával alapvetően földgázt váltunk ki. A földgáz kiváltásnak tehát költség megtakarítással kell járnia ahhoz, hogy a beruházás gazdaságosságáról egyáltalán beszélni lehessen. Könnyű belátni, hogy az első és talán a legfontosabb gazdaságossági tényező a földgáz és a biomassza árának egymáshoz való viszonya. </w:t>
      </w:r>
      <w:r w:rsidR="000B7E1D">
        <w:t>Erre végeztünk egy modellszámítást, amelynek eredményét a grafikon tartalmazza. A számításnál a gáz fűtőértékét 34 MJ/m</w:t>
      </w:r>
      <w:r w:rsidR="000B7E1D">
        <w:rPr>
          <w:vertAlign w:val="superscript"/>
        </w:rPr>
        <w:t>3</w:t>
      </w:r>
      <w:r w:rsidR="000B7E1D">
        <w:t xml:space="preserve"> a biomassza fűtőértékét 16 MJ/kg értékkel vettük figyelembe.</w:t>
      </w:r>
      <w:r w:rsidR="0069588D">
        <w:t xml:space="preserve"> A diagramból látható, hogy a jelenlegi piaci árak - pellet 50 Ft/kg, faapríték 20 Ft/kg, a gáz pedig 110 Ft/m</w:t>
      </w:r>
      <w:r w:rsidR="0069588D">
        <w:rPr>
          <w:vertAlign w:val="superscript"/>
        </w:rPr>
        <w:t>3</w:t>
      </w:r>
      <w:r w:rsidR="0069588D">
        <w:t xml:space="preserve"> – megtérülésről (gazdaságosságról) vásárolt tüzelőanyag esetében nem beszélhetünk, hiszen a biomasszában többe kerülne 1 MJ hő mint ammennyiért földgáz felhasználása esetén azt megkaphatjuk. </w:t>
      </w:r>
      <w:r w:rsidR="0069588D" w:rsidRPr="0069588D">
        <w:rPr>
          <w:b/>
          <w:i/>
          <w:u w:val="single"/>
        </w:rPr>
        <w:t>Az első kérdés tehát az, hogy van-e mód a</w:t>
      </w:r>
      <w:r w:rsidR="000B7E1D" w:rsidRPr="0069588D">
        <w:rPr>
          <w:b/>
          <w:i/>
          <w:u w:val="single"/>
        </w:rPr>
        <w:t xml:space="preserve"> </w:t>
      </w:r>
      <w:r w:rsidR="00B22841" w:rsidRPr="0069588D">
        <w:rPr>
          <w:b/>
          <w:i/>
          <w:u w:val="single"/>
        </w:rPr>
        <w:t xml:space="preserve"> </w:t>
      </w:r>
      <w:r w:rsidR="0069588D" w:rsidRPr="0069588D">
        <w:rPr>
          <w:b/>
          <w:i/>
          <w:u w:val="single"/>
        </w:rPr>
        <w:t>biomasszából készült tüzelöanyag árának csökkentésére</w:t>
      </w:r>
      <w:r w:rsidR="0069588D">
        <w:rPr>
          <w:b/>
          <w:i/>
          <w:u w:val="single"/>
        </w:rPr>
        <w:t>?</w:t>
      </w:r>
    </w:p>
    <w:p w:rsidR="0069588D" w:rsidRDefault="00D67E1B" w:rsidP="007F6B6C">
      <w:pPr>
        <w:numPr>
          <w:ilvl w:val="0"/>
          <w:numId w:val="3"/>
        </w:numPr>
        <w:jc w:val="both"/>
      </w:pPr>
      <w:r>
        <w:t>Ha a jelenlegi gázzal való hőelőállításról</w:t>
      </w:r>
      <w:r>
        <w:rPr>
          <w:rStyle w:val="Lbjegyzet-hivatkozs"/>
        </w:rPr>
        <w:footnoteReference w:id="1"/>
      </w:r>
      <w:r>
        <w:t xml:space="preserve"> biomasszára térünk át akkor számolnunk kell a következőkkel:</w:t>
      </w:r>
    </w:p>
    <w:p w:rsidR="00D67E1B" w:rsidRDefault="00D67E1B" w:rsidP="00D67E1B">
      <w:pPr>
        <w:numPr>
          <w:ilvl w:val="0"/>
          <w:numId w:val="2"/>
        </w:numPr>
        <w:jc w:val="both"/>
      </w:pPr>
      <w:r>
        <w:t>A biomassza tüzelőberendezés  elemei ma teljesítmény egységre vetítve 2 – 2,5 – szer annyiba kerülnek mint a gáztüzelő berendezések.</w:t>
      </w:r>
    </w:p>
    <w:p w:rsidR="00D67E1B" w:rsidRDefault="00D67E1B" w:rsidP="00D67E1B">
      <w:pPr>
        <w:numPr>
          <w:ilvl w:val="0"/>
          <w:numId w:val="2"/>
        </w:numPr>
        <w:jc w:val="both"/>
      </w:pPr>
      <w:r>
        <w:t xml:space="preserve">A biomasszára való áttérés feltételezi, hogy járulékos beruházásokat kell végezni (tárolótér kialakítása, meglévő rendszerhez való csatlakozás kiépítése, kazánház esetleges bővítés, </w:t>
      </w:r>
      <w:r w:rsidR="007F6B6C">
        <w:t xml:space="preserve">új kémény biztosítás, </w:t>
      </w:r>
      <w:r>
        <w:t>stb.)</w:t>
      </w:r>
    </w:p>
    <w:p w:rsidR="00D67E1B" w:rsidRDefault="00D67E1B" w:rsidP="00D67E1B">
      <w:pPr>
        <w:numPr>
          <w:ilvl w:val="0"/>
          <w:numId w:val="2"/>
        </w:numPr>
        <w:jc w:val="both"/>
      </w:pPr>
      <w:r>
        <w:t>A biomassza tüzelésnél a tüzelőanyaagon kívül egyéb ráfor</w:t>
      </w:r>
      <w:r w:rsidR="007F6B6C">
        <w:t>dítások is vannak. (F</w:t>
      </w:r>
      <w:r>
        <w:t>űtőanyag betárolása a berendezésbe, hamu kezelése, elhelyezése</w:t>
      </w:r>
      <w:r w:rsidR="007F6B6C">
        <w:t>, kazánfelügyelet, karbantartási költség növekedése, elektromos áram felhasználás.)</w:t>
      </w:r>
    </w:p>
    <w:p w:rsidR="007F6B6C" w:rsidRPr="00936CA1" w:rsidRDefault="007F6B6C" w:rsidP="007F6B6C">
      <w:pPr>
        <w:ind w:left="360"/>
        <w:jc w:val="both"/>
        <w:rPr>
          <w:b/>
          <w:i/>
        </w:rPr>
      </w:pPr>
      <w:r w:rsidRPr="00936CA1">
        <w:rPr>
          <w:b/>
          <w:i/>
        </w:rPr>
        <w:t>A kiváltás tehát csak akkor lehet rentábilis, ha a tüzelőany költségnél elérhető megtakarítás nagyobb annál, amennyivel több költséget jelent a magasabb beruházás amortizációja (az esetleges hitel kamata) valamint az üzemeltetésnél jelentkező többlet ráfordítás.</w:t>
      </w:r>
    </w:p>
    <w:p w:rsidR="007F6B6C" w:rsidRDefault="00C725E5" w:rsidP="007F6B6C">
      <w:pPr>
        <w:numPr>
          <w:ilvl w:val="0"/>
          <w:numId w:val="3"/>
        </w:numPr>
        <w:jc w:val="both"/>
      </w:pPr>
      <w:r>
        <w:rPr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340388</wp:posOffset>
            </wp:positionH>
            <wp:positionV relativeFrom="paragraph">
              <wp:posOffset>845855</wp:posOffset>
            </wp:positionV>
            <wp:extent cx="4097669" cy="2965088"/>
            <wp:effectExtent l="9553" t="5115" r="5673" b="1597"/>
            <wp:wrapSquare wrapText="bothSides"/>
            <wp:docPr id="4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87456C">
        <w:t xml:space="preserve">Adott fajlagos – hőteljesítményre vetített – </w:t>
      </w:r>
      <w:r w:rsidR="004321B2">
        <w:t>tüzelőanyag ár</w:t>
      </w:r>
      <w:r w:rsidR="0087456C">
        <w:t xml:space="preserve">megtakarítás mellett a beruházás megtérülési idejét az határozza meg, hogy azt milyen mértékben használjuk </w:t>
      </w:r>
      <w:r w:rsidR="004321B2">
        <w:t xml:space="preserve">azt </w:t>
      </w:r>
      <w:r w:rsidR="0087456C">
        <w:t>ki, vagyis évente mennyit üzemeltetjük. Elvégeztü</w:t>
      </w:r>
      <w:r w:rsidR="004321B2">
        <w:t>n</w:t>
      </w:r>
      <w:r w:rsidR="0087456C">
        <w:t>k egy faaprítékra konstruált 1 MW teljesítményű kazán</w:t>
      </w:r>
      <w:r w:rsidR="004321B2">
        <w:t xml:space="preserve"> </w:t>
      </w:r>
      <w:r w:rsidR="0087456C">
        <w:t>beruházás megtérülési idejének számítását (költségmegtakarításból) 20 Ft/kg apríték ár és 110 Ft/m</w:t>
      </w:r>
      <w:r w:rsidR="0087456C">
        <w:rPr>
          <w:vertAlign w:val="superscript"/>
        </w:rPr>
        <w:t>3</w:t>
      </w:r>
      <w:r w:rsidR="0087456C">
        <w:t xml:space="preserve"> gáz ár mellett különféle igénybevétel mellett. Ebben az eseben a beruházás teljes bekerülési költsége 51 940 000 Ft volt</w:t>
      </w:r>
      <w:r w:rsidR="0087456C">
        <w:rPr>
          <w:rStyle w:val="Lbjegyzet-hivatkozs"/>
        </w:rPr>
        <w:footnoteReference w:id="2"/>
      </w:r>
      <w:r w:rsidR="0087456C">
        <w:t>.  A megtérülési idő alakulását a grafikon szemlélteti.</w:t>
      </w:r>
    </w:p>
    <w:p w:rsidR="00936CA1" w:rsidRDefault="003F24D5" w:rsidP="007F6B6C">
      <w:pPr>
        <w:numPr>
          <w:ilvl w:val="0"/>
          <w:numId w:val="3"/>
        </w:numPr>
        <w:jc w:val="both"/>
      </w:pPr>
      <w:r>
        <w:t xml:space="preserve">Az eddigiekből az következne, hogy mindenütt a legolcsóbb fűtőanyaggal és teljes </w:t>
      </w:r>
      <w:r w:rsidR="00E34136">
        <w:t>kihasználtsággal kellene a legolcsóbb eszközök felhasználásával ilyen beruházásokat létesíteni. Itt azonban vannak egyéb korlátozó tényezők is.</w:t>
      </w:r>
    </w:p>
    <w:p w:rsidR="00E34136" w:rsidRDefault="00E34136" w:rsidP="00E34136">
      <w:pPr>
        <w:numPr>
          <w:ilvl w:val="0"/>
          <w:numId w:val="2"/>
        </w:numPr>
        <w:jc w:val="both"/>
      </w:pPr>
      <w:r>
        <w:t>Az olcsó fűtőanyag alkalmazása drágább berendezést és nagyobb kiegészítő beruházást igényel</w:t>
      </w:r>
    </w:p>
    <w:p w:rsidR="00E34136" w:rsidRDefault="00E34136" w:rsidP="00E34136">
      <w:pPr>
        <w:numPr>
          <w:ilvl w:val="0"/>
          <w:numId w:val="2"/>
        </w:numPr>
        <w:jc w:val="both"/>
      </w:pPr>
      <w:r>
        <w:t>A kihasználtságot nem lehet tetszőlegesen növelni, mert azt a valóságos hőigény határozza meg.</w:t>
      </w:r>
    </w:p>
    <w:p w:rsidR="00E34136" w:rsidRDefault="00E34136" w:rsidP="00E34136">
      <w:pPr>
        <w:numPr>
          <w:ilvl w:val="0"/>
          <w:numId w:val="2"/>
        </w:numPr>
        <w:jc w:val="both"/>
      </w:pPr>
      <w:r>
        <w:t>Az adott épület jellege és elhelyezkedése meghatározhatja az alkalmazható tüzelőanyag minőségét. (Egy város közepén lévő iskolába, ahol megfelelő tárolótér nincs, nem lehetséges pl bálafűtést kialakítani.)</w:t>
      </w:r>
    </w:p>
    <w:p w:rsidR="00E34136" w:rsidRPr="00E4656A" w:rsidRDefault="00E34136" w:rsidP="00E34136">
      <w:pPr>
        <w:ind w:left="360"/>
        <w:jc w:val="both"/>
        <w:rPr>
          <w:b/>
          <w:i/>
        </w:rPr>
      </w:pPr>
      <w:r w:rsidRPr="00E4656A">
        <w:rPr>
          <w:b/>
          <w:i/>
        </w:rPr>
        <w:t>Szükséges tehát, hogy a kívánalmaknak megfelelően többféle rendszerben gondolkozzunk</w:t>
      </w:r>
      <w:r w:rsidR="00E4656A" w:rsidRPr="00E4656A">
        <w:rPr>
          <w:b/>
          <w:i/>
        </w:rPr>
        <w:t>, és ehhez álljon rendelkezésre biztonságosan a leggazdaságosabban felhasználható tüzelőanyag is.</w:t>
      </w:r>
      <w:r w:rsidRPr="00E4656A">
        <w:rPr>
          <w:b/>
          <w:i/>
        </w:rPr>
        <w:t xml:space="preserve">  </w:t>
      </w:r>
    </w:p>
    <w:p w:rsidR="00936CA1" w:rsidRDefault="004161BA" w:rsidP="00F223FA">
      <w:pPr>
        <w:pStyle w:val="Cmsor1"/>
      </w:pPr>
      <w:r>
        <w:t xml:space="preserve">  </w:t>
      </w:r>
      <w:r w:rsidR="002A0E9F">
        <w:t>A biomassza energetikai felhasználására kialakitandó rendszer.</w:t>
      </w:r>
    </w:p>
    <w:p w:rsidR="002A0E9F" w:rsidRDefault="002A0E9F" w:rsidP="002A0E9F"/>
    <w:p w:rsidR="002A0E9F" w:rsidRDefault="002A0E9F" w:rsidP="002A0E9F">
      <w:pPr>
        <w:jc w:val="both"/>
      </w:pPr>
      <w:r>
        <w:t>Áttekintve a jelenlegi helyzetet, a gáz kiváltás gazdaságosságát befolyásoló tényezőket és lehetőségeket, úgy látjuk, jelentősen lehetne gyorsítani az e téren való előrehaladást</w:t>
      </w:r>
      <w:r w:rsidR="004321B2">
        <w:t>,</w:t>
      </w:r>
      <w:r>
        <w:t xml:space="preserve"> egy olyan állami és </w:t>
      </w:r>
      <w:r w:rsidR="00D80E15">
        <w:t>magántőke által létrehozott közö</w:t>
      </w:r>
      <w:r>
        <w:t>s vállalat létrehozásával amely:</w:t>
      </w:r>
    </w:p>
    <w:p w:rsidR="002A0E9F" w:rsidRDefault="002A0E9F" w:rsidP="002A0E9F">
      <w:pPr>
        <w:numPr>
          <w:ilvl w:val="0"/>
          <w:numId w:val="2"/>
        </w:numPr>
        <w:jc w:val="both"/>
      </w:pPr>
      <w:r>
        <w:t>Képes az egyes intézményeknél a földgáz kiváltáshoz szükséges beruházásokat megvalósítani.</w:t>
      </w:r>
    </w:p>
    <w:p w:rsidR="002A0E9F" w:rsidRDefault="002A0E9F" w:rsidP="002A0E9F">
      <w:pPr>
        <w:numPr>
          <w:ilvl w:val="0"/>
          <w:numId w:val="2"/>
        </w:numPr>
        <w:jc w:val="both"/>
      </w:pPr>
      <w:r>
        <w:t>Azokat folyamatosan üzemeltetni (működtetni és tüzelőanyaggal ellátni</w:t>
      </w:r>
      <w:r w:rsidR="00D80E15">
        <w:t>).</w:t>
      </w:r>
    </w:p>
    <w:p w:rsidR="00D80E15" w:rsidRDefault="00D80E15" w:rsidP="002A0E9F">
      <w:pPr>
        <w:numPr>
          <w:ilvl w:val="0"/>
          <w:numId w:val="2"/>
        </w:numPr>
        <w:jc w:val="both"/>
      </w:pPr>
      <w:r>
        <w:t>Mindez a szolgáltató számára a korábbi gázfelhasználáshoz viszonyítva költségmegtakarítással is jár. A vállalat működésének emellett még rentábilisnak is kell lennie.</w:t>
      </w:r>
    </w:p>
    <w:p w:rsidR="002A0E9F" w:rsidRDefault="00D80E15" w:rsidP="002A0E9F">
      <w:pPr>
        <w:ind w:left="360"/>
        <w:jc w:val="both"/>
      </w:pPr>
      <w:r>
        <w:t>A felsorolt követelmények csak úgy teljesülhetnek, ha ez a vállalat a beruházás során az igénybevevő adottságainak legjobban megfelelő</w:t>
      </w:r>
      <w:r w:rsidR="004321B2">
        <w:t xml:space="preserve"> rendszert</w:t>
      </w:r>
      <w:r>
        <w:t xml:space="preserve"> ki tudja választani, valamint lehetősége van a jelenleg irreálisan magas tüzelőanyag árak</w:t>
      </w:r>
      <w:r w:rsidR="004321B2">
        <w:t>nál</w:t>
      </w:r>
      <w:r>
        <w:t xml:space="preserve"> olcsóbban, megfelelő  minőségben </w:t>
      </w:r>
      <w:r w:rsidR="004321B2">
        <w:t xml:space="preserve">tüzelőanyagot </w:t>
      </w:r>
      <w:r>
        <w:t>biztosítani. Ez csak úgy lehetséges, ha a tüzelőanyag</w:t>
      </w:r>
      <w:r w:rsidR="00845DBC">
        <w:t xml:space="preserve"> alapanyagát </w:t>
      </w:r>
      <w:r>
        <w:t>a leg</w:t>
      </w:r>
      <w:r w:rsidR="00845DBC">
        <w:t>kedvezőbb időpontban és helyen vásárolja meg és annak további feldolgozását maga végzi el.</w:t>
      </w:r>
    </w:p>
    <w:p w:rsidR="00982FEA" w:rsidRDefault="00982FEA" w:rsidP="002A0E9F">
      <w:pPr>
        <w:ind w:left="360"/>
        <w:jc w:val="both"/>
      </w:pPr>
      <w:r>
        <w:t>A vállalatnak tehát rendelkeznie kell a tüzelőanyagok tárolására alkalmas tárolótérrel, feldolgozó kapacitással, szállítóeszközökkel.</w:t>
      </w:r>
    </w:p>
    <w:p w:rsidR="00800DEA" w:rsidRDefault="00982FEA" w:rsidP="002A0E9F">
      <w:pPr>
        <w:ind w:left="360"/>
        <w:jc w:val="both"/>
      </w:pPr>
      <w:r>
        <w:t xml:space="preserve">Ezeket az egységeket úgy és olyan nagyságrendbe kell létrehozni, hogy a szállítás – mert várhatóan nagy tömegű anyag szállításáról van szó – a lehető legkevesebbe kerüljön. Előzetesen ezeket a tüzelő anyag ellátó egységeket úgy kell kialakítani, hogy </w:t>
      </w:r>
      <w:r w:rsidR="00800DEA">
        <w:t>az 20 -50 km sugarú körben lévő i</w:t>
      </w:r>
      <w:r w:rsidR="004321B2">
        <w:t>ntézményeket (vállalkozásokat) k</w:t>
      </w:r>
      <w:r w:rsidR="00800DEA">
        <w:t>épes legyen ellátni.</w:t>
      </w:r>
    </w:p>
    <w:p w:rsidR="00800DEA" w:rsidRDefault="00800DEA" w:rsidP="00800DEA">
      <w:pPr>
        <w:pStyle w:val="Cmsor1"/>
      </w:pPr>
      <w:r>
        <w:t>Tüzelőanyag ellátó blokk.</w:t>
      </w:r>
    </w:p>
    <w:p w:rsidR="00800DEA" w:rsidRDefault="00800DEA" w:rsidP="00800DEA">
      <w:r>
        <w:t>A szóbajöhető tüzelőanyagok a következők:</w:t>
      </w:r>
    </w:p>
    <w:p w:rsidR="00800DEA" w:rsidRDefault="00800DEA" w:rsidP="00800DEA">
      <w:pPr>
        <w:pStyle w:val="Nincstrkz"/>
        <w:numPr>
          <w:ilvl w:val="0"/>
          <w:numId w:val="2"/>
        </w:numPr>
      </w:pPr>
      <w:r>
        <w:t>Erdészetekből származó faapríték (szabványos)</w:t>
      </w:r>
    </w:p>
    <w:p w:rsidR="00982FEA" w:rsidRDefault="00800DEA" w:rsidP="00800DEA">
      <w:pPr>
        <w:pStyle w:val="Nincstrkz"/>
        <w:numPr>
          <w:ilvl w:val="0"/>
          <w:numId w:val="2"/>
        </w:numPr>
        <w:jc w:val="both"/>
      </w:pPr>
      <w:r>
        <w:t>Egyéb</w:t>
      </w:r>
      <w:r w:rsidR="00982FEA">
        <w:t xml:space="preserve"> </w:t>
      </w:r>
      <w:r>
        <w:t>vegyes apríték (erdészeti melléktermékek, ártéri tisztítási termékek, gallyak, stb.)</w:t>
      </w:r>
    </w:p>
    <w:p w:rsidR="00800DEA" w:rsidRDefault="00800DEA" w:rsidP="00800DEA">
      <w:pPr>
        <w:pStyle w:val="Nincstrkz"/>
        <w:numPr>
          <w:ilvl w:val="0"/>
          <w:numId w:val="2"/>
        </w:numPr>
        <w:jc w:val="both"/>
      </w:pPr>
      <w:r>
        <w:t>Bálázott szalmák és kukoricaszár</w:t>
      </w:r>
    </w:p>
    <w:p w:rsidR="00800DEA" w:rsidRDefault="00800DEA" w:rsidP="00800DEA">
      <w:pPr>
        <w:pStyle w:val="Nincstrkz"/>
        <w:numPr>
          <w:ilvl w:val="0"/>
          <w:numId w:val="2"/>
        </w:numPr>
        <w:jc w:val="both"/>
      </w:pPr>
      <w:r>
        <w:t>Szabványos fapellet</w:t>
      </w:r>
    </w:p>
    <w:p w:rsidR="00800DEA" w:rsidRDefault="00800DEA" w:rsidP="00800DEA">
      <w:pPr>
        <w:pStyle w:val="Nincstrkz"/>
        <w:numPr>
          <w:ilvl w:val="0"/>
          <w:numId w:val="2"/>
        </w:numPr>
        <w:jc w:val="both"/>
      </w:pPr>
      <w:r>
        <w:t>Lágyszárú növényekből készült pellet.</w:t>
      </w:r>
    </w:p>
    <w:p w:rsidR="00800DEA" w:rsidRDefault="00800DEA" w:rsidP="00800DEA">
      <w:pPr>
        <w:pStyle w:val="Nincstrkz"/>
        <w:numPr>
          <w:ilvl w:val="0"/>
          <w:numId w:val="2"/>
        </w:numPr>
        <w:jc w:val="both"/>
      </w:pPr>
      <w:r>
        <w:t>Egyéb tüzelhető vegyes melléktermék és hulladék.</w:t>
      </w:r>
    </w:p>
    <w:p w:rsidR="00800DEA" w:rsidRDefault="00800DEA" w:rsidP="00800DEA">
      <w:pPr>
        <w:pStyle w:val="Nincstrkz"/>
        <w:jc w:val="both"/>
      </w:pPr>
    </w:p>
    <w:p w:rsidR="009771A9" w:rsidRDefault="00800DEA" w:rsidP="00800DEA">
      <w:pPr>
        <w:pStyle w:val="Nincstrkz"/>
        <w:jc w:val="both"/>
      </w:pPr>
      <w:r>
        <w:t>Ahogy korábban már említettük minden szolgáltatást igénybevevőnél</w:t>
      </w:r>
      <w:r w:rsidR="009771A9">
        <w:t xml:space="preserve"> természetesen a lehető legolcsóbb tü</w:t>
      </w:r>
      <w:r w:rsidR="004321B2">
        <w:t>zelőanyagot fogjuk alkalmazni. S</w:t>
      </w:r>
      <w:r w:rsidR="009771A9">
        <w:t>zámolunk viszont a jellegből és az elhelyezkedésből adódó korlátokkal ezért (első megközelítésben a modellszámításba) figyelembe veszünk minden  lehetséges tüzelőanyag fajtát</w:t>
      </w:r>
      <w:r w:rsidR="004D7820">
        <w:t xml:space="preserve"> azonos mennyiséggel</w:t>
      </w:r>
      <w:r w:rsidR="009771A9">
        <w:t>.</w:t>
      </w:r>
    </w:p>
    <w:p w:rsidR="004D7820" w:rsidRDefault="004D7820" w:rsidP="00800DEA">
      <w:pPr>
        <w:pStyle w:val="Nincstrkz"/>
        <w:jc w:val="both"/>
      </w:pPr>
    </w:p>
    <w:p w:rsidR="004D7820" w:rsidRDefault="003D4E21" w:rsidP="00800DEA">
      <w:pPr>
        <w:pStyle w:val="Nincstrkz"/>
        <w:jc w:val="both"/>
      </w:pPr>
      <w:r>
        <w:t>Az tüzelőanyag alapanyagainak árainál már a kalkulációnál figyelembe vesszük, hogy minden anyagot a legkedvezőbb időpontban és viszonylag nagy tömegben vásároljuk fel, továbbá módunkban áll hosszú távú beszállítói szerződéseket kötni</w:t>
      </w:r>
      <w:r w:rsidR="00593A52">
        <w:t>.</w:t>
      </w:r>
    </w:p>
    <w:p w:rsidR="00593A52" w:rsidRDefault="00593A52" w:rsidP="00800DEA">
      <w:pPr>
        <w:pStyle w:val="Nincstrkz"/>
        <w:jc w:val="both"/>
      </w:pPr>
    </w:p>
    <w:p w:rsidR="00593A52" w:rsidRDefault="00593A52" w:rsidP="00800DEA">
      <w:pPr>
        <w:pStyle w:val="Nincstrkz"/>
        <w:jc w:val="both"/>
      </w:pPr>
      <w:r>
        <w:t>Nem számolunk viszont még azoknál a tüzelhető hulladékoknál sem 0 árral amelyet úgy fogunk begyűjteni, mivel az összegyűjtés, a beszállítás, az esetleges osztályozás költségekkel jár.</w:t>
      </w:r>
      <w:r w:rsidR="00E172F5">
        <w:t xml:space="preserve">  Az egyes tüzelőanyagok teljes önköltségének alakulását az alábbi táblázatban foglaltuk össze.</w:t>
      </w:r>
    </w:p>
    <w:p w:rsidR="00845DBC" w:rsidRDefault="00845DBC" w:rsidP="002A0E9F">
      <w:pPr>
        <w:ind w:left="360"/>
        <w:jc w:val="both"/>
      </w:pP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844"/>
        <w:gridCol w:w="1275"/>
        <w:gridCol w:w="1262"/>
        <w:gridCol w:w="1290"/>
        <w:gridCol w:w="1276"/>
        <w:gridCol w:w="1275"/>
        <w:gridCol w:w="1276"/>
      </w:tblGrid>
      <w:tr w:rsidR="00593A52" w:rsidRPr="00593A52" w:rsidTr="00593A52">
        <w:trPr>
          <w:trHeight w:val="285"/>
        </w:trPr>
        <w:tc>
          <w:tcPr>
            <w:tcW w:w="949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Tüzelőanyag kezelés (előállítás önköltsége</w:t>
            </w:r>
          </w:p>
        </w:tc>
      </w:tr>
      <w:tr w:rsidR="00593A52" w:rsidRPr="00593A52" w:rsidTr="00593A52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Fa apríték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Egyéb apríték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Bála (sza</w:t>
            </w: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l</w:t>
            </w: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ma-k.szár.)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Fa pellet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Lágyszárú pellet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Egyéb v</w:t>
            </w: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e</w:t>
            </w: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gyes</w:t>
            </w:r>
          </w:p>
        </w:tc>
      </w:tr>
      <w:tr w:rsidR="00593A52" w:rsidRPr="00593A52" w:rsidTr="00593A52">
        <w:trPr>
          <w:trHeight w:val="285"/>
        </w:trPr>
        <w:tc>
          <w:tcPr>
            <w:tcW w:w="184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</w:p>
        </w:tc>
      </w:tr>
      <w:tr w:rsidR="00593A52" w:rsidRPr="00593A52" w:rsidTr="00593A52">
        <w:trPr>
          <w:trHeight w:val="285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Hőérték MJ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  <w:t>12</w:t>
            </w:r>
          </w:p>
        </w:tc>
      </w:tr>
      <w:tr w:rsidR="00593A52" w:rsidRPr="00593A52" w:rsidTr="00593A52">
        <w:trPr>
          <w:trHeight w:val="285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Veszteség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  <w:t>5,00%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  <w:t>15,00%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  <w:t>10,00%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  <w:t>25,00%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  <w:t>30,00%</w:t>
            </w:r>
          </w:p>
        </w:tc>
      </w:tr>
      <w:tr w:rsidR="00593A52" w:rsidRPr="00593A52" w:rsidTr="00593A52">
        <w:trPr>
          <w:trHeight w:val="285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Mennyiség t/év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hu-HU"/>
              </w:rPr>
              <w:t>3 000</w:t>
            </w:r>
          </w:p>
        </w:tc>
      </w:tr>
      <w:tr w:rsidR="00593A52" w:rsidRPr="00593A52" w:rsidTr="00E172F5">
        <w:trPr>
          <w:trHeight w:val="255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20 000 000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25 000 000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20 000 000</w:t>
            </w:r>
          </w:p>
        </w:tc>
      </w:tr>
      <w:tr w:rsidR="00593A52" w:rsidRPr="00593A52" w:rsidTr="00E172F5">
        <w:trPr>
          <w:trHeight w:val="255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Amortizáció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1 250 000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1 000 000</w:t>
            </w:r>
          </w:p>
        </w:tc>
      </w:tr>
      <w:tr w:rsidR="00593A52" w:rsidRPr="00593A52" w:rsidTr="00E172F5">
        <w:trPr>
          <w:trHeight w:val="285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Tőke hozadék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1 600 000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2 000 000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16 000 000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16 000 000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1 600 000</w:t>
            </w:r>
          </w:p>
        </w:tc>
      </w:tr>
      <w:tr w:rsidR="00593A52" w:rsidRPr="00593A52" w:rsidTr="00E172F5">
        <w:trPr>
          <w:trHeight w:val="285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Elektromos áram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1 470 000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1 260 000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4 725 000</w:t>
            </w:r>
          </w:p>
        </w:tc>
      </w:tr>
      <w:tr w:rsidR="00593A52" w:rsidRPr="00593A52" w:rsidTr="00E172F5">
        <w:trPr>
          <w:trHeight w:val="270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Szárítás hő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3 494 118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3 494 118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3 494 118</w:t>
            </w:r>
          </w:p>
        </w:tc>
      </w:tr>
      <w:tr w:rsidR="00593A52" w:rsidRPr="00593A52" w:rsidTr="00E172F5">
        <w:trPr>
          <w:trHeight w:val="255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Anyagmozgatás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2 000 000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2 000 000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3 040 000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1 000 000</w:t>
            </w:r>
          </w:p>
        </w:tc>
      </w:tr>
      <w:tr w:rsidR="00593A52" w:rsidRPr="00593A52" w:rsidTr="00E172F5">
        <w:trPr>
          <w:trHeight w:val="255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Munkabér+járulék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1 134 000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1 134 000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793 800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6 804 000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5 103 000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1 134 000</w:t>
            </w:r>
          </w:p>
        </w:tc>
      </w:tr>
      <w:tr w:rsidR="00593A52" w:rsidRPr="00593A52" w:rsidTr="00E172F5">
        <w:trPr>
          <w:trHeight w:val="270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Igazgatás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114 680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127 680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74 876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816 162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757 142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259 062</w:t>
            </w:r>
          </w:p>
        </w:tc>
      </w:tr>
      <w:tr w:rsidR="00593A52" w:rsidRPr="00593A52" w:rsidTr="00E172F5">
        <w:trPr>
          <w:trHeight w:val="285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 xml:space="preserve">Nem tervezhető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29 243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32 558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19 093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208 121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193 071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66 061</w:t>
            </w:r>
          </w:p>
        </w:tc>
      </w:tr>
      <w:tr w:rsidR="00593A52" w:rsidRPr="00593A52" w:rsidTr="00E172F5">
        <w:trPr>
          <w:trHeight w:val="285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Helyi adó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2 620 588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2 445 882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2 445 882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2 970 000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2 795 294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2 096 471</w:t>
            </w:r>
          </w:p>
        </w:tc>
      </w:tr>
      <w:tr w:rsidR="00593A52" w:rsidRPr="00593A52" w:rsidTr="00E172F5">
        <w:trPr>
          <w:trHeight w:val="285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Alapanyag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48 000 000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30 000 000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30 000 000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48 000 000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30 000 000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24 000 000</w:t>
            </w:r>
          </w:p>
        </w:tc>
      </w:tr>
      <w:tr w:rsidR="00593A52" w:rsidRPr="00593A52" w:rsidTr="00E172F5">
        <w:trPr>
          <w:trHeight w:val="285"/>
        </w:trPr>
        <w:tc>
          <w:tcPr>
            <w:tcW w:w="18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 xml:space="preserve">Veszteség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2 400 000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4 500 000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3 000 000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4 800 000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7 500 000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7 200 000</w:t>
            </w:r>
          </w:p>
        </w:tc>
      </w:tr>
      <w:tr w:rsidR="00593A52" w:rsidRPr="00593A52" w:rsidTr="00E172F5">
        <w:trPr>
          <w:trHeight w:val="285"/>
        </w:trPr>
        <w:tc>
          <w:tcPr>
            <w:tcW w:w="18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Költség összesen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58 898 512</w:t>
            </w:r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43 490 121</w:t>
            </w: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39 283 652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97 602 401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79 102 625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A52" w:rsidRPr="00593A52" w:rsidRDefault="00593A52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u-HU"/>
              </w:rPr>
              <w:t>46 574 711</w:t>
            </w:r>
          </w:p>
        </w:tc>
      </w:tr>
      <w:tr w:rsidR="00E172F5" w:rsidRPr="00593A52" w:rsidTr="00E172F5">
        <w:trPr>
          <w:trHeight w:val="333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72F5" w:rsidRPr="00593A52" w:rsidRDefault="00E172F5" w:rsidP="00E172F5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hu-HU"/>
              </w:rPr>
              <w:t>Önköltség Ft/kg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F5" w:rsidRDefault="00E172F5" w:rsidP="00E172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F5" w:rsidRDefault="00E172F5" w:rsidP="00E172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F5" w:rsidRDefault="00E172F5" w:rsidP="00E172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F5" w:rsidRDefault="00E172F5" w:rsidP="00E172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F5" w:rsidRDefault="00E172F5" w:rsidP="00E172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72F5" w:rsidRDefault="00E172F5" w:rsidP="00E172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15,52</w:t>
            </w:r>
          </w:p>
        </w:tc>
      </w:tr>
      <w:tr w:rsidR="00E172F5" w:rsidRPr="00593A52" w:rsidTr="00E172F5">
        <w:trPr>
          <w:trHeight w:val="270"/>
        </w:trPr>
        <w:tc>
          <w:tcPr>
            <w:tcW w:w="18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72F5" w:rsidRPr="00593A52" w:rsidRDefault="00E172F5" w:rsidP="00593A5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MJ anyagköltség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F5" w:rsidRPr="00593A52" w:rsidRDefault="00E172F5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1,31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F5" w:rsidRPr="00593A52" w:rsidRDefault="00E172F5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1,04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F5" w:rsidRPr="00593A52" w:rsidRDefault="00E172F5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0,94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F5" w:rsidRPr="00593A52" w:rsidRDefault="00E172F5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1,91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F5" w:rsidRPr="00593A52" w:rsidRDefault="00E172F5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1,65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72F5" w:rsidRPr="00593A52" w:rsidRDefault="00E172F5" w:rsidP="00593A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</w:pPr>
            <w:r w:rsidRPr="00593A52">
              <w:rPr>
                <w:rFonts w:ascii="Arial" w:eastAsia="Times New Roman" w:hAnsi="Arial" w:cs="Arial"/>
                <w:noProof w:val="0"/>
                <w:sz w:val="20"/>
                <w:szCs w:val="20"/>
                <w:lang w:eastAsia="hu-HU"/>
              </w:rPr>
              <w:t>1,29</w:t>
            </w:r>
          </w:p>
        </w:tc>
      </w:tr>
    </w:tbl>
    <w:p w:rsidR="00982FEA" w:rsidRDefault="00982FEA" w:rsidP="002A0E9F">
      <w:pPr>
        <w:ind w:left="360"/>
        <w:jc w:val="both"/>
      </w:pPr>
    </w:p>
    <w:p w:rsidR="00962126" w:rsidRDefault="00962126" w:rsidP="002A0E9F">
      <w:pPr>
        <w:ind w:left="360"/>
        <w:jc w:val="both"/>
      </w:pPr>
      <w:r>
        <w:t>Magyarázat a táblázathoz:</w:t>
      </w:r>
    </w:p>
    <w:p w:rsidR="00962126" w:rsidRDefault="00962126" w:rsidP="00D456F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D456F8">
        <w:rPr>
          <w:sz w:val="24"/>
          <w:szCs w:val="24"/>
        </w:rPr>
        <w:t>Az egyes tüzelőanyagok hő</w:t>
      </w:r>
      <w:r w:rsidR="008C62E4">
        <w:rPr>
          <w:sz w:val="24"/>
          <w:szCs w:val="24"/>
        </w:rPr>
        <w:t>é</w:t>
      </w:r>
      <w:r w:rsidRPr="00D456F8">
        <w:rPr>
          <w:sz w:val="24"/>
          <w:szCs w:val="24"/>
        </w:rPr>
        <w:t xml:space="preserve">rtékét </w:t>
      </w:r>
      <w:r w:rsidR="00D456F8" w:rsidRPr="00D456F8">
        <w:rPr>
          <w:sz w:val="24"/>
          <w:szCs w:val="24"/>
        </w:rPr>
        <w:t>az eddigi gyakorlatnak megfelelően állítottuk be</w:t>
      </w:r>
    </w:p>
    <w:p w:rsidR="00D456F8" w:rsidRDefault="00D456F8" w:rsidP="00D456F8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veszteség tartalmazza a tárolási veszteséget,(apadást) és feldolgozásból pp a pelettálásból eredő veszteséget is</w:t>
      </w:r>
    </w:p>
    <w:p w:rsidR="00D456F8" w:rsidRDefault="00D456F8" w:rsidP="00D456F8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mennyiséget minden fajtából 3 000 t- ban határoztuk meg (A későbbiekben ez természetesen a valós szükségletnek megfelelően fog alakulni.)</w:t>
      </w:r>
    </w:p>
    <w:p w:rsidR="00D456F8" w:rsidRDefault="00D456F8" w:rsidP="00D456F8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beruházás értéke tartalmazza a tárolóterek értékét, az aprításhoz, egalizáláshoz szükséges gépek berendezések értékét, és a feldolgozáshoz (gyártáshoz) szükséges berendezések értékét is.</w:t>
      </w:r>
      <w:r w:rsidR="003324CE">
        <w:rPr>
          <w:sz w:val="24"/>
          <w:szCs w:val="24"/>
        </w:rPr>
        <w:t xml:space="preserve"> (1 t/h kapacitású komplett pelettáló üzem reális bekerülése 200 millió Ft.)</w:t>
      </w:r>
    </w:p>
    <w:p w:rsidR="00D456F8" w:rsidRDefault="00D456F8" w:rsidP="00D456F8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Tőke hozadék azért került beállításra, mivel várhatóan hitel igénybevételre is sor kerül itt terveztük a kamatot is. </w:t>
      </w:r>
      <w:r>
        <w:rPr>
          <w:rStyle w:val="Lbjegyzet-hivatkozs"/>
          <w:sz w:val="24"/>
          <w:szCs w:val="24"/>
        </w:rPr>
        <w:footnoteReference w:id="3"/>
      </w:r>
    </w:p>
    <w:p w:rsidR="003324CE" w:rsidRDefault="003324CE" w:rsidP="003324CE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alapanyagokat a következők szerint vettük figyelembe: fa apríték 16 Ft/kg; szalma, kukoricaszár, egyéb aprítható vagy pelettálható anyagok 10 Ft/kg; Egyéb vegyes tüzelhető hulladék 8 Ft/kg.</w:t>
      </w:r>
    </w:p>
    <w:p w:rsidR="008C62E4" w:rsidRDefault="008C62E4" w:rsidP="003324CE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Vannak olyan anyagok amelyeket ugyan nem dolgozunk fel – esetleg változatlan formában használjuk – pl. a faapríték vagy bálázott szalma, mégis kell számolni ezeknél is költséggel, mivel  van anyagmozgatás</w:t>
      </w:r>
      <w:r w:rsidR="00202852">
        <w:rPr>
          <w:sz w:val="24"/>
          <w:szCs w:val="24"/>
        </w:rPr>
        <w:t>i</w:t>
      </w:r>
      <w:r>
        <w:rPr>
          <w:sz w:val="24"/>
          <w:szCs w:val="24"/>
        </w:rPr>
        <w:t xml:space="preserve"> é</w:t>
      </w:r>
      <w:r w:rsidR="0020285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02852">
        <w:rPr>
          <w:sz w:val="24"/>
          <w:szCs w:val="24"/>
        </w:rPr>
        <w:t xml:space="preserve">egyéb </w:t>
      </w:r>
      <w:r>
        <w:rPr>
          <w:sz w:val="24"/>
          <w:szCs w:val="24"/>
        </w:rPr>
        <w:t>a tárol</w:t>
      </w:r>
      <w:r w:rsidR="00202852">
        <w:rPr>
          <w:sz w:val="24"/>
          <w:szCs w:val="24"/>
        </w:rPr>
        <w:t>ással kapcsolatos kiadás.</w:t>
      </w:r>
    </w:p>
    <w:p w:rsidR="00202852" w:rsidRPr="003324CE" w:rsidRDefault="00202852" w:rsidP="00202852">
      <w:pPr>
        <w:pStyle w:val="Nincstrkz"/>
        <w:ind w:left="720"/>
        <w:jc w:val="both"/>
        <w:rPr>
          <w:sz w:val="24"/>
          <w:szCs w:val="24"/>
        </w:rPr>
      </w:pPr>
    </w:p>
    <w:p w:rsidR="00202852" w:rsidRDefault="008C62E4" w:rsidP="003324CE">
      <w:pPr>
        <w:pStyle w:val="Nincstrkz"/>
        <w:jc w:val="both"/>
      </w:pPr>
      <w:r>
        <w:t>A</w:t>
      </w:r>
      <w:r w:rsidR="00202852">
        <w:t xml:space="preserve"> táblázat tartalmazza az egyes tüzelőanyag típusok teljes önköltségét. </w:t>
      </w:r>
    </w:p>
    <w:p w:rsidR="003324CE" w:rsidRPr="008C62E4" w:rsidRDefault="00202852" w:rsidP="003324CE">
      <w:pPr>
        <w:pStyle w:val="Nincstrkz"/>
        <w:jc w:val="both"/>
      </w:pPr>
      <w:r>
        <w:t>Ezeket a tüzelőanyagokat az egyes – az energiaszolgáltatást igénybevevő – partnereknél használjuk fel. A felhasználás során ezeket önköltségen vesszük figyelembe.  Most a kalkulációnál nem számolunk feldolgozott tüzelőanyag (pellet) értékesítéssel. A szolgáltató jövedelme kizárólag a hő értékesítéséből származik. A valóságban azonban sor kerülhet tüzelőanyag értékesítésre is. Ha ez előáll, úgy annak árát a piachoz igazítjuk.</w:t>
      </w:r>
    </w:p>
    <w:p w:rsidR="00982FEA" w:rsidRDefault="00202852" w:rsidP="00202852">
      <w:pPr>
        <w:pStyle w:val="Cmsor1"/>
      </w:pPr>
      <w:r>
        <w:t xml:space="preserve"> A hőszolgáltatás.</w:t>
      </w:r>
    </w:p>
    <w:p w:rsidR="00202852" w:rsidRDefault="00202852" w:rsidP="00202852"/>
    <w:p w:rsidR="00340989" w:rsidRDefault="0018183C" w:rsidP="0018183C">
      <w:pPr>
        <w:pStyle w:val="Nincstrkz"/>
        <w:jc w:val="both"/>
      </w:pPr>
      <w:r>
        <w:t>A fentebb ismertetett modell szerint kívánalom, hogy a felhasználónál. a gázhoz viszonyítva jelentkezzen érezhető költség megtakarítás a gázüzemhez viszonyítva.</w:t>
      </w:r>
      <w:r w:rsidR="00340989">
        <w:t xml:space="preserve"> A földgáz árát a modellban 110 Ft/nm</w:t>
      </w:r>
      <w:r w:rsidR="00340989">
        <w:rPr>
          <w:vertAlign w:val="superscript"/>
        </w:rPr>
        <w:t>3</w:t>
      </w:r>
      <w:r w:rsidR="00340989">
        <w:t xml:space="preserve"> – el vettük figyelembe. (3,24 Ft/MJ)  Első megközelítésben 10% engedménnyel számoltunk, Így a hőért a tervek szerint a felhasználótól 2,91 Ft- ot kérünk 1 MJ szolgáltatott hőenergiáért.</w:t>
      </w:r>
    </w:p>
    <w:p w:rsidR="00340989" w:rsidRDefault="00340989" w:rsidP="0018183C">
      <w:pPr>
        <w:pStyle w:val="Nincstrkz"/>
        <w:jc w:val="both"/>
      </w:pPr>
    </w:p>
    <w:p w:rsidR="00B3752F" w:rsidRDefault="00340989" w:rsidP="0018183C">
      <w:pPr>
        <w:pStyle w:val="Nincstrkz"/>
        <w:jc w:val="both"/>
      </w:pPr>
      <w:r>
        <w:t>Eszerint a modell ott működőképes ahol ilyen ár mellett  a hőszolgáltatás összes költségének figyelembevételével  (tüzelőanyag önköltségen számított értéke + az összes felmerülő költség</w:t>
      </w:r>
      <w:r w:rsidR="00B3752F">
        <w:t xml:space="preserve">) </w:t>
      </w:r>
      <w:r>
        <w:t xml:space="preserve"> </w:t>
      </w:r>
      <w:r w:rsidR="00B3752F">
        <w:t>eredmény jelentkezik.</w:t>
      </w:r>
    </w:p>
    <w:p w:rsidR="00B3752F" w:rsidRDefault="00B3752F" w:rsidP="0018183C">
      <w:pPr>
        <w:pStyle w:val="Nincstrkz"/>
        <w:jc w:val="both"/>
      </w:pPr>
    </w:p>
    <w:p w:rsidR="00B3752F" w:rsidRDefault="00B3752F" w:rsidP="0018183C">
      <w:pPr>
        <w:pStyle w:val="Nincstrkz"/>
        <w:jc w:val="both"/>
      </w:pPr>
      <w:r>
        <w:t>A modell szerint a szükséges beruházást a szolgáltató fogja elvégezni. A beruházás központi eleme a kazán. Ennek fajlagos bekerülési költségét lényegesen befolyásolja a felhasználni tervezett tüzelőanyag. A hazai gyártók által készített automata adagolású melegvízes kazánárak 1 MW teljesítményre vetítve átlagosan az alábbiak szerint alakulnak:</w:t>
      </w:r>
    </w:p>
    <w:p w:rsidR="00B3752F" w:rsidRDefault="00B3752F" w:rsidP="00B3752F">
      <w:pPr>
        <w:pStyle w:val="Nincstrkz"/>
        <w:numPr>
          <w:ilvl w:val="0"/>
          <w:numId w:val="2"/>
        </w:numPr>
        <w:jc w:val="both"/>
      </w:pPr>
      <w:r>
        <w:t>Faapríték tüzelés</w:t>
      </w:r>
      <w:r>
        <w:tab/>
      </w:r>
      <w:r>
        <w:tab/>
      </w:r>
      <w:r>
        <w:tab/>
      </w:r>
      <w:r>
        <w:tab/>
        <w:t>3</w:t>
      </w:r>
      <w:r w:rsidR="00620102">
        <w:t>5</w:t>
      </w:r>
      <w:r>
        <w:t> 000 000 Ft</w:t>
      </w:r>
    </w:p>
    <w:p w:rsidR="00202852" w:rsidRDefault="00B3752F" w:rsidP="00B3752F">
      <w:pPr>
        <w:pStyle w:val="Nincstrkz"/>
        <w:numPr>
          <w:ilvl w:val="0"/>
          <w:numId w:val="2"/>
        </w:numPr>
        <w:jc w:val="both"/>
      </w:pPr>
      <w:r>
        <w:t>Egyéb (lágyszárú) apríték tüzelés</w:t>
      </w:r>
      <w:r w:rsidR="00340989">
        <w:t xml:space="preserve"> </w:t>
      </w:r>
      <w:r>
        <w:tab/>
      </w:r>
      <w:r w:rsidR="00620102">
        <w:t>40</w:t>
      </w:r>
      <w:r>
        <w:t> 000 000 Ft</w:t>
      </w:r>
    </w:p>
    <w:p w:rsidR="00B3752F" w:rsidRDefault="00B3752F" w:rsidP="00B3752F">
      <w:pPr>
        <w:pStyle w:val="Nincstrkz"/>
        <w:numPr>
          <w:ilvl w:val="0"/>
          <w:numId w:val="2"/>
        </w:numPr>
        <w:jc w:val="both"/>
      </w:pPr>
      <w:r>
        <w:t>Lágyszárú bálatüzelésű kazán</w:t>
      </w:r>
      <w:r>
        <w:tab/>
      </w:r>
      <w:r>
        <w:tab/>
        <w:t>4</w:t>
      </w:r>
      <w:r w:rsidR="00620102">
        <w:t>5</w:t>
      </w:r>
      <w:r>
        <w:t> 000 000 Ft</w:t>
      </w:r>
    </w:p>
    <w:p w:rsidR="00620102" w:rsidRDefault="00620102" w:rsidP="00B3752F">
      <w:pPr>
        <w:pStyle w:val="Nincstrkz"/>
        <w:numPr>
          <w:ilvl w:val="0"/>
          <w:numId w:val="2"/>
        </w:numPr>
        <w:jc w:val="both"/>
      </w:pPr>
      <w:r>
        <w:t>Fapellet tüzelésű kazán</w:t>
      </w:r>
      <w:r>
        <w:tab/>
      </w:r>
      <w:r>
        <w:tab/>
      </w:r>
      <w:r>
        <w:tab/>
        <w:t>30 000 000 Ft</w:t>
      </w:r>
    </w:p>
    <w:p w:rsidR="00620102" w:rsidRDefault="00620102" w:rsidP="00B3752F">
      <w:pPr>
        <w:pStyle w:val="Nincstrkz"/>
        <w:numPr>
          <w:ilvl w:val="0"/>
          <w:numId w:val="2"/>
        </w:numPr>
        <w:jc w:val="both"/>
      </w:pPr>
      <w:r>
        <w:t>Lágyszárú pellet tüzelésű kazán</w:t>
      </w:r>
      <w:r>
        <w:tab/>
        <w:t>35 000 000 Ft</w:t>
      </w:r>
    </w:p>
    <w:p w:rsidR="00620102" w:rsidRDefault="00620102" w:rsidP="00B3752F">
      <w:pPr>
        <w:pStyle w:val="Nincstrkz"/>
        <w:numPr>
          <w:ilvl w:val="0"/>
          <w:numId w:val="2"/>
        </w:numPr>
        <w:jc w:val="both"/>
      </w:pPr>
      <w:r>
        <w:t>Egyéb vegyes biomassza tüzelés</w:t>
      </w:r>
      <w:r>
        <w:tab/>
        <w:t>50 000 000 Ft</w:t>
      </w:r>
    </w:p>
    <w:p w:rsidR="00620102" w:rsidRPr="00340989" w:rsidRDefault="00620102" w:rsidP="00620102">
      <w:pPr>
        <w:pStyle w:val="Nincstrkz"/>
        <w:jc w:val="both"/>
      </w:pPr>
      <w:r>
        <w:t>A kazánok beszerelésének, kiegészítő berendezéseinek, továbbá a helyben szükséges átalakításoknak</w:t>
      </w:r>
      <w:r w:rsidR="004D14EC">
        <w:t xml:space="preserve"> tárolótér kiépítésnek még további beruházás igénye van. Ez az adott helyen nagyon különböző lehet</w:t>
      </w:r>
      <w:r w:rsidR="004D14EC">
        <w:rPr>
          <w:rStyle w:val="Lbjegyzet-hivatkozs"/>
        </w:rPr>
        <w:footnoteReference w:id="4"/>
      </w:r>
      <w:r w:rsidR="004D14EC">
        <w:t>. A modellben az eddigi tapasztalatok szerinti átlagértékeket vettük figyelembe.</w:t>
      </w:r>
    </w:p>
    <w:tbl>
      <w:tblPr>
        <w:tblW w:w="9819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858"/>
        <w:gridCol w:w="1141"/>
        <w:gridCol w:w="1127"/>
        <w:gridCol w:w="1113"/>
        <w:gridCol w:w="1160"/>
        <w:gridCol w:w="1240"/>
        <w:gridCol w:w="1180"/>
      </w:tblGrid>
      <w:tr w:rsidR="004D14EC" w:rsidRPr="004D14EC" w:rsidTr="00CC2CD9">
        <w:trPr>
          <w:trHeight w:val="285"/>
        </w:trPr>
        <w:tc>
          <w:tcPr>
            <w:tcW w:w="9819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A hőszolgáltatás eredménye különféle fűtőanyagok alkalmazása esetén</w:t>
            </w:r>
          </w:p>
        </w:tc>
      </w:tr>
      <w:tr w:rsidR="004D14EC" w:rsidRPr="004D14EC" w:rsidTr="00CC2CD9">
        <w:trPr>
          <w:trHeight w:val="255"/>
        </w:trPr>
        <w:tc>
          <w:tcPr>
            <w:tcW w:w="285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6961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A fűtőanyag típusa</w:t>
            </w:r>
          </w:p>
        </w:tc>
      </w:tr>
      <w:tr w:rsidR="004D14EC" w:rsidRPr="004D14EC" w:rsidTr="00CC2CD9">
        <w:trPr>
          <w:trHeight w:val="255"/>
        </w:trPr>
        <w:tc>
          <w:tcPr>
            <w:tcW w:w="285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Fa apríték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Egyéb apríték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Bála (szalma-k.szár.)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Fa pellet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Lágyszárú pellet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Egyéb v</w:t>
            </w: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e</w:t>
            </w: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gyes</w:t>
            </w:r>
          </w:p>
        </w:tc>
      </w:tr>
      <w:tr w:rsidR="004D14EC" w:rsidRPr="004D14EC" w:rsidTr="00CC2CD9">
        <w:trPr>
          <w:trHeight w:val="285"/>
        </w:trPr>
        <w:tc>
          <w:tcPr>
            <w:tcW w:w="285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</w:p>
        </w:tc>
        <w:tc>
          <w:tcPr>
            <w:tcW w:w="11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</w:p>
        </w:tc>
      </w:tr>
      <w:tr w:rsidR="004D14EC" w:rsidRPr="004D14EC" w:rsidTr="00CC2CD9">
        <w:trPr>
          <w:trHeight w:val="28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Kazán teljesítmény kW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  <w:t>1 000</w:t>
            </w:r>
          </w:p>
        </w:tc>
      </w:tr>
      <w:tr w:rsidR="004D14EC" w:rsidRPr="004D14EC" w:rsidTr="00CC2CD9">
        <w:trPr>
          <w:trHeight w:val="270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Kazán ár Ft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35 000 000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40 000 000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45 000 000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30 000 000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35 000 000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55 000 000</w:t>
            </w:r>
          </w:p>
        </w:tc>
      </w:tr>
      <w:tr w:rsidR="004D14EC" w:rsidRPr="004D14EC" w:rsidTr="00CC2CD9">
        <w:trPr>
          <w:trHeight w:val="25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Szerelés telepítés Ft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5 250 000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6 000 000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6 750 000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4 500 000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5 250 000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8 250 000</w:t>
            </w:r>
          </w:p>
        </w:tc>
      </w:tr>
      <w:tr w:rsidR="004D14EC" w:rsidRPr="004D14EC" w:rsidTr="00CC2CD9">
        <w:trPr>
          <w:trHeight w:val="25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Kiegészítő beruházás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8 750 000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10 000 000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11 250 000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7 500 000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8 750 000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13 750 000</w:t>
            </w:r>
          </w:p>
        </w:tc>
      </w:tr>
      <w:tr w:rsidR="004D14EC" w:rsidRPr="004D14EC" w:rsidTr="00CC2CD9">
        <w:trPr>
          <w:trHeight w:val="270"/>
        </w:trPr>
        <w:tc>
          <w:tcPr>
            <w:tcW w:w="285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Előkészítés Ft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2 940 000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3 360 000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3 780 000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2 520 000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2 940 000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4 620 000</w:t>
            </w:r>
          </w:p>
        </w:tc>
      </w:tr>
      <w:tr w:rsidR="004D14EC" w:rsidRPr="004D14EC" w:rsidTr="00CC2CD9">
        <w:trPr>
          <w:trHeight w:val="285"/>
        </w:trPr>
        <w:tc>
          <w:tcPr>
            <w:tcW w:w="28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Hőszolgáltatás beruházása Ft</w:t>
            </w:r>
          </w:p>
        </w:tc>
        <w:tc>
          <w:tcPr>
            <w:tcW w:w="11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51 940 000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59 360 000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66 780 000</w:t>
            </w:r>
          </w:p>
        </w:tc>
        <w:tc>
          <w:tcPr>
            <w:tcW w:w="1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44 520 000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51 940 000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81 620 000</w:t>
            </w:r>
          </w:p>
        </w:tc>
      </w:tr>
      <w:tr w:rsidR="004D14EC" w:rsidRPr="004D14EC" w:rsidTr="00CC2CD9">
        <w:trPr>
          <w:trHeight w:val="285"/>
        </w:trPr>
        <w:tc>
          <w:tcPr>
            <w:tcW w:w="285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Lehetséges éves teljesítmény MJ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30 312 000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30 312 000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30 312 000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30 312 000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30 312 000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30 312 000</w:t>
            </w:r>
          </w:p>
        </w:tc>
      </w:tr>
      <w:tr w:rsidR="004D14EC" w:rsidRPr="004D14EC" w:rsidTr="00CC2CD9">
        <w:trPr>
          <w:trHeight w:val="285"/>
        </w:trPr>
        <w:tc>
          <w:tcPr>
            <w:tcW w:w="285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Tényleges óraszám (óra)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  <w:t>2 490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  <w:t>1 940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  <w:t>1 890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  <w:t>8 240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  <w:t>5 100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hu-HU"/>
              </w:rPr>
              <w:t>3 600</w:t>
            </w:r>
          </w:p>
        </w:tc>
      </w:tr>
      <w:tr w:rsidR="004D14EC" w:rsidRPr="004D14EC" w:rsidTr="00CC2CD9">
        <w:trPr>
          <w:trHeight w:val="28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Amortizáció Ft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2 597 000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2 968 000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3 339 000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2 226 000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2 597 000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4 081 000</w:t>
            </w:r>
          </w:p>
        </w:tc>
      </w:tr>
      <w:tr w:rsidR="004D14EC" w:rsidRPr="004D14EC" w:rsidTr="00CC2CD9">
        <w:trPr>
          <w:trHeight w:val="28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Karbantartás Ft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1 750 000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2 000 000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2 250 000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1 750 000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2 750 000</w:t>
            </w:r>
          </w:p>
        </w:tc>
      </w:tr>
      <w:tr w:rsidR="004D14EC" w:rsidRPr="004D14EC" w:rsidTr="00CC2CD9">
        <w:trPr>
          <w:trHeight w:val="270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Elvárt tőke hozadék Ft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2 424 960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2 424 960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2 424 960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2 424 960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2 424 960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2 424 960</w:t>
            </w:r>
          </w:p>
        </w:tc>
      </w:tr>
      <w:tr w:rsidR="004D14EC" w:rsidRPr="004D14EC" w:rsidTr="00CC2CD9">
        <w:trPr>
          <w:trHeight w:val="270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Alapanyag önköltség Ft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13 803 039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8 507 983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7 487 002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66 788 411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35 596 181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19 725 760</w:t>
            </w:r>
          </w:p>
        </w:tc>
      </w:tr>
      <w:tr w:rsidR="004D14EC" w:rsidRPr="004D14EC" w:rsidTr="00CC2CD9">
        <w:trPr>
          <w:trHeight w:val="270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Szállítás Ft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2 109 176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1 760 672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1 715 294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6 158 616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4 050 000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3 811 765</w:t>
            </w:r>
          </w:p>
        </w:tc>
      </w:tr>
      <w:tr w:rsidR="004D14EC" w:rsidRPr="004D14EC" w:rsidTr="00CC2CD9">
        <w:trPr>
          <w:trHeight w:val="25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Munkabér Ft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2 241 000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1 746 000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1 701 000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7 416 000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4 590 000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3 240 000</w:t>
            </w:r>
          </w:p>
        </w:tc>
      </w:tr>
      <w:tr w:rsidR="004D14EC" w:rsidRPr="004D14EC" w:rsidTr="00CC2CD9">
        <w:trPr>
          <w:trHeight w:val="25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Igazgatás Ft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498 504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388 152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378 345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1 730 280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1 020 163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720 670</w:t>
            </w:r>
          </w:p>
        </w:tc>
      </w:tr>
      <w:tr w:rsidR="004D14EC" w:rsidRPr="004D14EC" w:rsidTr="00CC2CD9">
        <w:trPr>
          <w:trHeight w:val="25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Helyi adó Ft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522 021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406 715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396 233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1 727 492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1 069 200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754 729</w:t>
            </w:r>
          </w:p>
        </w:tc>
      </w:tr>
      <w:tr w:rsidR="004D14EC" w:rsidRPr="004D14EC" w:rsidTr="00CC2CD9">
        <w:trPr>
          <w:trHeight w:val="270"/>
        </w:trPr>
        <w:tc>
          <w:tcPr>
            <w:tcW w:w="285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Nem tervezhető Ft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129 729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101 012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98 459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449 859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265 488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187 544</w:t>
            </w:r>
          </w:p>
        </w:tc>
      </w:tr>
      <w:tr w:rsidR="004D14EC" w:rsidRPr="004D14EC" w:rsidTr="00CC2CD9">
        <w:trPr>
          <w:trHeight w:val="285"/>
        </w:trPr>
        <w:tc>
          <w:tcPr>
            <w:tcW w:w="28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Üzemviteli költség összesen Ft</w:t>
            </w:r>
          </w:p>
        </w:tc>
        <w:tc>
          <w:tcPr>
            <w:tcW w:w="11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26 075 429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20 303 496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19 790 293</w:t>
            </w:r>
          </w:p>
        </w:tc>
        <w:tc>
          <w:tcPr>
            <w:tcW w:w="1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90 421 618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53 362 992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37 696 428</w:t>
            </w:r>
          </w:p>
        </w:tc>
      </w:tr>
      <w:tr w:rsidR="004D14EC" w:rsidRPr="004D14EC" w:rsidTr="00CC2CD9">
        <w:trPr>
          <w:trHeight w:val="285"/>
        </w:trPr>
        <w:tc>
          <w:tcPr>
            <w:tcW w:w="285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Árbevétel Ft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26 101 059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20 335 765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19 811 647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86 374 588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53 460 000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37 736 471</w:t>
            </w:r>
          </w:p>
        </w:tc>
      </w:tr>
      <w:tr w:rsidR="004D14EC" w:rsidRPr="004D14EC" w:rsidTr="00CC2CD9">
        <w:trPr>
          <w:trHeight w:val="285"/>
        </w:trPr>
        <w:tc>
          <w:tcPr>
            <w:tcW w:w="285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000000" w:fill="EAF1DD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Fedezeti összeg Ft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25 630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32 269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21 354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-4 047 029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97 008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000000" w:fill="EAF1DD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40 042</w:t>
            </w:r>
          </w:p>
        </w:tc>
      </w:tr>
      <w:tr w:rsidR="004D14EC" w:rsidRPr="004D14EC" w:rsidTr="00CC2CD9">
        <w:trPr>
          <w:trHeight w:val="285"/>
        </w:trPr>
        <w:tc>
          <w:tcPr>
            <w:tcW w:w="285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Teljesítmény MJ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8 964 000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6 984 000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6 804 000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29 664 000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18 360 000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12 960 000</w:t>
            </w:r>
          </w:p>
        </w:tc>
      </w:tr>
      <w:tr w:rsidR="004D14EC" w:rsidRPr="004D14EC" w:rsidTr="00CC2CD9">
        <w:trPr>
          <w:trHeight w:val="285"/>
        </w:trPr>
        <w:tc>
          <w:tcPr>
            <w:tcW w:w="28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1. MJ tényleges önköltsége Ft</w:t>
            </w:r>
          </w:p>
        </w:tc>
        <w:tc>
          <w:tcPr>
            <w:tcW w:w="11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2,91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2,91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2,91</w:t>
            </w:r>
          </w:p>
        </w:tc>
        <w:tc>
          <w:tcPr>
            <w:tcW w:w="1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3,05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2,91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u-HU"/>
              </w:rPr>
              <w:t>2,91</w:t>
            </w:r>
          </w:p>
        </w:tc>
      </w:tr>
      <w:tr w:rsidR="004D14EC" w:rsidRPr="004D14EC" w:rsidTr="00CC2CD9">
        <w:trPr>
          <w:trHeight w:val="285"/>
        </w:trPr>
        <w:tc>
          <w:tcPr>
            <w:tcW w:w="28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Kazán kihasználtsági %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29,57%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23,04%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22,45%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97,86%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60,57%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14EC" w:rsidRPr="004D14EC" w:rsidRDefault="004D14EC" w:rsidP="004D14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</w:pPr>
            <w:r w:rsidRPr="004D14EC">
              <w:rPr>
                <w:rFonts w:ascii="Arial" w:eastAsia="Times New Roman" w:hAnsi="Arial" w:cs="Arial"/>
                <w:noProof w:val="0"/>
                <w:sz w:val="18"/>
                <w:szCs w:val="18"/>
                <w:lang w:eastAsia="hu-HU"/>
              </w:rPr>
              <w:t>42,76%</w:t>
            </w:r>
          </w:p>
        </w:tc>
      </w:tr>
    </w:tbl>
    <w:p w:rsidR="004D14EC" w:rsidRDefault="004D14EC" w:rsidP="002A0E9F">
      <w:pPr>
        <w:ind w:left="360"/>
        <w:jc w:val="both"/>
      </w:pPr>
    </w:p>
    <w:p w:rsidR="00982FEA" w:rsidRDefault="00CC2CD9" w:rsidP="002A0E9F">
      <w:pPr>
        <w:ind w:left="360"/>
        <w:jc w:val="both"/>
      </w:pPr>
      <w:r>
        <w:t>A különböző tüzelőanyagokra vonatkozó (tervezhető) hőszolgáltatási önköltséget a fenti táblázat tartalmazza.</w:t>
      </w:r>
    </w:p>
    <w:p w:rsidR="00CC2CD9" w:rsidRDefault="00CC2CD9" w:rsidP="002A0E9F">
      <w:pPr>
        <w:ind w:left="360"/>
        <w:jc w:val="both"/>
      </w:pPr>
      <w:r>
        <w:t>Korábban már említettük, hogy az adott rendszer gazdaságosságát nagymértékben befolyásolja annak kihasználtsága. (Egy évben ténylegesen mennyit üzemel.) Ebben a táblázatban az üzemórák számát úgy állítottuk be, hogy az a lehetséges „határértéket” mutatja, vagyis azt a minimális ténylegesen használt óraszámot amely mellett a szolgáltató számára az adott hő egységár mellett a szolgáltatás teljesítése még nem okoz veszteséget.</w:t>
      </w:r>
    </w:p>
    <w:p w:rsidR="00C24885" w:rsidRDefault="00C24885" w:rsidP="002A0E9F">
      <w:pPr>
        <w:ind w:left="360"/>
        <w:jc w:val="both"/>
      </w:pPr>
      <w:r>
        <w:t>Látható, hogy fapellettel való fűtés esetén ez a feltétel nem teljesíthető. Amennyiben tehát valami oknál fogva elkerülhetetlen ilyen fűtés nem lehetséges megadni a 10% engedményt.</w:t>
      </w:r>
    </w:p>
    <w:p w:rsidR="00982FEA" w:rsidRDefault="00526826" w:rsidP="00526826">
      <w:pPr>
        <w:pStyle w:val="Cmsor1"/>
      </w:pPr>
      <w:r>
        <w:t>Javasolt szervezési intézkedések.</w:t>
      </w:r>
    </w:p>
    <w:p w:rsidR="00526826" w:rsidRDefault="00526826" w:rsidP="00526826"/>
    <w:p w:rsidR="00526826" w:rsidRDefault="00526826" w:rsidP="007F54A3">
      <w:pPr>
        <w:ind w:left="360"/>
        <w:jc w:val="both"/>
      </w:pPr>
      <w:r>
        <w:t xml:space="preserve">A szervezés első lépése </w:t>
      </w:r>
      <w:r w:rsidR="00E05B70">
        <w:t xml:space="preserve">olyan szervezet létrehozása amely elindítja </w:t>
      </w:r>
      <w:r>
        <w:t>azoknak az intézményeknek</w:t>
      </w:r>
      <w:r w:rsidR="007F54A3">
        <w:t xml:space="preserve"> (vállalkozásoknak) </w:t>
      </w:r>
      <w:r w:rsidR="00E05B70">
        <w:t xml:space="preserve"> a „feltérképezését</w:t>
      </w:r>
      <w:r>
        <w:t>” ahol egyáltalá</w:t>
      </w:r>
      <w:r w:rsidR="00E05B70">
        <w:t>n</w:t>
      </w:r>
      <w:r>
        <w:t xml:space="preserve"> gazdaságosan szóbajöhet a gázfűtés biomasszával való kiváltása. Ehhez feltétlenül ismerni kell pontosan a következőket.</w:t>
      </w:r>
    </w:p>
    <w:p w:rsidR="00526826" w:rsidRDefault="00526826" w:rsidP="007F54A3">
      <w:pPr>
        <w:pStyle w:val="Nincstrkz"/>
        <w:numPr>
          <w:ilvl w:val="0"/>
          <w:numId w:val="2"/>
        </w:numPr>
        <w:jc w:val="both"/>
      </w:pPr>
      <w:r>
        <w:t>A gázfűtés jelenlegi költségét (a fűtésre felhasznált gáz mennyiségét)</w:t>
      </w:r>
      <w:r w:rsidR="007F54A3">
        <w:t xml:space="preserve"> a hőfelhasználás ütemét.</w:t>
      </w:r>
    </w:p>
    <w:p w:rsidR="007F54A3" w:rsidRDefault="007F54A3" w:rsidP="007F54A3">
      <w:pPr>
        <w:pStyle w:val="Nincstrkz"/>
        <w:numPr>
          <w:ilvl w:val="0"/>
          <w:numId w:val="2"/>
        </w:numPr>
        <w:jc w:val="both"/>
      </w:pPr>
      <w:r>
        <w:t xml:space="preserve">Az adott helyen milyen fűtőanyag használható. (Beszállíthatóság, tárolótér kialakíthatósága, környezetvédelmi előírások, stb.) </w:t>
      </w:r>
    </w:p>
    <w:p w:rsidR="007F54A3" w:rsidRDefault="007F54A3" w:rsidP="007F54A3">
      <w:pPr>
        <w:pStyle w:val="Nincstrkz"/>
        <w:numPr>
          <w:ilvl w:val="0"/>
          <w:numId w:val="2"/>
        </w:numPr>
        <w:jc w:val="both"/>
      </w:pPr>
      <w:r>
        <w:t>Az adott rendszerhez való csatlakozás járulékos beruházási  költségeinek becslése</w:t>
      </w:r>
    </w:p>
    <w:p w:rsidR="007F54A3" w:rsidRDefault="007F54A3" w:rsidP="007F54A3">
      <w:pPr>
        <w:pStyle w:val="Nincstrkz"/>
        <w:ind w:left="360"/>
        <w:jc w:val="both"/>
      </w:pPr>
    </w:p>
    <w:p w:rsidR="007F54A3" w:rsidRDefault="007F54A3" w:rsidP="007F54A3">
      <w:pPr>
        <w:pStyle w:val="Nincstrkz"/>
        <w:ind w:left="360"/>
        <w:jc w:val="both"/>
      </w:pPr>
      <w:r>
        <w:t>Ezek pontosítása konkrét előzetes mérnöki felmérést igényel, mivel a szükséges beruházási költségekben nagyon nagy eltérések lehetnek, és a kihasználhatóságban is óriási a szóródás.</w:t>
      </w:r>
    </w:p>
    <w:p w:rsidR="007F54A3" w:rsidRDefault="007F54A3" w:rsidP="007F54A3">
      <w:pPr>
        <w:pStyle w:val="Nincstrkz"/>
        <w:ind w:left="360"/>
        <w:jc w:val="both"/>
      </w:pPr>
    </w:p>
    <w:p w:rsidR="007F54A3" w:rsidRDefault="007F54A3" w:rsidP="007F54A3">
      <w:pPr>
        <w:pStyle w:val="Nincstrkz"/>
        <w:ind w:left="360"/>
        <w:jc w:val="both"/>
      </w:pPr>
      <w:r>
        <w:t xml:space="preserve">A szóbajöhető egységek ismeretében kell kialakítani a </w:t>
      </w:r>
      <w:r w:rsidR="007613B1">
        <w:t>„</w:t>
      </w:r>
      <w:r>
        <w:t>tüzelőanyag bázisok</w:t>
      </w:r>
      <w:r w:rsidR="007613B1">
        <w:t>” elhelyezési tervét.</w:t>
      </w:r>
    </w:p>
    <w:p w:rsidR="007613B1" w:rsidRDefault="007613B1" w:rsidP="007F54A3">
      <w:pPr>
        <w:pStyle w:val="Nincstrkz"/>
        <w:ind w:left="360"/>
        <w:jc w:val="both"/>
      </w:pPr>
    </w:p>
    <w:p w:rsidR="007613B1" w:rsidRDefault="007613B1" w:rsidP="007F54A3">
      <w:pPr>
        <w:pStyle w:val="Nincstrkz"/>
        <w:ind w:left="360"/>
        <w:jc w:val="both"/>
      </w:pPr>
      <w:r>
        <w:t>Csak ezt követően lehetséges most már konkrétan elkészíteni  egységenként az „üzleti terveket”, amelyek már egészen konkrétan tartalmazzák:</w:t>
      </w:r>
    </w:p>
    <w:p w:rsidR="007613B1" w:rsidRDefault="007613B1" w:rsidP="007F54A3">
      <w:pPr>
        <w:pStyle w:val="Nincstrkz"/>
        <w:ind w:left="360"/>
        <w:jc w:val="both"/>
      </w:pPr>
    </w:p>
    <w:p w:rsidR="007613B1" w:rsidRDefault="007613B1" w:rsidP="007613B1">
      <w:pPr>
        <w:pStyle w:val="Nincstrkz"/>
        <w:numPr>
          <w:ilvl w:val="0"/>
          <w:numId w:val="2"/>
        </w:numPr>
        <w:jc w:val="both"/>
      </w:pPr>
      <w:r>
        <w:t>A beruházások várható költségeit</w:t>
      </w:r>
    </w:p>
    <w:p w:rsidR="007613B1" w:rsidRDefault="007613B1" w:rsidP="007613B1">
      <w:pPr>
        <w:pStyle w:val="Nincstrkz"/>
        <w:numPr>
          <w:ilvl w:val="0"/>
          <w:numId w:val="2"/>
        </w:numPr>
        <w:jc w:val="both"/>
      </w:pPr>
      <w:r>
        <w:t xml:space="preserve">A várható eredményeket </w:t>
      </w:r>
    </w:p>
    <w:p w:rsidR="007613B1" w:rsidRDefault="007613B1" w:rsidP="007613B1">
      <w:pPr>
        <w:pStyle w:val="Nincstrkz"/>
        <w:numPr>
          <w:ilvl w:val="0"/>
          <w:numId w:val="2"/>
        </w:numPr>
        <w:jc w:val="both"/>
      </w:pPr>
      <w:r>
        <w:t>A megtérülési időket.</w:t>
      </w:r>
    </w:p>
    <w:p w:rsidR="007613B1" w:rsidRDefault="007613B1" w:rsidP="007613B1">
      <w:pPr>
        <w:pStyle w:val="Nincstrkz"/>
        <w:jc w:val="both"/>
      </w:pPr>
    </w:p>
    <w:p w:rsidR="007613B1" w:rsidRDefault="007613B1" w:rsidP="007613B1">
      <w:pPr>
        <w:pStyle w:val="Nincstrkz"/>
        <w:jc w:val="both"/>
      </w:pPr>
      <w:r>
        <w:t>Az elérhető források ismeretében el lehet kezdeni és ütemezni lehet a megvalósítást. Nyilvánvalóan ott célszerű kezdeni, ahol a legnagyobb eredményekre van kilátás.</w:t>
      </w:r>
    </w:p>
    <w:p w:rsidR="007613B1" w:rsidRDefault="007613B1" w:rsidP="007613B1">
      <w:pPr>
        <w:pStyle w:val="Nincstrkz"/>
        <w:jc w:val="both"/>
      </w:pPr>
    </w:p>
    <w:p w:rsidR="007613B1" w:rsidRDefault="007613B1" w:rsidP="007613B1">
      <w:pPr>
        <w:pStyle w:val="Nincstrkz"/>
        <w:jc w:val="both"/>
      </w:pPr>
      <w:r>
        <w:t>Az előzetes kalkuláció készítésénél abból indultunk ki, hogy ez a szervezet üzleti alapon áll fel</w:t>
      </w:r>
      <w:r w:rsidR="00E05B70">
        <w:t>. Nem számoltunk tehát sem beruházási támogatással, sem pedig olyan lehetőséggel, hogy a közmunka programból, vagy egyéb ilyen jellegű forrásból részesülne ez a program. Nem számoltunk CO</w:t>
      </w:r>
      <w:r w:rsidR="00E05B70">
        <w:rPr>
          <w:vertAlign w:val="subscript"/>
        </w:rPr>
        <w:t xml:space="preserve">2 </w:t>
      </w:r>
      <w:r w:rsidR="00E05B70">
        <w:t xml:space="preserve"> kibocsátás csökkenésből származó bevételből sem. </w:t>
      </w:r>
    </w:p>
    <w:p w:rsidR="00E05B70" w:rsidRDefault="00E05B70" w:rsidP="007613B1">
      <w:pPr>
        <w:pStyle w:val="Nincstrkz"/>
        <w:jc w:val="both"/>
      </w:pPr>
    </w:p>
    <w:p w:rsidR="00E05B70" w:rsidRDefault="00E05B70" w:rsidP="007613B1">
      <w:pPr>
        <w:pStyle w:val="Nincstrkz"/>
        <w:jc w:val="both"/>
      </w:pPr>
      <w:r>
        <w:t>Ezek a lehetőségek azonban léteznek. Ha ehhez hozzá lehet jutni, úgy egészen mások lehetnek a gazdaságossági mutatók, és sok olyan intézményben is mód nyílhat a gázfűtés kiváltására, amely üzleti alapon nem üti meg a mértéket.</w:t>
      </w:r>
    </w:p>
    <w:p w:rsidR="00E05B70" w:rsidRDefault="00E05B70" w:rsidP="007613B1">
      <w:pPr>
        <w:pStyle w:val="Nincstrkz"/>
        <w:jc w:val="both"/>
      </w:pPr>
    </w:p>
    <w:p w:rsidR="00E05B70" w:rsidRDefault="00E05B70" w:rsidP="007613B1">
      <w:pPr>
        <w:pStyle w:val="Nincstrkz"/>
        <w:jc w:val="both"/>
      </w:pPr>
    </w:p>
    <w:p w:rsidR="00E05B70" w:rsidRDefault="00E46A9B" w:rsidP="007613B1">
      <w:pPr>
        <w:pStyle w:val="Nincstrkz"/>
        <w:jc w:val="both"/>
      </w:pPr>
      <w:r>
        <w:t>BP 20</w:t>
      </w:r>
      <w:r w:rsidR="00BB1A6B">
        <w:t>13</w:t>
      </w:r>
      <w:r>
        <w:t>.</w:t>
      </w:r>
      <w:r w:rsidR="00BB1A6B">
        <w:t>02.17</w:t>
      </w:r>
    </w:p>
    <w:p w:rsidR="00E46A9B" w:rsidRDefault="00E46A9B" w:rsidP="007613B1">
      <w:pPr>
        <w:pStyle w:val="Nincstrkz"/>
        <w:jc w:val="both"/>
      </w:pPr>
    </w:p>
    <w:p w:rsidR="00E46A9B" w:rsidRDefault="00E46A9B" w:rsidP="007613B1">
      <w:pPr>
        <w:pStyle w:val="Nincstrkz"/>
        <w:jc w:val="both"/>
      </w:pPr>
    </w:p>
    <w:p w:rsidR="00E46A9B" w:rsidRDefault="00E46A9B" w:rsidP="007613B1">
      <w:pPr>
        <w:pStyle w:val="Nincstrkz"/>
        <w:jc w:val="both"/>
      </w:pPr>
      <w:r>
        <w:t>Dr. Garamszegi Gábor</w:t>
      </w:r>
      <w:r>
        <w:tab/>
      </w:r>
      <w:r>
        <w:tab/>
      </w:r>
      <w:r>
        <w:tab/>
      </w:r>
      <w:r>
        <w:tab/>
      </w:r>
      <w:r>
        <w:tab/>
      </w:r>
      <w:r>
        <w:tab/>
        <w:t>dr. Tóth József</w:t>
      </w:r>
    </w:p>
    <w:p w:rsidR="00E05B70" w:rsidRDefault="00E05B70" w:rsidP="007613B1">
      <w:pPr>
        <w:pStyle w:val="Nincstrkz"/>
        <w:jc w:val="both"/>
      </w:pPr>
    </w:p>
    <w:p w:rsidR="007F54A3" w:rsidRDefault="007F54A3" w:rsidP="007F54A3">
      <w:pPr>
        <w:pStyle w:val="Nincstrkz"/>
        <w:ind w:left="360"/>
        <w:jc w:val="both"/>
      </w:pPr>
      <w:r>
        <w:t xml:space="preserve"> </w:t>
      </w:r>
    </w:p>
    <w:p w:rsidR="00526826" w:rsidRPr="00526826" w:rsidRDefault="00526826" w:rsidP="00526826">
      <w:pPr>
        <w:pStyle w:val="Nincstrkz"/>
      </w:pPr>
    </w:p>
    <w:p w:rsidR="00982FEA" w:rsidRDefault="00982FEA" w:rsidP="002A0E9F">
      <w:pPr>
        <w:ind w:left="360"/>
        <w:jc w:val="both"/>
      </w:pPr>
    </w:p>
    <w:p w:rsidR="00982FEA" w:rsidRDefault="00982FEA" w:rsidP="002A0E9F">
      <w:pPr>
        <w:ind w:left="360"/>
        <w:jc w:val="both"/>
      </w:pPr>
    </w:p>
    <w:p w:rsidR="00982FEA" w:rsidRDefault="00982FEA" w:rsidP="002A0E9F">
      <w:pPr>
        <w:ind w:left="360"/>
        <w:jc w:val="both"/>
      </w:pPr>
    </w:p>
    <w:p w:rsidR="00982FEA" w:rsidRDefault="00982FEA" w:rsidP="002A0E9F">
      <w:pPr>
        <w:ind w:left="360"/>
        <w:jc w:val="both"/>
      </w:pPr>
    </w:p>
    <w:p w:rsidR="00982FEA" w:rsidRDefault="00982FEA" w:rsidP="002A0E9F">
      <w:pPr>
        <w:ind w:left="360"/>
        <w:jc w:val="both"/>
      </w:pPr>
    </w:p>
    <w:p w:rsidR="00982FEA" w:rsidRDefault="00982FEA" w:rsidP="002A0E9F">
      <w:pPr>
        <w:ind w:left="360"/>
        <w:jc w:val="both"/>
      </w:pPr>
    </w:p>
    <w:p w:rsidR="00982FEA" w:rsidRDefault="00982FEA" w:rsidP="002A0E9F">
      <w:pPr>
        <w:ind w:left="360"/>
        <w:jc w:val="both"/>
      </w:pPr>
    </w:p>
    <w:p w:rsidR="00982FEA" w:rsidRDefault="00982FEA" w:rsidP="002A0E9F">
      <w:pPr>
        <w:ind w:left="360"/>
        <w:jc w:val="both"/>
      </w:pPr>
    </w:p>
    <w:sectPr w:rsidR="00982FEA" w:rsidSect="00BF0B4A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AF" w:rsidRDefault="00E348AF" w:rsidP="00D67E1B">
      <w:pPr>
        <w:spacing w:after="0" w:line="240" w:lineRule="auto"/>
      </w:pPr>
      <w:r>
        <w:separator/>
      </w:r>
    </w:p>
  </w:endnote>
  <w:endnote w:type="continuationSeparator" w:id="0">
    <w:p w:rsidR="00E348AF" w:rsidRDefault="00E348AF" w:rsidP="00D6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B1" w:rsidRDefault="00E527FE">
    <w:pPr>
      <w:pStyle w:val="llb"/>
      <w:jc w:val="right"/>
    </w:pPr>
    <w:fldSimple w:instr=" PAGE   \* MERGEFORMAT ">
      <w:r w:rsidR="00E348AF">
        <w:t>1</w:t>
      </w:r>
    </w:fldSimple>
  </w:p>
  <w:p w:rsidR="007613B1" w:rsidRDefault="007613B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AF" w:rsidRDefault="00E348AF" w:rsidP="00D67E1B">
      <w:pPr>
        <w:spacing w:after="0" w:line="240" w:lineRule="auto"/>
      </w:pPr>
      <w:r>
        <w:separator/>
      </w:r>
    </w:p>
  </w:footnote>
  <w:footnote w:type="continuationSeparator" w:id="0">
    <w:p w:rsidR="00E348AF" w:rsidRDefault="00E348AF" w:rsidP="00D67E1B">
      <w:pPr>
        <w:spacing w:after="0" w:line="240" w:lineRule="auto"/>
      </w:pPr>
      <w:r>
        <w:continuationSeparator/>
      </w:r>
    </w:p>
  </w:footnote>
  <w:footnote w:id="1">
    <w:p w:rsidR="007613B1" w:rsidRDefault="007613B1">
      <w:pPr>
        <w:pStyle w:val="Lbjegyzetszveg"/>
      </w:pPr>
      <w:r>
        <w:rPr>
          <w:rStyle w:val="Lbjegyzet-hivatkozs"/>
        </w:rPr>
        <w:footnoteRef/>
      </w:r>
      <w:r>
        <w:t xml:space="preserve"> Nem csak fűtésről, hanem technológiai hő előállításról is szó lehet</w:t>
      </w:r>
    </w:p>
  </w:footnote>
  <w:footnote w:id="2">
    <w:p w:rsidR="007613B1" w:rsidRDefault="007613B1">
      <w:pPr>
        <w:pStyle w:val="Lbjegyzetszveg"/>
      </w:pPr>
      <w:r>
        <w:rPr>
          <w:rStyle w:val="Lbjegyzet-hivatkozs"/>
        </w:rPr>
        <w:footnoteRef/>
      </w:r>
      <w:r>
        <w:t xml:space="preserve"> A beruházás összetételét és költségek szerkezetét lásd később.</w:t>
      </w:r>
    </w:p>
  </w:footnote>
  <w:footnote w:id="3">
    <w:p w:rsidR="007613B1" w:rsidRDefault="007613B1">
      <w:pPr>
        <w:pStyle w:val="Lbjegyzetszveg"/>
      </w:pPr>
      <w:r>
        <w:rPr>
          <w:rStyle w:val="Lbjegyzet-hivatkozs"/>
        </w:rPr>
        <w:footnoteRef/>
      </w:r>
      <w:r>
        <w:t xml:space="preserve"> Egyébként ez indokolt a saját tőke esetében is.</w:t>
      </w:r>
    </w:p>
  </w:footnote>
  <w:footnote w:id="4">
    <w:p w:rsidR="007613B1" w:rsidRDefault="007613B1">
      <w:pPr>
        <w:pStyle w:val="Lbjegyzetszveg"/>
      </w:pPr>
      <w:r>
        <w:rPr>
          <w:rStyle w:val="Lbjegyzet-hivatkozs"/>
        </w:rPr>
        <w:footnoteRef/>
      </w:r>
      <w:r>
        <w:t xml:space="preserve"> Adott helyen még új kazánház építése is szükségessé válhat.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47F9"/>
    <w:multiLevelType w:val="hybridMultilevel"/>
    <w:tmpl w:val="45DA24AE"/>
    <w:lvl w:ilvl="0" w:tplc="923214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341C7"/>
    <w:multiLevelType w:val="hybridMultilevel"/>
    <w:tmpl w:val="83A27D84"/>
    <w:lvl w:ilvl="0" w:tplc="9CA0200C">
      <w:start w:val="1"/>
      <w:numFmt w:val="upperRoman"/>
      <w:pStyle w:val="Cmsor1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0559E"/>
    <w:multiLevelType w:val="hybridMultilevel"/>
    <w:tmpl w:val="250EE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0730"/>
    <w:rsid w:val="0000056A"/>
    <w:rsid w:val="000010D3"/>
    <w:rsid w:val="000020F8"/>
    <w:rsid w:val="000023E1"/>
    <w:rsid w:val="000028BA"/>
    <w:rsid w:val="00004B82"/>
    <w:rsid w:val="00006337"/>
    <w:rsid w:val="00007471"/>
    <w:rsid w:val="00007D91"/>
    <w:rsid w:val="00010165"/>
    <w:rsid w:val="00011312"/>
    <w:rsid w:val="000115D8"/>
    <w:rsid w:val="000122FE"/>
    <w:rsid w:val="00012528"/>
    <w:rsid w:val="00012D13"/>
    <w:rsid w:val="00012D84"/>
    <w:rsid w:val="00013DD3"/>
    <w:rsid w:val="000157C3"/>
    <w:rsid w:val="00015FBD"/>
    <w:rsid w:val="00016001"/>
    <w:rsid w:val="00020B4F"/>
    <w:rsid w:val="00020F8E"/>
    <w:rsid w:val="00021987"/>
    <w:rsid w:val="00021E95"/>
    <w:rsid w:val="0002230E"/>
    <w:rsid w:val="000227D9"/>
    <w:rsid w:val="00022FA1"/>
    <w:rsid w:val="00025940"/>
    <w:rsid w:val="00025DE4"/>
    <w:rsid w:val="00025F47"/>
    <w:rsid w:val="000260A0"/>
    <w:rsid w:val="00026CAB"/>
    <w:rsid w:val="000276EE"/>
    <w:rsid w:val="00027E26"/>
    <w:rsid w:val="00031840"/>
    <w:rsid w:val="00031E42"/>
    <w:rsid w:val="0003392B"/>
    <w:rsid w:val="00034D42"/>
    <w:rsid w:val="000352DC"/>
    <w:rsid w:val="00035920"/>
    <w:rsid w:val="0003670F"/>
    <w:rsid w:val="00036BC3"/>
    <w:rsid w:val="00037BF7"/>
    <w:rsid w:val="00040DE2"/>
    <w:rsid w:val="000413E1"/>
    <w:rsid w:val="000418E6"/>
    <w:rsid w:val="0004275E"/>
    <w:rsid w:val="00042A2E"/>
    <w:rsid w:val="00042D04"/>
    <w:rsid w:val="00043495"/>
    <w:rsid w:val="00043956"/>
    <w:rsid w:val="00044B07"/>
    <w:rsid w:val="00045024"/>
    <w:rsid w:val="00046445"/>
    <w:rsid w:val="00047102"/>
    <w:rsid w:val="0005033B"/>
    <w:rsid w:val="00050A6F"/>
    <w:rsid w:val="0005142F"/>
    <w:rsid w:val="0005239C"/>
    <w:rsid w:val="000526EC"/>
    <w:rsid w:val="00052ADF"/>
    <w:rsid w:val="000538D5"/>
    <w:rsid w:val="00054259"/>
    <w:rsid w:val="000547DA"/>
    <w:rsid w:val="00055A4D"/>
    <w:rsid w:val="00056343"/>
    <w:rsid w:val="00056363"/>
    <w:rsid w:val="00057ECB"/>
    <w:rsid w:val="0006076C"/>
    <w:rsid w:val="00060990"/>
    <w:rsid w:val="00060DC2"/>
    <w:rsid w:val="00060ECA"/>
    <w:rsid w:val="000618EB"/>
    <w:rsid w:val="00062290"/>
    <w:rsid w:val="000629F0"/>
    <w:rsid w:val="0006358B"/>
    <w:rsid w:val="00063CBC"/>
    <w:rsid w:val="00064E4F"/>
    <w:rsid w:val="00066098"/>
    <w:rsid w:val="000665FA"/>
    <w:rsid w:val="00066ECB"/>
    <w:rsid w:val="0006723D"/>
    <w:rsid w:val="00067349"/>
    <w:rsid w:val="00067818"/>
    <w:rsid w:val="0007050D"/>
    <w:rsid w:val="000707F8"/>
    <w:rsid w:val="00070E01"/>
    <w:rsid w:val="00070FBC"/>
    <w:rsid w:val="00071031"/>
    <w:rsid w:val="00071A82"/>
    <w:rsid w:val="000737D7"/>
    <w:rsid w:val="00074431"/>
    <w:rsid w:val="00074A19"/>
    <w:rsid w:val="00075416"/>
    <w:rsid w:val="00075BA8"/>
    <w:rsid w:val="00076299"/>
    <w:rsid w:val="000767B2"/>
    <w:rsid w:val="00077A29"/>
    <w:rsid w:val="00077F7A"/>
    <w:rsid w:val="00077FD7"/>
    <w:rsid w:val="000800A4"/>
    <w:rsid w:val="000800CA"/>
    <w:rsid w:val="00080ECF"/>
    <w:rsid w:val="00082556"/>
    <w:rsid w:val="0008310B"/>
    <w:rsid w:val="00083DAC"/>
    <w:rsid w:val="000844D8"/>
    <w:rsid w:val="0008481E"/>
    <w:rsid w:val="00085035"/>
    <w:rsid w:val="000859D9"/>
    <w:rsid w:val="000866EA"/>
    <w:rsid w:val="000873B6"/>
    <w:rsid w:val="00087F20"/>
    <w:rsid w:val="000909AA"/>
    <w:rsid w:val="00090D6A"/>
    <w:rsid w:val="000919EF"/>
    <w:rsid w:val="00092906"/>
    <w:rsid w:val="00093BC5"/>
    <w:rsid w:val="000946D5"/>
    <w:rsid w:val="00094DBC"/>
    <w:rsid w:val="0009540E"/>
    <w:rsid w:val="00095A6E"/>
    <w:rsid w:val="0009710A"/>
    <w:rsid w:val="000A0E13"/>
    <w:rsid w:val="000A0E8C"/>
    <w:rsid w:val="000A11F4"/>
    <w:rsid w:val="000A17E0"/>
    <w:rsid w:val="000A2157"/>
    <w:rsid w:val="000A21F4"/>
    <w:rsid w:val="000A2E2E"/>
    <w:rsid w:val="000A632C"/>
    <w:rsid w:val="000A6572"/>
    <w:rsid w:val="000A6B19"/>
    <w:rsid w:val="000A7843"/>
    <w:rsid w:val="000B076C"/>
    <w:rsid w:val="000B2AB5"/>
    <w:rsid w:val="000B3F0B"/>
    <w:rsid w:val="000B5131"/>
    <w:rsid w:val="000B7A34"/>
    <w:rsid w:val="000B7E1D"/>
    <w:rsid w:val="000C0747"/>
    <w:rsid w:val="000C08C3"/>
    <w:rsid w:val="000C0B32"/>
    <w:rsid w:val="000C20A2"/>
    <w:rsid w:val="000C2EBA"/>
    <w:rsid w:val="000C4A7E"/>
    <w:rsid w:val="000C4DDA"/>
    <w:rsid w:val="000C5C32"/>
    <w:rsid w:val="000C6097"/>
    <w:rsid w:val="000D0C94"/>
    <w:rsid w:val="000D1722"/>
    <w:rsid w:val="000D2C51"/>
    <w:rsid w:val="000D2D37"/>
    <w:rsid w:val="000D44B0"/>
    <w:rsid w:val="000D546E"/>
    <w:rsid w:val="000D7418"/>
    <w:rsid w:val="000D79CB"/>
    <w:rsid w:val="000E00B7"/>
    <w:rsid w:val="000E03E8"/>
    <w:rsid w:val="000E121B"/>
    <w:rsid w:val="000E3D52"/>
    <w:rsid w:val="000E64A6"/>
    <w:rsid w:val="000E6749"/>
    <w:rsid w:val="000E6D0B"/>
    <w:rsid w:val="000E7603"/>
    <w:rsid w:val="000F0D80"/>
    <w:rsid w:val="000F1389"/>
    <w:rsid w:val="000F25EB"/>
    <w:rsid w:val="000F2E4D"/>
    <w:rsid w:val="000F31E9"/>
    <w:rsid w:val="000F46CA"/>
    <w:rsid w:val="000F5A2B"/>
    <w:rsid w:val="000F6116"/>
    <w:rsid w:val="000F65F8"/>
    <w:rsid w:val="000F706B"/>
    <w:rsid w:val="000F7CC2"/>
    <w:rsid w:val="00100369"/>
    <w:rsid w:val="00100E88"/>
    <w:rsid w:val="00101F07"/>
    <w:rsid w:val="00102D9B"/>
    <w:rsid w:val="001032C9"/>
    <w:rsid w:val="0010331F"/>
    <w:rsid w:val="001058AA"/>
    <w:rsid w:val="001058FD"/>
    <w:rsid w:val="00105C9E"/>
    <w:rsid w:val="00107279"/>
    <w:rsid w:val="001079C3"/>
    <w:rsid w:val="00110950"/>
    <w:rsid w:val="00110FC4"/>
    <w:rsid w:val="001113A0"/>
    <w:rsid w:val="0011234A"/>
    <w:rsid w:val="00112C40"/>
    <w:rsid w:val="00113644"/>
    <w:rsid w:val="0011393F"/>
    <w:rsid w:val="00113C45"/>
    <w:rsid w:val="001143F4"/>
    <w:rsid w:val="001144E9"/>
    <w:rsid w:val="00114ECA"/>
    <w:rsid w:val="001159DE"/>
    <w:rsid w:val="00115A66"/>
    <w:rsid w:val="00115B49"/>
    <w:rsid w:val="00115DCB"/>
    <w:rsid w:val="0011625A"/>
    <w:rsid w:val="00116B6E"/>
    <w:rsid w:val="00117737"/>
    <w:rsid w:val="0012006D"/>
    <w:rsid w:val="0012096A"/>
    <w:rsid w:val="00121558"/>
    <w:rsid w:val="0012454D"/>
    <w:rsid w:val="0012620A"/>
    <w:rsid w:val="00126BD3"/>
    <w:rsid w:val="00127933"/>
    <w:rsid w:val="00127DCC"/>
    <w:rsid w:val="00127DE7"/>
    <w:rsid w:val="001319A1"/>
    <w:rsid w:val="001323C6"/>
    <w:rsid w:val="0013245A"/>
    <w:rsid w:val="00132DF6"/>
    <w:rsid w:val="0013355A"/>
    <w:rsid w:val="00134591"/>
    <w:rsid w:val="00134AE5"/>
    <w:rsid w:val="001353B8"/>
    <w:rsid w:val="00136540"/>
    <w:rsid w:val="00136BF8"/>
    <w:rsid w:val="00136D46"/>
    <w:rsid w:val="0013764D"/>
    <w:rsid w:val="00137B42"/>
    <w:rsid w:val="00137CCA"/>
    <w:rsid w:val="00140240"/>
    <w:rsid w:val="001410D6"/>
    <w:rsid w:val="00141602"/>
    <w:rsid w:val="001418E4"/>
    <w:rsid w:val="00142BC3"/>
    <w:rsid w:val="00142EC4"/>
    <w:rsid w:val="00143013"/>
    <w:rsid w:val="00143F36"/>
    <w:rsid w:val="001447A3"/>
    <w:rsid w:val="001449B8"/>
    <w:rsid w:val="0014545E"/>
    <w:rsid w:val="00147E80"/>
    <w:rsid w:val="00150368"/>
    <w:rsid w:val="00150A51"/>
    <w:rsid w:val="00152EDC"/>
    <w:rsid w:val="001531F8"/>
    <w:rsid w:val="00153260"/>
    <w:rsid w:val="00153630"/>
    <w:rsid w:val="001557D4"/>
    <w:rsid w:val="00155874"/>
    <w:rsid w:val="00155932"/>
    <w:rsid w:val="00155B9F"/>
    <w:rsid w:val="00155F5E"/>
    <w:rsid w:val="0015671B"/>
    <w:rsid w:val="00156D36"/>
    <w:rsid w:val="00156DF9"/>
    <w:rsid w:val="00156ED0"/>
    <w:rsid w:val="00160115"/>
    <w:rsid w:val="00160378"/>
    <w:rsid w:val="00160692"/>
    <w:rsid w:val="00160967"/>
    <w:rsid w:val="00160EE6"/>
    <w:rsid w:val="001611AF"/>
    <w:rsid w:val="00162859"/>
    <w:rsid w:val="00163090"/>
    <w:rsid w:val="00163B93"/>
    <w:rsid w:val="00163D55"/>
    <w:rsid w:val="0016466C"/>
    <w:rsid w:val="00164F09"/>
    <w:rsid w:val="00170626"/>
    <w:rsid w:val="001709BE"/>
    <w:rsid w:val="00171896"/>
    <w:rsid w:val="00171DEF"/>
    <w:rsid w:val="00172ED3"/>
    <w:rsid w:val="00173D4F"/>
    <w:rsid w:val="00174F39"/>
    <w:rsid w:val="00175166"/>
    <w:rsid w:val="00175B22"/>
    <w:rsid w:val="00176279"/>
    <w:rsid w:val="001765C8"/>
    <w:rsid w:val="00176669"/>
    <w:rsid w:val="0017675B"/>
    <w:rsid w:val="00177498"/>
    <w:rsid w:val="00177B22"/>
    <w:rsid w:val="00177E2B"/>
    <w:rsid w:val="00177E5A"/>
    <w:rsid w:val="00180583"/>
    <w:rsid w:val="001806AF"/>
    <w:rsid w:val="00181817"/>
    <w:rsid w:val="0018183C"/>
    <w:rsid w:val="001824CB"/>
    <w:rsid w:val="00182EDB"/>
    <w:rsid w:val="001832B7"/>
    <w:rsid w:val="0018408D"/>
    <w:rsid w:val="001846D4"/>
    <w:rsid w:val="00184E08"/>
    <w:rsid w:val="00185AA2"/>
    <w:rsid w:val="001874B2"/>
    <w:rsid w:val="00187A15"/>
    <w:rsid w:val="00190644"/>
    <w:rsid w:val="0019216B"/>
    <w:rsid w:val="00192C1B"/>
    <w:rsid w:val="00193059"/>
    <w:rsid w:val="001932DC"/>
    <w:rsid w:val="00193A9A"/>
    <w:rsid w:val="00193B0A"/>
    <w:rsid w:val="0019548D"/>
    <w:rsid w:val="00196018"/>
    <w:rsid w:val="0019609B"/>
    <w:rsid w:val="0019624C"/>
    <w:rsid w:val="00196C61"/>
    <w:rsid w:val="00196CEA"/>
    <w:rsid w:val="00197384"/>
    <w:rsid w:val="00197445"/>
    <w:rsid w:val="001A021E"/>
    <w:rsid w:val="001A1B4B"/>
    <w:rsid w:val="001A2B40"/>
    <w:rsid w:val="001A2D48"/>
    <w:rsid w:val="001A3177"/>
    <w:rsid w:val="001A3E4F"/>
    <w:rsid w:val="001A5532"/>
    <w:rsid w:val="001A5634"/>
    <w:rsid w:val="001A5956"/>
    <w:rsid w:val="001A611F"/>
    <w:rsid w:val="001A6957"/>
    <w:rsid w:val="001B01FF"/>
    <w:rsid w:val="001B421B"/>
    <w:rsid w:val="001B4539"/>
    <w:rsid w:val="001B4545"/>
    <w:rsid w:val="001B4D84"/>
    <w:rsid w:val="001B4F62"/>
    <w:rsid w:val="001B5F23"/>
    <w:rsid w:val="001B7B25"/>
    <w:rsid w:val="001C0B1C"/>
    <w:rsid w:val="001C1225"/>
    <w:rsid w:val="001C1472"/>
    <w:rsid w:val="001C241A"/>
    <w:rsid w:val="001C43CA"/>
    <w:rsid w:val="001C4C46"/>
    <w:rsid w:val="001C7689"/>
    <w:rsid w:val="001C7E84"/>
    <w:rsid w:val="001D0245"/>
    <w:rsid w:val="001D2221"/>
    <w:rsid w:val="001D2CCD"/>
    <w:rsid w:val="001D4AAD"/>
    <w:rsid w:val="001D4D52"/>
    <w:rsid w:val="001D6E19"/>
    <w:rsid w:val="001D762E"/>
    <w:rsid w:val="001D7BCB"/>
    <w:rsid w:val="001E0589"/>
    <w:rsid w:val="001E07A2"/>
    <w:rsid w:val="001E191E"/>
    <w:rsid w:val="001E1B96"/>
    <w:rsid w:val="001E1F68"/>
    <w:rsid w:val="001E1FBB"/>
    <w:rsid w:val="001E2135"/>
    <w:rsid w:val="001E262C"/>
    <w:rsid w:val="001E276C"/>
    <w:rsid w:val="001E34FB"/>
    <w:rsid w:val="001E4520"/>
    <w:rsid w:val="001E470B"/>
    <w:rsid w:val="001E5097"/>
    <w:rsid w:val="001E5193"/>
    <w:rsid w:val="001E5724"/>
    <w:rsid w:val="001E5F88"/>
    <w:rsid w:val="001E749B"/>
    <w:rsid w:val="001F028F"/>
    <w:rsid w:val="001F0EDF"/>
    <w:rsid w:val="001F109C"/>
    <w:rsid w:val="001F19E2"/>
    <w:rsid w:val="001F2E17"/>
    <w:rsid w:val="001F5220"/>
    <w:rsid w:val="001F71B5"/>
    <w:rsid w:val="001F72C5"/>
    <w:rsid w:val="001F7F24"/>
    <w:rsid w:val="0020011E"/>
    <w:rsid w:val="00200847"/>
    <w:rsid w:val="00201A8E"/>
    <w:rsid w:val="00201E19"/>
    <w:rsid w:val="002021FB"/>
    <w:rsid w:val="0020220A"/>
    <w:rsid w:val="002025E9"/>
    <w:rsid w:val="002025FE"/>
    <w:rsid w:val="00202852"/>
    <w:rsid w:val="00202A98"/>
    <w:rsid w:val="00203302"/>
    <w:rsid w:val="00203423"/>
    <w:rsid w:val="00203D0F"/>
    <w:rsid w:val="00203E5B"/>
    <w:rsid w:val="00204302"/>
    <w:rsid w:val="00204383"/>
    <w:rsid w:val="00204643"/>
    <w:rsid w:val="00205D4F"/>
    <w:rsid w:val="002060A5"/>
    <w:rsid w:val="00206E4C"/>
    <w:rsid w:val="0020722E"/>
    <w:rsid w:val="00211CB6"/>
    <w:rsid w:val="00211D4E"/>
    <w:rsid w:val="002127C4"/>
    <w:rsid w:val="00212BD0"/>
    <w:rsid w:val="00213CBF"/>
    <w:rsid w:val="0021407D"/>
    <w:rsid w:val="00214525"/>
    <w:rsid w:val="00215240"/>
    <w:rsid w:val="0021532C"/>
    <w:rsid w:val="0021578D"/>
    <w:rsid w:val="00216813"/>
    <w:rsid w:val="00216D7D"/>
    <w:rsid w:val="00220936"/>
    <w:rsid w:val="00220CB6"/>
    <w:rsid w:val="00221CD2"/>
    <w:rsid w:val="00221E22"/>
    <w:rsid w:val="002246AC"/>
    <w:rsid w:val="002247B7"/>
    <w:rsid w:val="002251FC"/>
    <w:rsid w:val="002274F3"/>
    <w:rsid w:val="00230CEE"/>
    <w:rsid w:val="00231CA4"/>
    <w:rsid w:val="002322BA"/>
    <w:rsid w:val="00233969"/>
    <w:rsid w:val="00233A12"/>
    <w:rsid w:val="002342E6"/>
    <w:rsid w:val="002347CB"/>
    <w:rsid w:val="00234C36"/>
    <w:rsid w:val="00235308"/>
    <w:rsid w:val="002357AD"/>
    <w:rsid w:val="00237C32"/>
    <w:rsid w:val="00240072"/>
    <w:rsid w:val="00241F82"/>
    <w:rsid w:val="0024293A"/>
    <w:rsid w:val="00242CF9"/>
    <w:rsid w:val="002444B4"/>
    <w:rsid w:val="00245DF8"/>
    <w:rsid w:val="00246FAF"/>
    <w:rsid w:val="002472D1"/>
    <w:rsid w:val="00250885"/>
    <w:rsid w:val="00252652"/>
    <w:rsid w:val="00252BF8"/>
    <w:rsid w:val="00253FEC"/>
    <w:rsid w:val="0025466C"/>
    <w:rsid w:val="00255FAD"/>
    <w:rsid w:val="0025711E"/>
    <w:rsid w:val="002578C4"/>
    <w:rsid w:val="002579EA"/>
    <w:rsid w:val="0026090E"/>
    <w:rsid w:val="00260BBB"/>
    <w:rsid w:val="002610F6"/>
    <w:rsid w:val="00261566"/>
    <w:rsid w:val="00261E83"/>
    <w:rsid w:val="00263672"/>
    <w:rsid w:val="002637F2"/>
    <w:rsid w:val="00264A92"/>
    <w:rsid w:val="002656D5"/>
    <w:rsid w:val="00265716"/>
    <w:rsid w:val="002662D8"/>
    <w:rsid w:val="002662E6"/>
    <w:rsid w:val="002663A0"/>
    <w:rsid w:val="0026641A"/>
    <w:rsid w:val="00266430"/>
    <w:rsid w:val="00266625"/>
    <w:rsid w:val="00266FF0"/>
    <w:rsid w:val="00272199"/>
    <w:rsid w:val="00272280"/>
    <w:rsid w:val="00272799"/>
    <w:rsid w:val="00272D53"/>
    <w:rsid w:val="0027319F"/>
    <w:rsid w:val="00273BB8"/>
    <w:rsid w:val="00274198"/>
    <w:rsid w:val="0027420C"/>
    <w:rsid w:val="002743A0"/>
    <w:rsid w:val="00274BFA"/>
    <w:rsid w:val="00274D36"/>
    <w:rsid w:val="0027507B"/>
    <w:rsid w:val="00277B37"/>
    <w:rsid w:val="00280283"/>
    <w:rsid w:val="00281537"/>
    <w:rsid w:val="00282B2E"/>
    <w:rsid w:val="00283147"/>
    <w:rsid w:val="00283897"/>
    <w:rsid w:val="00283F56"/>
    <w:rsid w:val="00285015"/>
    <w:rsid w:val="002850FC"/>
    <w:rsid w:val="00286E05"/>
    <w:rsid w:val="00287290"/>
    <w:rsid w:val="00287781"/>
    <w:rsid w:val="002904A9"/>
    <w:rsid w:val="002907F5"/>
    <w:rsid w:val="00290BDB"/>
    <w:rsid w:val="0029183B"/>
    <w:rsid w:val="00291D1B"/>
    <w:rsid w:val="002927AC"/>
    <w:rsid w:val="0029335B"/>
    <w:rsid w:val="00293758"/>
    <w:rsid w:val="002944A7"/>
    <w:rsid w:val="002951A9"/>
    <w:rsid w:val="00296644"/>
    <w:rsid w:val="002976AC"/>
    <w:rsid w:val="002978C9"/>
    <w:rsid w:val="00297EB1"/>
    <w:rsid w:val="002A033C"/>
    <w:rsid w:val="002A083F"/>
    <w:rsid w:val="002A0E9F"/>
    <w:rsid w:val="002A1033"/>
    <w:rsid w:val="002A110B"/>
    <w:rsid w:val="002A3533"/>
    <w:rsid w:val="002A3A21"/>
    <w:rsid w:val="002A3A49"/>
    <w:rsid w:val="002A5DF9"/>
    <w:rsid w:val="002A655C"/>
    <w:rsid w:val="002A735C"/>
    <w:rsid w:val="002A78BF"/>
    <w:rsid w:val="002B14C9"/>
    <w:rsid w:val="002B2AB2"/>
    <w:rsid w:val="002B3D38"/>
    <w:rsid w:val="002B468C"/>
    <w:rsid w:val="002B474E"/>
    <w:rsid w:val="002B6124"/>
    <w:rsid w:val="002B73A8"/>
    <w:rsid w:val="002C013D"/>
    <w:rsid w:val="002C2A99"/>
    <w:rsid w:val="002C3540"/>
    <w:rsid w:val="002C41D8"/>
    <w:rsid w:val="002C4791"/>
    <w:rsid w:val="002C4AB2"/>
    <w:rsid w:val="002C69CC"/>
    <w:rsid w:val="002C6BD2"/>
    <w:rsid w:val="002C7522"/>
    <w:rsid w:val="002C7C79"/>
    <w:rsid w:val="002D1A4F"/>
    <w:rsid w:val="002D1E38"/>
    <w:rsid w:val="002D218C"/>
    <w:rsid w:val="002D23B1"/>
    <w:rsid w:val="002D260E"/>
    <w:rsid w:val="002D4049"/>
    <w:rsid w:val="002D45BF"/>
    <w:rsid w:val="002D4E15"/>
    <w:rsid w:val="002D555F"/>
    <w:rsid w:val="002D5B61"/>
    <w:rsid w:val="002D603F"/>
    <w:rsid w:val="002D652A"/>
    <w:rsid w:val="002D785D"/>
    <w:rsid w:val="002E1A43"/>
    <w:rsid w:val="002E2C09"/>
    <w:rsid w:val="002E2DA1"/>
    <w:rsid w:val="002E33A3"/>
    <w:rsid w:val="002E34C9"/>
    <w:rsid w:val="002E477A"/>
    <w:rsid w:val="002E4AC2"/>
    <w:rsid w:val="002E4C51"/>
    <w:rsid w:val="002E4E24"/>
    <w:rsid w:val="002E5138"/>
    <w:rsid w:val="002E5C28"/>
    <w:rsid w:val="002E5F76"/>
    <w:rsid w:val="002E607A"/>
    <w:rsid w:val="002E7BBC"/>
    <w:rsid w:val="002F2D50"/>
    <w:rsid w:val="002F478E"/>
    <w:rsid w:val="002F4BE9"/>
    <w:rsid w:val="002F5361"/>
    <w:rsid w:val="002F56B9"/>
    <w:rsid w:val="002F5C95"/>
    <w:rsid w:val="002F6C41"/>
    <w:rsid w:val="00300127"/>
    <w:rsid w:val="00303DA1"/>
    <w:rsid w:val="00304709"/>
    <w:rsid w:val="00304756"/>
    <w:rsid w:val="003053A1"/>
    <w:rsid w:val="0030753C"/>
    <w:rsid w:val="003102CB"/>
    <w:rsid w:val="00310D7A"/>
    <w:rsid w:val="003112C5"/>
    <w:rsid w:val="003122F5"/>
    <w:rsid w:val="00314100"/>
    <w:rsid w:val="00315B06"/>
    <w:rsid w:val="00315BAB"/>
    <w:rsid w:val="00315BAD"/>
    <w:rsid w:val="00315E5D"/>
    <w:rsid w:val="003166F4"/>
    <w:rsid w:val="0032065E"/>
    <w:rsid w:val="00320C75"/>
    <w:rsid w:val="00325581"/>
    <w:rsid w:val="00325838"/>
    <w:rsid w:val="00326435"/>
    <w:rsid w:val="003267B9"/>
    <w:rsid w:val="0032751F"/>
    <w:rsid w:val="00327CAD"/>
    <w:rsid w:val="003300D4"/>
    <w:rsid w:val="003302A8"/>
    <w:rsid w:val="0033083A"/>
    <w:rsid w:val="00330A1C"/>
    <w:rsid w:val="00331BC6"/>
    <w:rsid w:val="00331C85"/>
    <w:rsid w:val="00331D62"/>
    <w:rsid w:val="003324CE"/>
    <w:rsid w:val="0033321E"/>
    <w:rsid w:val="003353EF"/>
    <w:rsid w:val="00335602"/>
    <w:rsid w:val="00335DF2"/>
    <w:rsid w:val="0033634A"/>
    <w:rsid w:val="00336683"/>
    <w:rsid w:val="00336D41"/>
    <w:rsid w:val="003373A7"/>
    <w:rsid w:val="00337409"/>
    <w:rsid w:val="00337491"/>
    <w:rsid w:val="00337579"/>
    <w:rsid w:val="003376F6"/>
    <w:rsid w:val="00340989"/>
    <w:rsid w:val="00340D72"/>
    <w:rsid w:val="003416FC"/>
    <w:rsid w:val="00341ABE"/>
    <w:rsid w:val="003421CA"/>
    <w:rsid w:val="003424D3"/>
    <w:rsid w:val="003442C0"/>
    <w:rsid w:val="0034463A"/>
    <w:rsid w:val="00344B04"/>
    <w:rsid w:val="00345C7E"/>
    <w:rsid w:val="003464DA"/>
    <w:rsid w:val="0034689D"/>
    <w:rsid w:val="00346E7C"/>
    <w:rsid w:val="00346FD6"/>
    <w:rsid w:val="003501A0"/>
    <w:rsid w:val="003511C4"/>
    <w:rsid w:val="003516FD"/>
    <w:rsid w:val="00351885"/>
    <w:rsid w:val="00351A08"/>
    <w:rsid w:val="00351FD1"/>
    <w:rsid w:val="003523DA"/>
    <w:rsid w:val="003524C8"/>
    <w:rsid w:val="00352FF4"/>
    <w:rsid w:val="00353200"/>
    <w:rsid w:val="003558B3"/>
    <w:rsid w:val="00355F1D"/>
    <w:rsid w:val="00360699"/>
    <w:rsid w:val="00362B22"/>
    <w:rsid w:val="00362F70"/>
    <w:rsid w:val="00363A68"/>
    <w:rsid w:val="00366647"/>
    <w:rsid w:val="0036715C"/>
    <w:rsid w:val="00367710"/>
    <w:rsid w:val="00367F4C"/>
    <w:rsid w:val="00370552"/>
    <w:rsid w:val="0037071B"/>
    <w:rsid w:val="00370D07"/>
    <w:rsid w:val="00370E97"/>
    <w:rsid w:val="00371015"/>
    <w:rsid w:val="00372734"/>
    <w:rsid w:val="00373B16"/>
    <w:rsid w:val="00374D87"/>
    <w:rsid w:val="0037528B"/>
    <w:rsid w:val="00375649"/>
    <w:rsid w:val="00375831"/>
    <w:rsid w:val="00375997"/>
    <w:rsid w:val="00375D0E"/>
    <w:rsid w:val="00376706"/>
    <w:rsid w:val="003768B6"/>
    <w:rsid w:val="0037714C"/>
    <w:rsid w:val="00377D9B"/>
    <w:rsid w:val="00377E18"/>
    <w:rsid w:val="0038090D"/>
    <w:rsid w:val="003818E0"/>
    <w:rsid w:val="0038463D"/>
    <w:rsid w:val="00384650"/>
    <w:rsid w:val="003855AE"/>
    <w:rsid w:val="00386EFB"/>
    <w:rsid w:val="0038770B"/>
    <w:rsid w:val="00387783"/>
    <w:rsid w:val="00390A92"/>
    <w:rsid w:val="003914CC"/>
    <w:rsid w:val="00392B7A"/>
    <w:rsid w:val="00393E95"/>
    <w:rsid w:val="00396535"/>
    <w:rsid w:val="00397624"/>
    <w:rsid w:val="00397AF2"/>
    <w:rsid w:val="003A0865"/>
    <w:rsid w:val="003A099E"/>
    <w:rsid w:val="003A102B"/>
    <w:rsid w:val="003A1326"/>
    <w:rsid w:val="003A1C2D"/>
    <w:rsid w:val="003A2344"/>
    <w:rsid w:val="003A38B6"/>
    <w:rsid w:val="003A5F52"/>
    <w:rsid w:val="003A6D30"/>
    <w:rsid w:val="003B05B4"/>
    <w:rsid w:val="003B083D"/>
    <w:rsid w:val="003B0C04"/>
    <w:rsid w:val="003B4303"/>
    <w:rsid w:val="003B4CAB"/>
    <w:rsid w:val="003B4E6B"/>
    <w:rsid w:val="003B5770"/>
    <w:rsid w:val="003B586A"/>
    <w:rsid w:val="003B6128"/>
    <w:rsid w:val="003B61F7"/>
    <w:rsid w:val="003B639C"/>
    <w:rsid w:val="003B76A3"/>
    <w:rsid w:val="003C1086"/>
    <w:rsid w:val="003C1887"/>
    <w:rsid w:val="003C1F44"/>
    <w:rsid w:val="003C2D70"/>
    <w:rsid w:val="003C2EA5"/>
    <w:rsid w:val="003C3E4F"/>
    <w:rsid w:val="003C3E7F"/>
    <w:rsid w:val="003C3F2B"/>
    <w:rsid w:val="003C50A1"/>
    <w:rsid w:val="003C534B"/>
    <w:rsid w:val="003C57C9"/>
    <w:rsid w:val="003C60FB"/>
    <w:rsid w:val="003C6B2C"/>
    <w:rsid w:val="003D16FB"/>
    <w:rsid w:val="003D1BAE"/>
    <w:rsid w:val="003D1F8E"/>
    <w:rsid w:val="003D2440"/>
    <w:rsid w:val="003D2CB2"/>
    <w:rsid w:val="003D32C6"/>
    <w:rsid w:val="003D3B4A"/>
    <w:rsid w:val="003D3BFA"/>
    <w:rsid w:val="003D4362"/>
    <w:rsid w:val="003D43A6"/>
    <w:rsid w:val="003D4C7B"/>
    <w:rsid w:val="003D4E21"/>
    <w:rsid w:val="003E0648"/>
    <w:rsid w:val="003E0EC8"/>
    <w:rsid w:val="003E1D17"/>
    <w:rsid w:val="003E2FDE"/>
    <w:rsid w:val="003E3CD3"/>
    <w:rsid w:val="003E402E"/>
    <w:rsid w:val="003F1787"/>
    <w:rsid w:val="003F1CA1"/>
    <w:rsid w:val="003F227A"/>
    <w:rsid w:val="003F24D5"/>
    <w:rsid w:val="003F272A"/>
    <w:rsid w:val="003F3528"/>
    <w:rsid w:val="003F3CF3"/>
    <w:rsid w:val="003F4B1D"/>
    <w:rsid w:val="003F561B"/>
    <w:rsid w:val="003F6902"/>
    <w:rsid w:val="00400C01"/>
    <w:rsid w:val="004014F5"/>
    <w:rsid w:val="00401BA6"/>
    <w:rsid w:val="00401BF4"/>
    <w:rsid w:val="0040244F"/>
    <w:rsid w:val="0040317F"/>
    <w:rsid w:val="0040336E"/>
    <w:rsid w:val="004033E3"/>
    <w:rsid w:val="004040EB"/>
    <w:rsid w:val="0040500D"/>
    <w:rsid w:val="00405491"/>
    <w:rsid w:val="00405C54"/>
    <w:rsid w:val="0040693E"/>
    <w:rsid w:val="0040723C"/>
    <w:rsid w:val="004100F5"/>
    <w:rsid w:val="004101A4"/>
    <w:rsid w:val="00410506"/>
    <w:rsid w:val="00410F6F"/>
    <w:rsid w:val="00412385"/>
    <w:rsid w:val="0041593F"/>
    <w:rsid w:val="00415B93"/>
    <w:rsid w:val="004161BA"/>
    <w:rsid w:val="004162EE"/>
    <w:rsid w:val="00416834"/>
    <w:rsid w:val="00416AB3"/>
    <w:rsid w:val="004176F3"/>
    <w:rsid w:val="004201A2"/>
    <w:rsid w:val="00420279"/>
    <w:rsid w:val="0042088A"/>
    <w:rsid w:val="00422704"/>
    <w:rsid w:val="00422EC8"/>
    <w:rsid w:val="00423529"/>
    <w:rsid w:val="00423833"/>
    <w:rsid w:val="00424C46"/>
    <w:rsid w:val="00424ECC"/>
    <w:rsid w:val="00425E29"/>
    <w:rsid w:val="0042676E"/>
    <w:rsid w:val="004272D0"/>
    <w:rsid w:val="004277C7"/>
    <w:rsid w:val="004313C7"/>
    <w:rsid w:val="00431E8C"/>
    <w:rsid w:val="004321B2"/>
    <w:rsid w:val="004322C6"/>
    <w:rsid w:val="004328F1"/>
    <w:rsid w:val="00432AA6"/>
    <w:rsid w:val="004336A1"/>
    <w:rsid w:val="004344CE"/>
    <w:rsid w:val="004361D4"/>
    <w:rsid w:val="0043635A"/>
    <w:rsid w:val="004375AC"/>
    <w:rsid w:val="00440B26"/>
    <w:rsid w:val="00442129"/>
    <w:rsid w:val="00444264"/>
    <w:rsid w:val="004444B1"/>
    <w:rsid w:val="004449F8"/>
    <w:rsid w:val="00444D91"/>
    <w:rsid w:val="0044525B"/>
    <w:rsid w:val="0044559A"/>
    <w:rsid w:val="00445EC2"/>
    <w:rsid w:val="004461BB"/>
    <w:rsid w:val="004464FC"/>
    <w:rsid w:val="0044792A"/>
    <w:rsid w:val="00447C71"/>
    <w:rsid w:val="0045146A"/>
    <w:rsid w:val="00451ADF"/>
    <w:rsid w:val="00453748"/>
    <w:rsid w:val="004539AB"/>
    <w:rsid w:val="00454688"/>
    <w:rsid w:val="00454826"/>
    <w:rsid w:val="004549C1"/>
    <w:rsid w:val="00454BA0"/>
    <w:rsid w:val="00455FA1"/>
    <w:rsid w:val="00460479"/>
    <w:rsid w:val="004611AD"/>
    <w:rsid w:val="00461658"/>
    <w:rsid w:val="0046171C"/>
    <w:rsid w:val="004618F8"/>
    <w:rsid w:val="00461E4C"/>
    <w:rsid w:val="00462653"/>
    <w:rsid w:val="00462667"/>
    <w:rsid w:val="004631B0"/>
    <w:rsid w:val="0046351D"/>
    <w:rsid w:val="004658E3"/>
    <w:rsid w:val="00465A2A"/>
    <w:rsid w:val="0046670C"/>
    <w:rsid w:val="00467D00"/>
    <w:rsid w:val="004700F3"/>
    <w:rsid w:val="004702C9"/>
    <w:rsid w:val="00470D36"/>
    <w:rsid w:val="00471F9C"/>
    <w:rsid w:val="0047309B"/>
    <w:rsid w:val="004734D0"/>
    <w:rsid w:val="00473529"/>
    <w:rsid w:val="004735DB"/>
    <w:rsid w:val="004751E7"/>
    <w:rsid w:val="0047532D"/>
    <w:rsid w:val="0047656D"/>
    <w:rsid w:val="00476EAC"/>
    <w:rsid w:val="004771AE"/>
    <w:rsid w:val="004771FC"/>
    <w:rsid w:val="00477DBE"/>
    <w:rsid w:val="004810F1"/>
    <w:rsid w:val="00481A34"/>
    <w:rsid w:val="00481B04"/>
    <w:rsid w:val="00482634"/>
    <w:rsid w:val="00483648"/>
    <w:rsid w:val="004837F3"/>
    <w:rsid w:val="00483EBC"/>
    <w:rsid w:val="004846CB"/>
    <w:rsid w:val="00484719"/>
    <w:rsid w:val="00484C10"/>
    <w:rsid w:val="00485542"/>
    <w:rsid w:val="0048577D"/>
    <w:rsid w:val="0048628A"/>
    <w:rsid w:val="00486714"/>
    <w:rsid w:val="0049032D"/>
    <w:rsid w:val="00491905"/>
    <w:rsid w:val="00492274"/>
    <w:rsid w:val="00492836"/>
    <w:rsid w:val="0049321B"/>
    <w:rsid w:val="00493B04"/>
    <w:rsid w:val="00493C23"/>
    <w:rsid w:val="00493E35"/>
    <w:rsid w:val="00494B9D"/>
    <w:rsid w:val="00496563"/>
    <w:rsid w:val="00496C05"/>
    <w:rsid w:val="00496F57"/>
    <w:rsid w:val="004974B3"/>
    <w:rsid w:val="004A02D3"/>
    <w:rsid w:val="004A0823"/>
    <w:rsid w:val="004A28AE"/>
    <w:rsid w:val="004A35E0"/>
    <w:rsid w:val="004A3662"/>
    <w:rsid w:val="004A38F5"/>
    <w:rsid w:val="004A52C5"/>
    <w:rsid w:val="004A63D2"/>
    <w:rsid w:val="004A749C"/>
    <w:rsid w:val="004B1600"/>
    <w:rsid w:val="004B183F"/>
    <w:rsid w:val="004B1BAB"/>
    <w:rsid w:val="004B2C1D"/>
    <w:rsid w:val="004B2C62"/>
    <w:rsid w:val="004B30F4"/>
    <w:rsid w:val="004B334A"/>
    <w:rsid w:val="004B536A"/>
    <w:rsid w:val="004B64FC"/>
    <w:rsid w:val="004B66FF"/>
    <w:rsid w:val="004C0015"/>
    <w:rsid w:val="004C045E"/>
    <w:rsid w:val="004C1554"/>
    <w:rsid w:val="004C16BA"/>
    <w:rsid w:val="004C29C8"/>
    <w:rsid w:val="004C2C02"/>
    <w:rsid w:val="004C3450"/>
    <w:rsid w:val="004C4A81"/>
    <w:rsid w:val="004C54A2"/>
    <w:rsid w:val="004C54AD"/>
    <w:rsid w:val="004C5B46"/>
    <w:rsid w:val="004D0DFD"/>
    <w:rsid w:val="004D1172"/>
    <w:rsid w:val="004D14EC"/>
    <w:rsid w:val="004D38BE"/>
    <w:rsid w:val="004D3D0E"/>
    <w:rsid w:val="004D3DD9"/>
    <w:rsid w:val="004D4073"/>
    <w:rsid w:val="004D4E73"/>
    <w:rsid w:val="004D52A8"/>
    <w:rsid w:val="004D61B3"/>
    <w:rsid w:val="004D6636"/>
    <w:rsid w:val="004D6CA0"/>
    <w:rsid w:val="004D73B9"/>
    <w:rsid w:val="004D7799"/>
    <w:rsid w:val="004D7820"/>
    <w:rsid w:val="004D7C40"/>
    <w:rsid w:val="004D7F48"/>
    <w:rsid w:val="004D7F54"/>
    <w:rsid w:val="004E07F3"/>
    <w:rsid w:val="004E1523"/>
    <w:rsid w:val="004E2402"/>
    <w:rsid w:val="004E255E"/>
    <w:rsid w:val="004E259E"/>
    <w:rsid w:val="004E3227"/>
    <w:rsid w:val="004E4FF3"/>
    <w:rsid w:val="004E5AB1"/>
    <w:rsid w:val="004E7DEC"/>
    <w:rsid w:val="004E7EF2"/>
    <w:rsid w:val="004F0475"/>
    <w:rsid w:val="004F06B2"/>
    <w:rsid w:val="004F0F24"/>
    <w:rsid w:val="004F10F7"/>
    <w:rsid w:val="004F1B2C"/>
    <w:rsid w:val="004F1E30"/>
    <w:rsid w:val="004F20C3"/>
    <w:rsid w:val="004F2C2D"/>
    <w:rsid w:val="004F3CE5"/>
    <w:rsid w:val="004F4E86"/>
    <w:rsid w:val="004F549C"/>
    <w:rsid w:val="004F586F"/>
    <w:rsid w:val="004F5F0B"/>
    <w:rsid w:val="004F62D0"/>
    <w:rsid w:val="005015E2"/>
    <w:rsid w:val="00501790"/>
    <w:rsid w:val="00503934"/>
    <w:rsid w:val="00505805"/>
    <w:rsid w:val="00507C94"/>
    <w:rsid w:val="00507E9D"/>
    <w:rsid w:val="0051035C"/>
    <w:rsid w:val="00510839"/>
    <w:rsid w:val="00510BA9"/>
    <w:rsid w:val="00511D90"/>
    <w:rsid w:val="00511F2B"/>
    <w:rsid w:val="005121F8"/>
    <w:rsid w:val="00512CEB"/>
    <w:rsid w:val="0051408C"/>
    <w:rsid w:val="00514F18"/>
    <w:rsid w:val="005150AE"/>
    <w:rsid w:val="00517F3E"/>
    <w:rsid w:val="00520D15"/>
    <w:rsid w:val="0052135B"/>
    <w:rsid w:val="0052164E"/>
    <w:rsid w:val="005219F1"/>
    <w:rsid w:val="00522F0D"/>
    <w:rsid w:val="00522FA6"/>
    <w:rsid w:val="00523A54"/>
    <w:rsid w:val="005244E7"/>
    <w:rsid w:val="00525276"/>
    <w:rsid w:val="00526826"/>
    <w:rsid w:val="00526D8A"/>
    <w:rsid w:val="005305F4"/>
    <w:rsid w:val="00530993"/>
    <w:rsid w:val="00530BD3"/>
    <w:rsid w:val="00530C9B"/>
    <w:rsid w:val="00531B23"/>
    <w:rsid w:val="005324A6"/>
    <w:rsid w:val="00532D6D"/>
    <w:rsid w:val="0053364E"/>
    <w:rsid w:val="00533987"/>
    <w:rsid w:val="00533BF7"/>
    <w:rsid w:val="005345E9"/>
    <w:rsid w:val="00534E69"/>
    <w:rsid w:val="00535E41"/>
    <w:rsid w:val="00535FF9"/>
    <w:rsid w:val="0053650A"/>
    <w:rsid w:val="0053725E"/>
    <w:rsid w:val="00537648"/>
    <w:rsid w:val="00537E4E"/>
    <w:rsid w:val="00537E8B"/>
    <w:rsid w:val="00540383"/>
    <w:rsid w:val="00540730"/>
    <w:rsid w:val="005410B4"/>
    <w:rsid w:val="005414BC"/>
    <w:rsid w:val="00541CC0"/>
    <w:rsid w:val="00541D53"/>
    <w:rsid w:val="005421B7"/>
    <w:rsid w:val="0054349C"/>
    <w:rsid w:val="00543F4F"/>
    <w:rsid w:val="00544C00"/>
    <w:rsid w:val="00545659"/>
    <w:rsid w:val="00545D0F"/>
    <w:rsid w:val="0054653D"/>
    <w:rsid w:val="0054770B"/>
    <w:rsid w:val="00547E65"/>
    <w:rsid w:val="00547E82"/>
    <w:rsid w:val="00550EE5"/>
    <w:rsid w:val="0055143E"/>
    <w:rsid w:val="005519A7"/>
    <w:rsid w:val="0055335B"/>
    <w:rsid w:val="005533A9"/>
    <w:rsid w:val="00553969"/>
    <w:rsid w:val="005540E9"/>
    <w:rsid w:val="005547B2"/>
    <w:rsid w:val="00555DAF"/>
    <w:rsid w:val="00556C6D"/>
    <w:rsid w:val="00557F0D"/>
    <w:rsid w:val="005601B0"/>
    <w:rsid w:val="00560E31"/>
    <w:rsid w:val="005624BF"/>
    <w:rsid w:val="00563552"/>
    <w:rsid w:val="00563C31"/>
    <w:rsid w:val="0056453C"/>
    <w:rsid w:val="00564806"/>
    <w:rsid w:val="00564953"/>
    <w:rsid w:val="00564A3C"/>
    <w:rsid w:val="0056511F"/>
    <w:rsid w:val="00565AC6"/>
    <w:rsid w:val="00565B83"/>
    <w:rsid w:val="00566AE6"/>
    <w:rsid w:val="00566C46"/>
    <w:rsid w:val="00567BA2"/>
    <w:rsid w:val="00570489"/>
    <w:rsid w:val="005707F5"/>
    <w:rsid w:val="00572032"/>
    <w:rsid w:val="0057353F"/>
    <w:rsid w:val="00573AB7"/>
    <w:rsid w:val="005743ED"/>
    <w:rsid w:val="005752CF"/>
    <w:rsid w:val="005759D4"/>
    <w:rsid w:val="00575C9D"/>
    <w:rsid w:val="005764A2"/>
    <w:rsid w:val="00576770"/>
    <w:rsid w:val="00577506"/>
    <w:rsid w:val="00580D0D"/>
    <w:rsid w:val="00580D9B"/>
    <w:rsid w:val="00581032"/>
    <w:rsid w:val="00582422"/>
    <w:rsid w:val="00582901"/>
    <w:rsid w:val="00582BCC"/>
    <w:rsid w:val="005843CE"/>
    <w:rsid w:val="00584C42"/>
    <w:rsid w:val="00585C65"/>
    <w:rsid w:val="005869CD"/>
    <w:rsid w:val="0058720F"/>
    <w:rsid w:val="005908A2"/>
    <w:rsid w:val="00590DAD"/>
    <w:rsid w:val="00593A52"/>
    <w:rsid w:val="00593C26"/>
    <w:rsid w:val="00594753"/>
    <w:rsid w:val="00595405"/>
    <w:rsid w:val="005974AA"/>
    <w:rsid w:val="00597769"/>
    <w:rsid w:val="00597D01"/>
    <w:rsid w:val="005A1779"/>
    <w:rsid w:val="005A24BF"/>
    <w:rsid w:val="005A41A1"/>
    <w:rsid w:val="005A43D9"/>
    <w:rsid w:val="005A7EBC"/>
    <w:rsid w:val="005B0EBA"/>
    <w:rsid w:val="005B28D9"/>
    <w:rsid w:val="005B3289"/>
    <w:rsid w:val="005B3980"/>
    <w:rsid w:val="005B3994"/>
    <w:rsid w:val="005B3E31"/>
    <w:rsid w:val="005B579D"/>
    <w:rsid w:val="005B57B8"/>
    <w:rsid w:val="005B5A3F"/>
    <w:rsid w:val="005B6D4D"/>
    <w:rsid w:val="005B70CE"/>
    <w:rsid w:val="005C0C14"/>
    <w:rsid w:val="005C1D59"/>
    <w:rsid w:val="005C1E30"/>
    <w:rsid w:val="005C2B79"/>
    <w:rsid w:val="005C2F97"/>
    <w:rsid w:val="005C2FA1"/>
    <w:rsid w:val="005C3B5E"/>
    <w:rsid w:val="005C3B88"/>
    <w:rsid w:val="005C3CF8"/>
    <w:rsid w:val="005C4354"/>
    <w:rsid w:val="005C6305"/>
    <w:rsid w:val="005C6F94"/>
    <w:rsid w:val="005C73B1"/>
    <w:rsid w:val="005C78DF"/>
    <w:rsid w:val="005C7B6A"/>
    <w:rsid w:val="005C7D34"/>
    <w:rsid w:val="005D28CF"/>
    <w:rsid w:val="005D33B1"/>
    <w:rsid w:val="005D66E0"/>
    <w:rsid w:val="005D7000"/>
    <w:rsid w:val="005E029B"/>
    <w:rsid w:val="005E1554"/>
    <w:rsid w:val="005E2C2E"/>
    <w:rsid w:val="005E37AB"/>
    <w:rsid w:val="005E5119"/>
    <w:rsid w:val="005E6131"/>
    <w:rsid w:val="005E62E9"/>
    <w:rsid w:val="005E6FA1"/>
    <w:rsid w:val="005E7882"/>
    <w:rsid w:val="005F0902"/>
    <w:rsid w:val="005F0988"/>
    <w:rsid w:val="005F109B"/>
    <w:rsid w:val="005F1B25"/>
    <w:rsid w:val="005F2DF5"/>
    <w:rsid w:val="005F366B"/>
    <w:rsid w:val="005F43A8"/>
    <w:rsid w:val="005F4476"/>
    <w:rsid w:val="005F5071"/>
    <w:rsid w:val="005F5502"/>
    <w:rsid w:val="005F6C19"/>
    <w:rsid w:val="005F7052"/>
    <w:rsid w:val="005F7A1A"/>
    <w:rsid w:val="005F7C61"/>
    <w:rsid w:val="005F7D0E"/>
    <w:rsid w:val="0060074D"/>
    <w:rsid w:val="00600D9E"/>
    <w:rsid w:val="0060127A"/>
    <w:rsid w:val="006015EA"/>
    <w:rsid w:val="00604165"/>
    <w:rsid w:val="00605661"/>
    <w:rsid w:val="00606B05"/>
    <w:rsid w:val="00606E5F"/>
    <w:rsid w:val="00607067"/>
    <w:rsid w:val="006076D8"/>
    <w:rsid w:val="006102A6"/>
    <w:rsid w:val="00610972"/>
    <w:rsid w:val="00611826"/>
    <w:rsid w:val="00611C22"/>
    <w:rsid w:val="006121EE"/>
    <w:rsid w:val="0061281B"/>
    <w:rsid w:val="0061335D"/>
    <w:rsid w:val="0061553D"/>
    <w:rsid w:val="00615843"/>
    <w:rsid w:val="00616B0A"/>
    <w:rsid w:val="00616B77"/>
    <w:rsid w:val="00616C7A"/>
    <w:rsid w:val="00617AB6"/>
    <w:rsid w:val="00620044"/>
    <w:rsid w:val="00620102"/>
    <w:rsid w:val="0062094F"/>
    <w:rsid w:val="00622582"/>
    <w:rsid w:val="0062315C"/>
    <w:rsid w:val="00623E3F"/>
    <w:rsid w:val="006251FF"/>
    <w:rsid w:val="00625759"/>
    <w:rsid w:val="0062625B"/>
    <w:rsid w:val="00626DC2"/>
    <w:rsid w:val="0062787F"/>
    <w:rsid w:val="00630DFA"/>
    <w:rsid w:val="00630F96"/>
    <w:rsid w:val="00631638"/>
    <w:rsid w:val="00633248"/>
    <w:rsid w:val="00633DED"/>
    <w:rsid w:val="006343A2"/>
    <w:rsid w:val="00634BF2"/>
    <w:rsid w:val="00634D58"/>
    <w:rsid w:val="00634DFE"/>
    <w:rsid w:val="0063534D"/>
    <w:rsid w:val="006356E2"/>
    <w:rsid w:val="00636470"/>
    <w:rsid w:val="00637638"/>
    <w:rsid w:val="0064005C"/>
    <w:rsid w:val="00640FAF"/>
    <w:rsid w:val="00641D52"/>
    <w:rsid w:val="00642D4B"/>
    <w:rsid w:val="0064302C"/>
    <w:rsid w:val="00644F0D"/>
    <w:rsid w:val="00645392"/>
    <w:rsid w:val="00645A58"/>
    <w:rsid w:val="00645D36"/>
    <w:rsid w:val="00645EC7"/>
    <w:rsid w:val="0064651F"/>
    <w:rsid w:val="0065028E"/>
    <w:rsid w:val="00651923"/>
    <w:rsid w:val="00651CDC"/>
    <w:rsid w:val="00651D37"/>
    <w:rsid w:val="00652F1F"/>
    <w:rsid w:val="006536FF"/>
    <w:rsid w:val="00653A60"/>
    <w:rsid w:val="00653B6B"/>
    <w:rsid w:val="00654DC3"/>
    <w:rsid w:val="00655ABA"/>
    <w:rsid w:val="0065651E"/>
    <w:rsid w:val="00656670"/>
    <w:rsid w:val="00657D00"/>
    <w:rsid w:val="00660A3F"/>
    <w:rsid w:val="0066170C"/>
    <w:rsid w:val="006619DF"/>
    <w:rsid w:val="00661AA0"/>
    <w:rsid w:val="00662E17"/>
    <w:rsid w:val="006634B0"/>
    <w:rsid w:val="0066352B"/>
    <w:rsid w:val="0066355A"/>
    <w:rsid w:val="00663825"/>
    <w:rsid w:val="00663D4D"/>
    <w:rsid w:val="00663F37"/>
    <w:rsid w:val="00664AF7"/>
    <w:rsid w:val="0066544C"/>
    <w:rsid w:val="00665BB2"/>
    <w:rsid w:val="00665E07"/>
    <w:rsid w:val="00666745"/>
    <w:rsid w:val="006667FD"/>
    <w:rsid w:val="006668C3"/>
    <w:rsid w:val="006669E8"/>
    <w:rsid w:val="00666E83"/>
    <w:rsid w:val="00666F38"/>
    <w:rsid w:val="0066796D"/>
    <w:rsid w:val="00670F3B"/>
    <w:rsid w:val="0067121A"/>
    <w:rsid w:val="006716F6"/>
    <w:rsid w:val="00671DB4"/>
    <w:rsid w:val="006721F2"/>
    <w:rsid w:val="0067222E"/>
    <w:rsid w:val="00673C61"/>
    <w:rsid w:val="00673F21"/>
    <w:rsid w:val="00674385"/>
    <w:rsid w:val="00674729"/>
    <w:rsid w:val="00674971"/>
    <w:rsid w:val="006749B1"/>
    <w:rsid w:val="006762D0"/>
    <w:rsid w:val="0067696D"/>
    <w:rsid w:val="00676B80"/>
    <w:rsid w:val="00677D4B"/>
    <w:rsid w:val="006805A7"/>
    <w:rsid w:val="00682F6D"/>
    <w:rsid w:val="006856B1"/>
    <w:rsid w:val="00687D13"/>
    <w:rsid w:val="006903CD"/>
    <w:rsid w:val="00690400"/>
    <w:rsid w:val="0069046F"/>
    <w:rsid w:val="00690660"/>
    <w:rsid w:val="00691EAB"/>
    <w:rsid w:val="00691F78"/>
    <w:rsid w:val="00692006"/>
    <w:rsid w:val="006930BA"/>
    <w:rsid w:val="00693622"/>
    <w:rsid w:val="0069409D"/>
    <w:rsid w:val="006952EB"/>
    <w:rsid w:val="0069588D"/>
    <w:rsid w:val="00695FDD"/>
    <w:rsid w:val="0069641B"/>
    <w:rsid w:val="0069711F"/>
    <w:rsid w:val="006A0D18"/>
    <w:rsid w:val="006A0ECB"/>
    <w:rsid w:val="006A3704"/>
    <w:rsid w:val="006A67E9"/>
    <w:rsid w:val="006A69A2"/>
    <w:rsid w:val="006A7ABA"/>
    <w:rsid w:val="006A7ADD"/>
    <w:rsid w:val="006B13FD"/>
    <w:rsid w:val="006B1696"/>
    <w:rsid w:val="006B1E38"/>
    <w:rsid w:val="006B278B"/>
    <w:rsid w:val="006B2941"/>
    <w:rsid w:val="006B35F8"/>
    <w:rsid w:val="006B6319"/>
    <w:rsid w:val="006B68AD"/>
    <w:rsid w:val="006B7211"/>
    <w:rsid w:val="006C0017"/>
    <w:rsid w:val="006C159C"/>
    <w:rsid w:val="006C1D54"/>
    <w:rsid w:val="006C394D"/>
    <w:rsid w:val="006C3AEF"/>
    <w:rsid w:val="006C4A36"/>
    <w:rsid w:val="006C4C0B"/>
    <w:rsid w:val="006C59FC"/>
    <w:rsid w:val="006C5BCB"/>
    <w:rsid w:val="006C6014"/>
    <w:rsid w:val="006C635D"/>
    <w:rsid w:val="006C6DC5"/>
    <w:rsid w:val="006C6F4C"/>
    <w:rsid w:val="006C73E6"/>
    <w:rsid w:val="006C74D7"/>
    <w:rsid w:val="006D105C"/>
    <w:rsid w:val="006D410B"/>
    <w:rsid w:val="006D4FE5"/>
    <w:rsid w:val="006D50A5"/>
    <w:rsid w:val="006D5306"/>
    <w:rsid w:val="006D7A2A"/>
    <w:rsid w:val="006E1038"/>
    <w:rsid w:val="006E136B"/>
    <w:rsid w:val="006E174C"/>
    <w:rsid w:val="006E203D"/>
    <w:rsid w:val="006E2131"/>
    <w:rsid w:val="006E216C"/>
    <w:rsid w:val="006E2838"/>
    <w:rsid w:val="006E3B51"/>
    <w:rsid w:val="006E408E"/>
    <w:rsid w:val="006E4953"/>
    <w:rsid w:val="006E4E58"/>
    <w:rsid w:val="006E78D5"/>
    <w:rsid w:val="006E7E62"/>
    <w:rsid w:val="006F0087"/>
    <w:rsid w:val="006F0CCE"/>
    <w:rsid w:val="006F1EFA"/>
    <w:rsid w:val="006F2164"/>
    <w:rsid w:val="006F23A2"/>
    <w:rsid w:val="006F2492"/>
    <w:rsid w:val="006F4C5E"/>
    <w:rsid w:val="006F5BA5"/>
    <w:rsid w:val="006F6900"/>
    <w:rsid w:val="006F6E5F"/>
    <w:rsid w:val="006F791A"/>
    <w:rsid w:val="006F7B36"/>
    <w:rsid w:val="006F7E3C"/>
    <w:rsid w:val="00700224"/>
    <w:rsid w:val="00700572"/>
    <w:rsid w:val="0070076F"/>
    <w:rsid w:val="00701121"/>
    <w:rsid w:val="00701153"/>
    <w:rsid w:val="00701DCC"/>
    <w:rsid w:val="007027C4"/>
    <w:rsid w:val="007033AD"/>
    <w:rsid w:val="007035B4"/>
    <w:rsid w:val="00703873"/>
    <w:rsid w:val="0070395A"/>
    <w:rsid w:val="007046FF"/>
    <w:rsid w:val="0070580F"/>
    <w:rsid w:val="00705FA0"/>
    <w:rsid w:val="00707810"/>
    <w:rsid w:val="007078EC"/>
    <w:rsid w:val="00707F5E"/>
    <w:rsid w:val="00710450"/>
    <w:rsid w:val="0071115F"/>
    <w:rsid w:val="007117D8"/>
    <w:rsid w:val="00711D93"/>
    <w:rsid w:val="00712BB3"/>
    <w:rsid w:val="007147AC"/>
    <w:rsid w:val="007221B5"/>
    <w:rsid w:val="007229AD"/>
    <w:rsid w:val="00724B54"/>
    <w:rsid w:val="00726966"/>
    <w:rsid w:val="007276F6"/>
    <w:rsid w:val="00727A01"/>
    <w:rsid w:val="00727C6D"/>
    <w:rsid w:val="00727E59"/>
    <w:rsid w:val="00730085"/>
    <w:rsid w:val="0073184E"/>
    <w:rsid w:val="007320E3"/>
    <w:rsid w:val="0073233F"/>
    <w:rsid w:val="00734A47"/>
    <w:rsid w:val="007413BA"/>
    <w:rsid w:val="00741773"/>
    <w:rsid w:val="00742031"/>
    <w:rsid w:val="007420EB"/>
    <w:rsid w:val="007423E7"/>
    <w:rsid w:val="0074452B"/>
    <w:rsid w:val="0074498E"/>
    <w:rsid w:val="00744F68"/>
    <w:rsid w:val="00745248"/>
    <w:rsid w:val="00745434"/>
    <w:rsid w:val="00746F7D"/>
    <w:rsid w:val="007476AA"/>
    <w:rsid w:val="0075199D"/>
    <w:rsid w:val="00752819"/>
    <w:rsid w:val="00752C8C"/>
    <w:rsid w:val="00752D6D"/>
    <w:rsid w:val="00754E0E"/>
    <w:rsid w:val="007568F5"/>
    <w:rsid w:val="00760AF0"/>
    <w:rsid w:val="007613B1"/>
    <w:rsid w:val="00763031"/>
    <w:rsid w:val="007632F2"/>
    <w:rsid w:val="007640C7"/>
    <w:rsid w:val="007646F1"/>
    <w:rsid w:val="00765638"/>
    <w:rsid w:val="00765903"/>
    <w:rsid w:val="00766203"/>
    <w:rsid w:val="0076720C"/>
    <w:rsid w:val="00767299"/>
    <w:rsid w:val="0076773E"/>
    <w:rsid w:val="00767A06"/>
    <w:rsid w:val="007701FA"/>
    <w:rsid w:val="007719C6"/>
    <w:rsid w:val="007727FF"/>
    <w:rsid w:val="007733BB"/>
    <w:rsid w:val="00774368"/>
    <w:rsid w:val="00774EE1"/>
    <w:rsid w:val="0077702E"/>
    <w:rsid w:val="007770E5"/>
    <w:rsid w:val="0077754D"/>
    <w:rsid w:val="007806F1"/>
    <w:rsid w:val="00781703"/>
    <w:rsid w:val="00781842"/>
    <w:rsid w:val="00781BFC"/>
    <w:rsid w:val="00782C17"/>
    <w:rsid w:val="00782D28"/>
    <w:rsid w:val="00782DDD"/>
    <w:rsid w:val="00782E0A"/>
    <w:rsid w:val="00782F65"/>
    <w:rsid w:val="00783416"/>
    <w:rsid w:val="007847C7"/>
    <w:rsid w:val="00784894"/>
    <w:rsid w:val="00785636"/>
    <w:rsid w:val="00785E5A"/>
    <w:rsid w:val="007870FB"/>
    <w:rsid w:val="00790B3F"/>
    <w:rsid w:val="00790D53"/>
    <w:rsid w:val="00790EDC"/>
    <w:rsid w:val="0079193C"/>
    <w:rsid w:val="00791DCD"/>
    <w:rsid w:val="0079311B"/>
    <w:rsid w:val="00793365"/>
    <w:rsid w:val="007943A8"/>
    <w:rsid w:val="00795751"/>
    <w:rsid w:val="0079625D"/>
    <w:rsid w:val="0079671C"/>
    <w:rsid w:val="007A12CA"/>
    <w:rsid w:val="007A1964"/>
    <w:rsid w:val="007A222E"/>
    <w:rsid w:val="007A2BF0"/>
    <w:rsid w:val="007A31FF"/>
    <w:rsid w:val="007A3A45"/>
    <w:rsid w:val="007A3E47"/>
    <w:rsid w:val="007A4A45"/>
    <w:rsid w:val="007A5255"/>
    <w:rsid w:val="007A63A1"/>
    <w:rsid w:val="007A6B69"/>
    <w:rsid w:val="007A6EDD"/>
    <w:rsid w:val="007A7984"/>
    <w:rsid w:val="007B0D9E"/>
    <w:rsid w:val="007B1B33"/>
    <w:rsid w:val="007B1C94"/>
    <w:rsid w:val="007B2303"/>
    <w:rsid w:val="007B2B04"/>
    <w:rsid w:val="007B41BB"/>
    <w:rsid w:val="007B4DA2"/>
    <w:rsid w:val="007B5082"/>
    <w:rsid w:val="007B5BF6"/>
    <w:rsid w:val="007C0860"/>
    <w:rsid w:val="007C08E3"/>
    <w:rsid w:val="007C0D81"/>
    <w:rsid w:val="007C1226"/>
    <w:rsid w:val="007C174B"/>
    <w:rsid w:val="007C1EDE"/>
    <w:rsid w:val="007C2088"/>
    <w:rsid w:val="007C24AF"/>
    <w:rsid w:val="007C28DB"/>
    <w:rsid w:val="007C2A42"/>
    <w:rsid w:val="007C32FA"/>
    <w:rsid w:val="007C3927"/>
    <w:rsid w:val="007C4C86"/>
    <w:rsid w:val="007C509E"/>
    <w:rsid w:val="007C7101"/>
    <w:rsid w:val="007D0808"/>
    <w:rsid w:val="007D0DC1"/>
    <w:rsid w:val="007D1098"/>
    <w:rsid w:val="007D187A"/>
    <w:rsid w:val="007D2623"/>
    <w:rsid w:val="007D337E"/>
    <w:rsid w:val="007D3AFC"/>
    <w:rsid w:val="007E29BF"/>
    <w:rsid w:val="007E360A"/>
    <w:rsid w:val="007E642F"/>
    <w:rsid w:val="007E6442"/>
    <w:rsid w:val="007E66DB"/>
    <w:rsid w:val="007E6FD5"/>
    <w:rsid w:val="007E706C"/>
    <w:rsid w:val="007F05D6"/>
    <w:rsid w:val="007F0D90"/>
    <w:rsid w:val="007F1C4A"/>
    <w:rsid w:val="007F2892"/>
    <w:rsid w:val="007F4C8E"/>
    <w:rsid w:val="007F54A3"/>
    <w:rsid w:val="007F5645"/>
    <w:rsid w:val="007F5C6B"/>
    <w:rsid w:val="007F65B4"/>
    <w:rsid w:val="007F6B6C"/>
    <w:rsid w:val="007F712E"/>
    <w:rsid w:val="007F7E0F"/>
    <w:rsid w:val="00800175"/>
    <w:rsid w:val="00800B74"/>
    <w:rsid w:val="00800DEA"/>
    <w:rsid w:val="008015A8"/>
    <w:rsid w:val="00801758"/>
    <w:rsid w:val="008042D0"/>
    <w:rsid w:val="00804F92"/>
    <w:rsid w:val="008058EB"/>
    <w:rsid w:val="00811C76"/>
    <w:rsid w:val="00812672"/>
    <w:rsid w:val="00812949"/>
    <w:rsid w:val="00812E43"/>
    <w:rsid w:val="0081507E"/>
    <w:rsid w:val="00816F8C"/>
    <w:rsid w:val="00820055"/>
    <w:rsid w:val="00820E78"/>
    <w:rsid w:val="00822167"/>
    <w:rsid w:val="00822B0E"/>
    <w:rsid w:val="00822C2C"/>
    <w:rsid w:val="00822F1E"/>
    <w:rsid w:val="008232D3"/>
    <w:rsid w:val="008233F1"/>
    <w:rsid w:val="0082594D"/>
    <w:rsid w:val="00826B0A"/>
    <w:rsid w:val="00827434"/>
    <w:rsid w:val="008300D9"/>
    <w:rsid w:val="00830ECA"/>
    <w:rsid w:val="00831186"/>
    <w:rsid w:val="00831403"/>
    <w:rsid w:val="00831725"/>
    <w:rsid w:val="008323D3"/>
    <w:rsid w:val="008329CD"/>
    <w:rsid w:val="008331EB"/>
    <w:rsid w:val="008335D4"/>
    <w:rsid w:val="0083407B"/>
    <w:rsid w:val="00834B81"/>
    <w:rsid w:val="00835AB1"/>
    <w:rsid w:val="00837D2D"/>
    <w:rsid w:val="0084023B"/>
    <w:rsid w:val="00840386"/>
    <w:rsid w:val="00840C04"/>
    <w:rsid w:val="008411F0"/>
    <w:rsid w:val="00843583"/>
    <w:rsid w:val="00843E89"/>
    <w:rsid w:val="008447B8"/>
    <w:rsid w:val="00845B96"/>
    <w:rsid w:val="00845D88"/>
    <w:rsid w:val="00845DBC"/>
    <w:rsid w:val="008476D7"/>
    <w:rsid w:val="00847856"/>
    <w:rsid w:val="00850075"/>
    <w:rsid w:val="00850591"/>
    <w:rsid w:val="008510E2"/>
    <w:rsid w:val="008511E8"/>
    <w:rsid w:val="00851D50"/>
    <w:rsid w:val="008546BF"/>
    <w:rsid w:val="00854BE8"/>
    <w:rsid w:val="00856177"/>
    <w:rsid w:val="00856D87"/>
    <w:rsid w:val="008570E0"/>
    <w:rsid w:val="00857541"/>
    <w:rsid w:val="0086092A"/>
    <w:rsid w:val="00860A77"/>
    <w:rsid w:val="00860DFC"/>
    <w:rsid w:val="00861363"/>
    <w:rsid w:val="008616E5"/>
    <w:rsid w:val="0086288B"/>
    <w:rsid w:val="00863B75"/>
    <w:rsid w:val="00865AFC"/>
    <w:rsid w:val="00865D42"/>
    <w:rsid w:val="00866698"/>
    <w:rsid w:val="00866948"/>
    <w:rsid w:val="00870904"/>
    <w:rsid w:val="00870D47"/>
    <w:rsid w:val="0087456C"/>
    <w:rsid w:val="00874E45"/>
    <w:rsid w:val="00875756"/>
    <w:rsid w:val="00876DD2"/>
    <w:rsid w:val="00877603"/>
    <w:rsid w:val="0087761E"/>
    <w:rsid w:val="008812D4"/>
    <w:rsid w:val="00882E5F"/>
    <w:rsid w:val="00884B41"/>
    <w:rsid w:val="0088552C"/>
    <w:rsid w:val="0088557B"/>
    <w:rsid w:val="00885A16"/>
    <w:rsid w:val="00885AFA"/>
    <w:rsid w:val="00886732"/>
    <w:rsid w:val="00886928"/>
    <w:rsid w:val="00886F82"/>
    <w:rsid w:val="008872DF"/>
    <w:rsid w:val="00890035"/>
    <w:rsid w:val="00890075"/>
    <w:rsid w:val="0089010E"/>
    <w:rsid w:val="008904CF"/>
    <w:rsid w:val="00891EFD"/>
    <w:rsid w:val="00893952"/>
    <w:rsid w:val="008939AE"/>
    <w:rsid w:val="0089413C"/>
    <w:rsid w:val="00894670"/>
    <w:rsid w:val="0089615F"/>
    <w:rsid w:val="008964D8"/>
    <w:rsid w:val="00897288"/>
    <w:rsid w:val="008A0CDF"/>
    <w:rsid w:val="008A126A"/>
    <w:rsid w:val="008A158D"/>
    <w:rsid w:val="008A3037"/>
    <w:rsid w:val="008A30A4"/>
    <w:rsid w:val="008A4E9A"/>
    <w:rsid w:val="008A4F1B"/>
    <w:rsid w:val="008A5845"/>
    <w:rsid w:val="008A69FF"/>
    <w:rsid w:val="008A6BFD"/>
    <w:rsid w:val="008A6C18"/>
    <w:rsid w:val="008A7EB0"/>
    <w:rsid w:val="008A7FF2"/>
    <w:rsid w:val="008B08A3"/>
    <w:rsid w:val="008B0F92"/>
    <w:rsid w:val="008B16FD"/>
    <w:rsid w:val="008B2994"/>
    <w:rsid w:val="008B2A04"/>
    <w:rsid w:val="008B2A8A"/>
    <w:rsid w:val="008B3818"/>
    <w:rsid w:val="008B45FF"/>
    <w:rsid w:val="008B5ADC"/>
    <w:rsid w:val="008B5B01"/>
    <w:rsid w:val="008B6F21"/>
    <w:rsid w:val="008B7781"/>
    <w:rsid w:val="008B784A"/>
    <w:rsid w:val="008C051B"/>
    <w:rsid w:val="008C17C4"/>
    <w:rsid w:val="008C269F"/>
    <w:rsid w:val="008C40CE"/>
    <w:rsid w:val="008C4B65"/>
    <w:rsid w:val="008C62E4"/>
    <w:rsid w:val="008C783D"/>
    <w:rsid w:val="008C7CD9"/>
    <w:rsid w:val="008D0FEB"/>
    <w:rsid w:val="008D192A"/>
    <w:rsid w:val="008D3265"/>
    <w:rsid w:val="008D33BA"/>
    <w:rsid w:val="008D464E"/>
    <w:rsid w:val="008D56A4"/>
    <w:rsid w:val="008D58B3"/>
    <w:rsid w:val="008D6DFF"/>
    <w:rsid w:val="008D77C7"/>
    <w:rsid w:val="008D7B1B"/>
    <w:rsid w:val="008D7ECF"/>
    <w:rsid w:val="008D7EFC"/>
    <w:rsid w:val="008E1482"/>
    <w:rsid w:val="008E14E6"/>
    <w:rsid w:val="008E2318"/>
    <w:rsid w:val="008E23AB"/>
    <w:rsid w:val="008E2BEB"/>
    <w:rsid w:val="008E3130"/>
    <w:rsid w:val="008E38EA"/>
    <w:rsid w:val="008E466D"/>
    <w:rsid w:val="008E73C5"/>
    <w:rsid w:val="008F2141"/>
    <w:rsid w:val="008F2E09"/>
    <w:rsid w:val="008F3CCB"/>
    <w:rsid w:val="008F5086"/>
    <w:rsid w:val="008F6B74"/>
    <w:rsid w:val="008F76EF"/>
    <w:rsid w:val="00900626"/>
    <w:rsid w:val="00900F29"/>
    <w:rsid w:val="0090201F"/>
    <w:rsid w:val="00903BDA"/>
    <w:rsid w:val="00904554"/>
    <w:rsid w:val="00906018"/>
    <w:rsid w:val="00907D93"/>
    <w:rsid w:val="00907EC9"/>
    <w:rsid w:val="00911F60"/>
    <w:rsid w:val="0091270D"/>
    <w:rsid w:val="00913E2F"/>
    <w:rsid w:val="00914BA2"/>
    <w:rsid w:val="00914FA5"/>
    <w:rsid w:val="009156F3"/>
    <w:rsid w:val="00915878"/>
    <w:rsid w:val="00915F47"/>
    <w:rsid w:val="00915F50"/>
    <w:rsid w:val="00916B8C"/>
    <w:rsid w:val="00920616"/>
    <w:rsid w:val="00920A78"/>
    <w:rsid w:val="009211FE"/>
    <w:rsid w:val="00921C49"/>
    <w:rsid w:val="00923787"/>
    <w:rsid w:val="00925107"/>
    <w:rsid w:val="00925880"/>
    <w:rsid w:val="009279BD"/>
    <w:rsid w:val="0093073C"/>
    <w:rsid w:val="00930E51"/>
    <w:rsid w:val="0093144A"/>
    <w:rsid w:val="00932ABE"/>
    <w:rsid w:val="0093572B"/>
    <w:rsid w:val="00935853"/>
    <w:rsid w:val="0093657E"/>
    <w:rsid w:val="00936C5D"/>
    <w:rsid w:val="00936CA1"/>
    <w:rsid w:val="00936E5A"/>
    <w:rsid w:val="00937665"/>
    <w:rsid w:val="00937AB0"/>
    <w:rsid w:val="009400B1"/>
    <w:rsid w:val="0094025C"/>
    <w:rsid w:val="00940897"/>
    <w:rsid w:val="0094164D"/>
    <w:rsid w:val="00941F9B"/>
    <w:rsid w:val="009433B7"/>
    <w:rsid w:val="00945014"/>
    <w:rsid w:val="00945076"/>
    <w:rsid w:val="00947AD9"/>
    <w:rsid w:val="00950B74"/>
    <w:rsid w:val="00950B75"/>
    <w:rsid w:val="00950E09"/>
    <w:rsid w:val="009510D2"/>
    <w:rsid w:val="009548F8"/>
    <w:rsid w:val="00955964"/>
    <w:rsid w:val="00955BDB"/>
    <w:rsid w:val="009568B4"/>
    <w:rsid w:val="00956903"/>
    <w:rsid w:val="009602A2"/>
    <w:rsid w:val="009609CC"/>
    <w:rsid w:val="00961A29"/>
    <w:rsid w:val="00961E67"/>
    <w:rsid w:val="00962126"/>
    <w:rsid w:val="00962276"/>
    <w:rsid w:val="0096431C"/>
    <w:rsid w:val="00964C59"/>
    <w:rsid w:val="00965AC5"/>
    <w:rsid w:val="00967FD9"/>
    <w:rsid w:val="00970729"/>
    <w:rsid w:val="00971179"/>
    <w:rsid w:val="00974095"/>
    <w:rsid w:val="009742A5"/>
    <w:rsid w:val="009767C9"/>
    <w:rsid w:val="009771A9"/>
    <w:rsid w:val="00977775"/>
    <w:rsid w:val="00977F63"/>
    <w:rsid w:val="009813E5"/>
    <w:rsid w:val="00981BDE"/>
    <w:rsid w:val="00982548"/>
    <w:rsid w:val="00982FEA"/>
    <w:rsid w:val="00983AA9"/>
    <w:rsid w:val="00986B99"/>
    <w:rsid w:val="00987955"/>
    <w:rsid w:val="00987E06"/>
    <w:rsid w:val="00990996"/>
    <w:rsid w:val="0099171C"/>
    <w:rsid w:val="00991F42"/>
    <w:rsid w:val="00992366"/>
    <w:rsid w:val="00992F8F"/>
    <w:rsid w:val="00993223"/>
    <w:rsid w:val="009939A3"/>
    <w:rsid w:val="00994761"/>
    <w:rsid w:val="00994AED"/>
    <w:rsid w:val="00994FD8"/>
    <w:rsid w:val="00995339"/>
    <w:rsid w:val="00995AF7"/>
    <w:rsid w:val="00996607"/>
    <w:rsid w:val="00996CF6"/>
    <w:rsid w:val="00997B0C"/>
    <w:rsid w:val="009A393E"/>
    <w:rsid w:val="009A4072"/>
    <w:rsid w:val="009A4F83"/>
    <w:rsid w:val="009A5662"/>
    <w:rsid w:val="009A5C31"/>
    <w:rsid w:val="009A6D67"/>
    <w:rsid w:val="009A7105"/>
    <w:rsid w:val="009A7462"/>
    <w:rsid w:val="009B0111"/>
    <w:rsid w:val="009B29F8"/>
    <w:rsid w:val="009B419D"/>
    <w:rsid w:val="009B490A"/>
    <w:rsid w:val="009B7FE2"/>
    <w:rsid w:val="009C00A9"/>
    <w:rsid w:val="009C1A6E"/>
    <w:rsid w:val="009C4F44"/>
    <w:rsid w:val="009C59DA"/>
    <w:rsid w:val="009C6063"/>
    <w:rsid w:val="009C6F6D"/>
    <w:rsid w:val="009C7B5C"/>
    <w:rsid w:val="009D0277"/>
    <w:rsid w:val="009D1CF9"/>
    <w:rsid w:val="009D3026"/>
    <w:rsid w:val="009D4761"/>
    <w:rsid w:val="009D4DB2"/>
    <w:rsid w:val="009D5265"/>
    <w:rsid w:val="009D5771"/>
    <w:rsid w:val="009D5899"/>
    <w:rsid w:val="009D72FC"/>
    <w:rsid w:val="009D7761"/>
    <w:rsid w:val="009E02C6"/>
    <w:rsid w:val="009E0456"/>
    <w:rsid w:val="009E1A0F"/>
    <w:rsid w:val="009E2664"/>
    <w:rsid w:val="009E318A"/>
    <w:rsid w:val="009E4F50"/>
    <w:rsid w:val="009E5515"/>
    <w:rsid w:val="009E5C25"/>
    <w:rsid w:val="009E6153"/>
    <w:rsid w:val="009E64E3"/>
    <w:rsid w:val="009E6A9B"/>
    <w:rsid w:val="009E6E55"/>
    <w:rsid w:val="009E7ECD"/>
    <w:rsid w:val="009F2094"/>
    <w:rsid w:val="009F239B"/>
    <w:rsid w:val="009F2560"/>
    <w:rsid w:val="009F2ADA"/>
    <w:rsid w:val="009F31F0"/>
    <w:rsid w:val="009F44FC"/>
    <w:rsid w:val="009F50C8"/>
    <w:rsid w:val="009F7AEA"/>
    <w:rsid w:val="00A0110F"/>
    <w:rsid w:val="00A020D3"/>
    <w:rsid w:val="00A0386C"/>
    <w:rsid w:val="00A0400D"/>
    <w:rsid w:val="00A044F5"/>
    <w:rsid w:val="00A04919"/>
    <w:rsid w:val="00A04BE7"/>
    <w:rsid w:val="00A054C7"/>
    <w:rsid w:val="00A05817"/>
    <w:rsid w:val="00A06692"/>
    <w:rsid w:val="00A06916"/>
    <w:rsid w:val="00A06998"/>
    <w:rsid w:val="00A0735F"/>
    <w:rsid w:val="00A07B4D"/>
    <w:rsid w:val="00A07CBA"/>
    <w:rsid w:val="00A07D1D"/>
    <w:rsid w:val="00A10307"/>
    <w:rsid w:val="00A10320"/>
    <w:rsid w:val="00A12044"/>
    <w:rsid w:val="00A12261"/>
    <w:rsid w:val="00A14143"/>
    <w:rsid w:val="00A14A04"/>
    <w:rsid w:val="00A14F47"/>
    <w:rsid w:val="00A15242"/>
    <w:rsid w:val="00A16612"/>
    <w:rsid w:val="00A16A6A"/>
    <w:rsid w:val="00A16FC0"/>
    <w:rsid w:val="00A20574"/>
    <w:rsid w:val="00A20D13"/>
    <w:rsid w:val="00A21A14"/>
    <w:rsid w:val="00A231C4"/>
    <w:rsid w:val="00A23273"/>
    <w:rsid w:val="00A238E5"/>
    <w:rsid w:val="00A252D2"/>
    <w:rsid w:val="00A261C7"/>
    <w:rsid w:val="00A26F6D"/>
    <w:rsid w:val="00A270C3"/>
    <w:rsid w:val="00A27A3F"/>
    <w:rsid w:val="00A31CE8"/>
    <w:rsid w:val="00A320AE"/>
    <w:rsid w:val="00A32A01"/>
    <w:rsid w:val="00A32B9B"/>
    <w:rsid w:val="00A33AA8"/>
    <w:rsid w:val="00A33E77"/>
    <w:rsid w:val="00A340FC"/>
    <w:rsid w:val="00A34DBE"/>
    <w:rsid w:val="00A370C8"/>
    <w:rsid w:val="00A40211"/>
    <w:rsid w:val="00A40C88"/>
    <w:rsid w:val="00A41131"/>
    <w:rsid w:val="00A41A5D"/>
    <w:rsid w:val="00A4201D"/>
    <w:rsid w:val="00A42A18"/>
    <w:rsid w:val="00A42D29"/>
    <w:rsid w:val="00A438D6"/>
    <w:rsid w:val="00A43B53"/>
    <w:rsid w:val="00A460C5"/>
    <w:rsid w:val="00A466EA"/>
    <w:rsid w:val="00A46B79"/>
    <w:rsid w:val="00A47AF5"/>
    <w:rsid w:val="00A47BAE"/>
    <w:rsid w:val="00A47FCC"/>
    <w:rsid w:val="00A504A8"/>
    <w:rsid w:val="00A54C38"/>
    <w:rsid w:val="00A55250"/>
    <w:rsid w:val="00A566C4"/>
    <w:rsid w:val="00A57286"/>
    <w:rsid w:val="00A5756F"/>
    <w:rsid w:val="00A628D0"/>
    <w:rsid w:val="00A62EC3"/>
    <w:rsid w:val="00A633B3"/>
    <w:rsid w:val="00A637B8"/>
    <w:rsid w:val="00A64079"/>
    <w:rsid w:val="00A64B0A"/>
    <w:rsid w:val="00A651EF"/>
    <w:rsid w:val="00A65381"/>
    <w:rsid w:val="00A6539A"/>
    <w:rsid w:val="00A66505"/>
    <w:rsid w:val="00A66A28"/>
    <w:rsid w:val="00A66CF1"/>
    <w:rsid w:val="00A66D1F"/>
    <w:rsid w:val="00A66F77"/>
    <w:rsid w:val="00A67FFD"/>
    <w:rsid w:val="00A704F3"/>
    <w:rsid w:val="00A70C1C"/>
    <w:rsid w:val="00A725C8"/>
    <w:rsid w:val="00A725FC"/>
    <w:rsid w:val="00A728E6"/>
    <w:rsid w:val="00A729A6"/>
    <w:rsid w:val="00A72DB5"/>
    <w:rsid w:val="00A72FBC"/>
    <w:rsid w:val="00A73580"/>
    <w:rsid w:val="00A73D2C"/>
    <w:rsid w:val="00A74106"/>
    <w:rsid w:val="00A7490C"/>
    <w:rsid w:val="00A75CAE"/>
    <w:rsid w:val="00A761CF"/>
    <w:rsid w:val="00A7790C"/>
    <w:rsid w:val="00A80505"/>
    <w:rsid w:val="00A80A3C"/>
    <w:rsid w:val="00A82E79"/>
    <w:rsid w:val="00A836F0"/>
    <w:rsid w:val="00A84037"/>
    <w:rsid w:val="00A84899"/>
    <w:rsid w:val="00A84BA6"/>
    <w:rsid w:val="00A84CE5"/>
    <w:rsid w:val="00A856AE"/>
    <w:rsid w:val="00A870FA"/>
    <w:rsid w:val="00A87DCE"/>
    <w:rsid w:val="00A93E62"/>
    <w:rsid w:val="00A93FA3"/>
    <w:rsid w:val="00A9493D"/>
    <w:rsid w:val="00A94ACD"/>
    <w:rsid w:val="00A95B42"/>
    <w:rsid w:val="00A95BA8"/>
    <w:rsid w:val="00A95EDE"/>
    <w:rsid w:val="00AA1563"/>
    <w:rsid w:val="00AA193A"/>
    <w:rsid w:val="00AA1AD6"/>
    <w:rsid w:val="00AA3681"/>
    <w:rsid w:val="00AA383F"/>
    <w:rsid w:val="00AA4013"/>
    <w:rsid w:val="00AA522A"/>
    <w:rsid w:val="00AA5A39"/>
    <w:rsid w:val="00AA5C88"/>
    <w:rsid w:val="00AA5FC0"/>
    <w:rsid w:val="00AA6941"/>
    <w:rsid w:val="00AA6F5C"/>
    <w:rsid w:val="00AA71EA"/>
    <w:rsid w:val="00AA7624"/>
    <w:rsid w:val="00AB0679"/>
    <w:rsid w:val="00AB1C66"/>
    <w:rsid w:val="00AB1F4D"/>
    <w:rsid w:val="00AB2D70"/>
    <w:rsid w:val="00AB355C"/>
    <w:rsid w:val="00AB3B31"/>
    <w:rsid w:val="00AB3DCE"/>
    <w:rsid w:val="00AB4048"/>
    <w:rsid w:val="00AB456A"/>
    <w:rsid w:val="00AB490F"/>
    <w:rsid w:val="00AB515F"/>
    <w:rsid w:val="00AB5BCD"/>
    <w:rsid w:val="00AB5DCF"/>
    <w:rsid w:val="00AB6109"/>
    <w:rsid w:val="00AB7C5B"/>
    <w:rsid w:val="00AC04FB"/>
    <w:rsid w:val="00AC0E8A"/>
    <w:rsid w:val="00AC20CA"/>
    <w:rsid w:val="00AC214F"/>
    <w:rsid w:val="00AC3498"/>
    <w:rsid w:val="00AC3533"/>
    <w:rsid w:val="00AC3A2C"/>
    <w:rsid w:val="00AC3CC8"/>
    <w:rsid w:val="00AC4349"/>
    <w:rsid w:val="00AC4923"/>
    <w:rsid w:val="00AC4DA1"/>
    <w:rsid w:val="00AC5DC8"/>
    <w:rsid w:val="00AC6FAF"/>
    <w:rsid w:val="00AC76CB"/>
    <w:rsid w:val="00AD03CA"/>
    <w:rsid w:val="00AD1782"/>
    <w:rsid w:val="00AD27DF"/>
    <w:rsid w:val="00AD4106"/>
    <w:rsid w:val="00AD4134"/>
    <w:rsid w:val="00AD4C85"/>
    <w:rsid w:val="00AD5DA2"/>
    <w:rsid w:val="00AD6124"/>
    <w:rsid w:val="00AD69EF"/>
    <w:rsid w:val="00AD7EBA"/>
    <w:rsid w:val="00AE23A2"/>
    <w:rsid w:val="00AE32A6"/>
    <w:rsid w:val="00AE43AD"/>
    <w:rsid w:val="00AE4C95"/>
    <w:rsid w:val="00AE56D4"/>
    <w:rsid w:val="00AE5BDB"/>
    <w:rsid w:val="00AE70B5"/>
    <w:rsid w:val="00AE7627"/>
    <w:rsid w:val="00AF1045"/>
    <w:rsid w:val="00AF360E"/>
    <w:rsid w:val="00AF4111"/>
    <w:rsid w:val="00AF59CA"/>
    <w:rsid w:val="00AF630E"/>
    <w:rsid w:val="00AF751C"/>
    <w:rsid w:val="00AF7B69"/>
    <w:rsid w:val="00B00041"/>
    <w:rsid w:val="00B005EA"/>
    <w:rsid w:val="00B03896"/>
    <w:rsid w:val="00B03A37"/>
    <w:rsid w:val="00B0496A"/>
    <w:rsid w:val="00B051CF"/>
    <w:rsid w:val="00B063F9"/>
    <w:rsid w:val="00B067D3"/>
    <w:rsid w:val="00B07DF5"/>
    <w:rsid w:val="00B13943"/>
    <w:rsid w:val="00B13B76"/>
    <w:rsid w:val="00B15396"/>
    <w:rsid w:val="00B158A3"/>
    <w:rsid w:val="00B15E54"/>
    <w:rsid w:val="00B1640C"/>
    <w:rsid w:val="00B164D1"/>
    <w:rsid w:val="00B16C0A"/>
    <w:rsid w:val="00B17680"/>
    <w:rsid w:val="00B17B5E"/>
    <w:rsid w:val="00B17D7A"/>
    <w:rsid w:val="00B17F10"/>
    <w:rsid w:val="00B2008A"/>
    <w:rsid w:val="00B2078D"/>
    <w:rsid w:val="00B210CA"/>
    <w:rsid w:val="00B21608"/>
    <w:rsid w:val="00B21D5D"/>
    <w:rsid w:val="00B22841"/>
    <w:rsid w:val="00B23511"/>
    <w:rsid w:val="00B23FCB"/>
    <w:rsid w:val="00B24105"/>
    <w:rsid w:val="00B25776"/>
    <w:rsid w:val="00B273E1"/>
    <w:rsid w:val="00B274B5"/>
    <w:rsid w:val="00B27F2F"/>
    <w:rsid w:val="00B3090F"/>
    <w:rsid w:val="00B32713"/>
    <w:rsid w:val="00B33153"/>
    <w:rsid w:val="00B34108"/>
    <w:rsid w:val="00B346A4"/>
    <w:rsid w:val="00B34B0B"/>
    <w:rsid w:val="00B355F0"/>
    <w:rsid w:val="00B356BB"/>
    <w:rsid w:val="00B35D7E"/>
    <w:rsid w:val="00B36D20"/>
    <w:rsid w:val="00B36E49"/>
    <w:rsid w:val="00B37145"/>
    <w:rsid w:val="00B3752F"/>
    <w:rsid w:val="00B37E4E"/>
    <w:rsid w:val="00B400D7"/>
    <w:rsid w:val="00B40DFE"/>
    <w:rsid w:val="00B41937"/>
    <w:rsid w:val="00B41DB7"/>
    <w:rsid w:val="00B421CC"/>
    <w:rsid w:val="00B424B9"/>
    <w:rsid w:val="00B42B43"/>
    <w:rsid w:val="00B445F8"/>
    <w:rsid w:val="00B45F21"/>
    <w:rsid w:val="00B4642B"/>
    <w:rsid w:val="00B517BE"/>
    <w:rsid w:val="00B53015"/>
    <w:rsid w:val="00B530A1"/>
    <w:rsid w:val="00B5363A"/>
    <w:rsid w:val="00B537E2"/>
    <w:rsid w:val="00B53C6B"/>
    <w:rsid w:val="00B53D41"/>
    <w:rsid w:val="00B54905"/>
    <w:rsid w:val="00B558D8"/>
    <w:rsid w:val="00B55939"/>
    <w:rsid w:val="00B56028"/>
    <w:rsid w:val="00B57140"/>
    <w:rsid w:val="00B5791F"/>
    <w:rsid w:val="00B605DE"/>
    <w:rsid w:val="00B6071B"/>
    <w:rsid w:val="00B6139D"/>
    <w:rsid w:val="00B61E59"/>
    <w:rsid w:val="00B62A3C"/>
    <w:rsid w:val="00B62E6B"/>
    <w:rsid w:val="00B64252"/>
    <w:rsid w:val="00B65135"/>
    <w:rsid w:val="00B65B82"/>
    <w:rsid w:val="00B6626F"/>
    <w:rsid w:val="00B667EA"/>
    <w:rsid w:val="00B673AE"/>
    <w:rsid w:val="00B67A2C"/>
    <w:rsid w:val="00B70456"/>
    <w:rsid w:val="00B70AC6"/>
    <w:rsid w:val="00B72348"/>
    <w:rsid w:val="00B73EEF"/>
    <w:rsid w:val="00B73FF4"/>
    <w:rsid w:val="00B74191"/>
    <w:rsid w:val="00B75258"/>
    <w:rsid w:val="00B757BD"/>
    <w:rsid w:val="00B76593"/>
    <w:rsid w:val="00B76BC0"/>
    <w:rsid w:val="00B76D27"/>
    <w:rsid w:val="00B7752C"/>
    <w:rsid w:val="00B776F1"/>
    <w:rsid w:val="00B80245"/>
    <w:rsid w:val="00B80881"/>
    <w:rsid w:val="00B81647"/>
    <w:rsid w:val="00B81DA7"/>
    <w:rsid w:val="00B834D4"/>
    <w:rsid w:val="00B83566"/>
    <w:rsid w:val="00B84224"/>
    <w:rsid w:val="00B85259"/>
    <w:rsid w:val="00B8598B"/>
    <w:rsid w:val="00B85C0C"/>
    <w:rsid w:val="00B86D46"/>
    <w:rsid w:val="00B906F1"/>
    <w:rsid w:val="00B912AD"/>
    <w:rsid w:val="00B913D4"/>
    <w:rsid w:val="00B91DDF"/>
    <w:rsid w:val="00B92476"/>
    <w:rsid w:val="00B92F4E"/>
    <w:rsid w:val="00B958D4"/>
    <w:rsid w:val="00B95BC3"/>
    <w:rsid w:val="00B95D59"/>
    <w:rsid w:val="00B96459"/>
    <w:rsid w:val="00B97F50"/>
    <w:rsid w:val="00BA05DA"/>
    <w:rsid w:val="00BA2576"/>
    <w:rsid w:val="00BA259C"/>
    <w:rsid w:val="00BA365B"/>
    <w:rsid w:val="00BA45F5"/>
    <w:rsid w:val="00BA5A26"/>
    <w:rsid w:val="00BA5EA1"/>
    <w:rsid w:val="00BA5FE2"/>
    <w:rsid w:val="00BA5FFA"/>
    <w:rsid w:val="00BA6418"/>
    <w:rsid w:val="00BA6C5A"/>
    <w:rsid w:val="00BA734D"/>
    <w:rsid w:val="00BA7370"/>
    <w:rsid w:val="00BB1A6B"/>
    <w:rsid w:val="00BB1BD1"/>
    <w:rsid w:val="00BB1F8A"/>
    <w:rsid w:val="00BB208E"/>
    <w:rsid w:val="00BB24AD"/>
    <w:rsid w:val="00BB299D"/>
    <w:rsid w:val="00BB4655"/>
    <w:rsid w:val="00BB4A23"/>
    <w:rsid w:val="00BB5B8B"/>
    <w:rsid w:val="00BB6749"/>
    <w:rsid w:val="00BC027B"/>
    <w:rsid w:val="00BC0B15"/>
    <w:rsid w:val="00BC218D"/>
    <w:rsid w:val="00BC2221"/>
    <w:rsid w:val="00BC24AB"/>
    <w:rsid w:val="00BC273B"/>
    <w:rsid w:val="00BC2F64"/>
    <w:rsid w:val="00BC36AD"/>
    <w:rsid w:val="00BC3922"/>
    <w:rsid w:val="00BC4562"/>
    <w:rsid w:val="00BC508D"/>
    <w:rsid w:val="00BC5BBE"/>
    <w:rsid w:val="00BC60D3"/>
    <w:rsid w:val="00BC6FB0"/>
    <w:rsid w:val="00BC78A9"/>
    <w:rsid w:val="00BC7A40"/>
    <w:rsid w:val="00BC7D95"/>
    <w:rsid w:val="00BC7DB4"/>
    <w:rsid w:val="00BD15B4"/>
    <w:rsid w:val="00BD1C6F"/>
    <w:rsid w:val="00BD29E4"/>
    <w:rsid w:val="00BD2FF6"/>
    <w:rsid w:val="00BD400B"/>
    <w:rsid w:val="00BD4D79"/>
    <w:rsid w:val="00BD5650"/>
    <w:rsid w:val="00BD6981"/>
    <w:rsid w:val="00BD72C6"/>
    <w:rsid w:val="00BE0003"/>
    <w:rsid w:val="00BE0B5F"/>
    <w:rsid w:val="00BE1939"/>
    <w:rsid w:val="00BE1C9C"/>
    <w:rsid w:val="00BE22FF"/>
    <w:rsid w:val="00BE233C"/>
    <w:rsid w:val="00BE250F"/>
    <w:rsid w:val="00BE2595"/>
    <w:rsid w:val="00BE2EC1"/>
    <w:rsid w:val="00BE34F8"/>
    <w:rsid w:val="00BE430A"/>
    <w:rsid w:val="00BE4716"/>
    <w:rsid w:val="00BE53AE"/>
    <w:rsid w:val="00BE5C46"/>
    <w:rsid w:val="00BE785D"/>
    <w:rsid w:val="00BE7C35"/>
    <w:rsid w:val="00BF0B4A"/>
    <w:rsid w:val="00BF0BE5"/>
    <w:rsid w:val="00BF0C71"/>
    <w:rsid w:val="00BF19D2"/>
    <w:rsid w:val="00BF2814"/>
    <w:rsid w:val="00BF5F75"/>
    <w:rsid w:val="00BF5FCA"/>
    <w:rsid w:val="00BF6030"/>
    <w:rsid w:val="00BF6BA1"/>
    <w:rsid w:val="00BF6BFF"/>
    <w:rsid w:val="00C00E76"/>
    <w:rsid w:val="00C02679"/>
    <w:rsid w:val="00C0281A"/>
    <w:rsid w:val="00C02E0B"/>
    <w:rsid w:val="00C0540C"/>
    <w:rsid w:val="00C05857"/>
    <w:rsid w:val="00C05964"/>
    <w:rsid w:val="00C06187"/>
    <w:rsid w:val="00C067B2"/>
    <w:rsid w:val="00C06AE2"/>
    <w:rsid w:val="00C1143B"/>
    <w:rsid w:val="00C118A0"/>
    <w:rsid w:val="00C122B3"/>
    <w:rsid w:val="00C1332D"/>
    <w:rsid w:val="00C13B3E"/>
    <w:rsid w:val="00C149B8"/>
    <w:rsid w:val="00C14A9E"/>
    <w:rsid w:val="00C15261"/>
    <w:rsid w:val="00C1681B"/>
    <w:rsid w:val="00C168C7"/>
    <w:rsid w:val="00C170CF"/>
    <w:rsid w:val="00C17D5B"/>
    <w:rsid w:val="00C207BD"/>
    <w:rsid w:val="00C20C18"/>
    <w:rsid w:val="00C22703"/>
    <w:rsid w:val="00C231A2"/>
    <w:rsid w:val="00C23642"/>
    <w:rsid w:val="00C23682"/>
    <w:rsid w:val="00C2396C"/>
    <w:rsid w:val="00C24885"/>
    <w:rsid w:val="00C25290"/>
    <w:rsid w:val="00C258DC"/>
    <w:rsid w:val="00C25F57"/>
    <w:rsid w:val="00C26163"/>
    <w:rsid w:val="00C26338"/>
    <w:rsid w:val="00C26A32"/>
    <w:rsid w:val="00C27625"/>
    <w:rsid w:val="00C30B85"/>
    <w:rsid w:val="00C32869"/>
    <w:rsid w:val="00C33053"/>
    <w:rsid w:val="00C336FC"/>
    <w:rsid w:val="00C346B2"/>
    <w:rsid w:val="00C36F7D"/>
    <w:rsid w:val="00C40297"/>
    <w:rsid w:val="00C4160D"/>
    <w:rsid w:val="00C41811"/>
    <w:rsid w:val="00C419C2"/>
    <w:rsid w:val="00C419D5"/>
    <w:rsid w:val="00C42646"/>
    <w:rsid w:val="00C428B5"/>
    <w:rsid w:val="00C43238"/>
    <w:rsid w:val="00C46DB9"/>
    <w:rsid w:val="00C47D32"/>
    <w:rsid w:val="00C52755"/>
    <w:rsid w:val="00C52CC7"/>
    <w:rsid w:val="00C53AD2"/>
    <w:rsid w:val="00C542BB"/>
    <w:rsid w:val="00C54FF5"/>
    <w:rsid w:val="00C55852"/>
    <w:rsid w:val="00C5688C"/>
    <w:rsid w:val="00C57958"/>
    <w:rsid w:val="00C57BFB"/>
    <w:rsid w:val="00C600D5"/>
    <w:rsid w:val="00C60DC1"/>
    <w:rsid w:val="00C61587"/>
    <w:rsid w:val="00C61702"/>
    <w:rsid w:val="00C61D11"/>
    <w:rsid w:val="00C6363D"/>
    <w:rsid w:val="00C63A91"/>
    <w:rsid w:val="00C652B7"/>
    <w:rsid w:val="00C65534"/>
    <w:rsid w:val="00C66744"/>
    <w:rsid w:val="00C66EA9"/>
    <w:rsid w:val="00C71C53"/>
    <w:rsid w:val="00C71E8D"/>
    <w:rsid w:val="00C72470"/>
    <w:rsid w:val="00C725E5"/>
    <w:rsid w:val="00C72FCE"/>
    <w:rsid w:val="00C74481"/>
    <w:rsid w:val="00C747D6"/>
    <w:rsid w:val="00C76239"/>
    <w:rsid w:val="00C7644B"/>
    <w:rsid w:val="00C773C0"/>
    <w:rsid w:val="00C81856"/>
    <w:rsid w:val="00C8195D"/>
    <w:rsid w:val="00C81BC8"/>
    <w:rsid w:val="00C82BAF"/>
    <w:rsid w:val="00C83729"/>
    <w:rsid w:val="00C8496E"/>
    <w:rsid w:val="00C85566"/>
    <w:rsid w:val="00C864F3"/>
    <w:rsid w:val="00C86BFE"/>
    <w:rsid w:val="00C87A8A"/>
    <w:rsid w:val="00C90BC7"/>
    <w:rsid w:val="00C91D77"/>
    <w:rsid w:val="00C9263E"/>
    <w:rsid w:val="00C94948"/>
    <w:rsid w:val="00C958D3"/>
    <w:rsid w:val="00C95DD4"/>
    <w:rsid w:val="00C97755"/>
    <w:rsid w:val="00CA1A58"/>
    <w:rsid w:val="00CA1C39"/>
    <w:rsid w:val="00CA1EBA"/>
    <w:rsid w:val="00CA48A5"/>
    <w:rsid w:val="00CA495A"/>
    <w:rsid w:val="00CA5A9E"/>
    <w:rsid w:val="00CA5FDC"/>
    <w:rsid w:val="00CA62AF"/>
    <w:rsid w:val="00CA7C67"/>
    <w:rsid w:val="00CB00E3"/>
    <w:rsid w:val="00CB0CF6"/>
    <w:rsid w:val="00CB1AD2"/>
    <w:rsid w:val="00CB25AA"/>
    <w:rsid w:val="00CB3C47"/>
    <w:rsid w:val="00CB3CAF"/>
    <w:rsid w:val="00CB5C4F"/>
    <w:rsid w:val="00CB5E81"/>
    <w:rsid w:val="00CB6AC8"/>
    <w:rsid w:val="00CB77F4"/>
    <w:rsid w:val="00CB7D18"/>
    <w:rsid w:val="00CB7DBC"/>
    <w:rsid w:val="00CC0883"/>
    <w:rsid w:val="00CC0B94"/>
    <w:rsid w:val="00CC1740"/>
    <w:rsid w:val="00CC2901"/>
    <w:rsid w:val="00CC2CD9"/>
    <w:rsid w:val="00CC307A"/>
    <w:rsid w:val="00CC31D3"/>
    <w:rsid w:val="00CC50A1"/>
    <w:rsid w:val="00CC50B0"/>
    <w:rsid w:val="00CC6158"/>
    <w:rsid w:val="00CC6ECD"/>
    <w:rsid w:val="00CC7A6A"/>
    <w:rsid w:val="00CC7D0B"/>
    <w:rsid w:val="00CD462B"/>
    <w:rsid w:val="00CD4C6E"/>
    <w:rsid w:val="00CD4D25"/>
    <w:rsid w:val="00CD5420"/>
    <w:rsid w:val="00CD5B0C"/>
    <w:rsid w:val="00CD607A"/>
    <w:rsid w:val="00CD75C7"/>
    <w:rsid w:val="00CD7B8B"/>
    <w:rsid w:val="00CE0426"/>
    <w:rsid w:val="00CE1091"/>
    <w:rsid w:val="00CE1960"/>
    <w:rsid w:val="00CE1A93"/>
    <w:rsid w:val="00CE1BD0"/>
    <w:rsid w:val="00CE26AD"/>
    <w:rsid w:val="00CE2A9B"/>
    <w:rsid w:val="00CE4357"/>
    <w:rsid w:val="00CE5B00"/>
    <w:rsid w:val="00CE682D"/>
    <w:rsid w:val="00CE737B"/>
    <w:rsid w:val="00CF117C"/>
    <w:rsid w:val="00CF3ABA"/>
    <w:rsid w:val="00CF3C85"/>
    <w:rsid w:val="00CF49E9"/>
    <w:rsid w:val="00CF7D95"/>
    <w:rsid w:val="00D0024C"/>
    <w:rsid w:val="00D00A94"/>
    <w:rsid w:val="00D0253D"/>
    <w:rsid w:val="00D02637"/>
    <w:rsid w:val="00D03195"/>
    <w:rsid w:val="00D03A69"/>
    <w:rsid w:val="00D03E5A"/>
    <w:rsid w:val="00D04155"/>
    <w:rsid w:val="00D05EE5"/>
    <w:rsid w:val="00D07358"/>
    <w:rsid w:val="00D07881"/>
    <w:rsid w:val="00D10D5D"/>
    <w:rsid w:val="00D1139B"/>
    <w:rsid w:val="00D11538"/>
    <w:rsid w:val="00D11E42"/>
    <w:rsid w:val="00D12568"/>
    <w:rsid w:val="00D13172"/>
    <w:rsid w:val="00D13E66"/>
    <w:rsid w:val="00D14752"/>
    <w:rsid w:val="00D15774"/>
    <w:rsid w:val="00D16A39"/>
    <w:rsid w:val="00D2041A"/>
    <w:rsid w:val="00D204B7"/>
    <w:rsid w:val="00D2076B"/>
    <w:rsid w:val="00D20892"/>
    <w:rsid w:val="00D21D47"/>
    <w:rsid w:val="00D224B1"/>
    <w:rsid w:val="00D23B40"/>
    <w:rsid w:val="00D23F47"/>
    <w:rsid w:val="00D24605"/>
    <w:rsid w:val="00D24776"/>
    <w:rsid w:val="00D24EE9"/>
    <w:rsid w:val="00D25D26"/>
    <w:rsid w:val="00D25D39"/>
    <w:rsid w:val="00D26215"/>
    <w:rsid w:val="00D27B6D"/>
    <w:rsid w:val="00D302AD"/>
    <w:rsid w:val="00D346EE"/>
    <w:rsid w:val="00D34F97"/>
    <w:rsid w:val="00D37AA4"/>
    <w:rsid w:val="00D37BEB"/>
    <w:rsid w:val="00D41D2A"/>
    <w:rsid w:val="00D436E1"/>
    <w:rsid w:val="00D43935"/>
    <w:rsid w:val="00D444E9"/>
    <w:rsid w:val="00D449B6"/>
    <w:rsid w:val="00D44DD9"/>
    <w:rsid w:val="00D45205"/>
    <w:rsid w:val="00D456F8"/>
    <w:rsid w:val="00D45B18"/>
    <w:rsid w:val="00D46045"/>
    <w:rsid w:val="00D4696B"/>
    <w:rsid w:val="00D5039F"/>
    <w:rsid w:val="00D503FC"/>
    <w:rsid w:val="00D5128F"/>
    <w:rsid w:val="00D525E1"/>
    <w:rsid w:val="00D54725"/>
    <w:rsid w:val="00D561C6"/>
    <w:rsid w:val="00D570DE"/>
    <w:rsid w:val="00D571E1"/>
    <w:rsid w:val="00D572E2"/>
    <w:rsid w:val="00D579E9"/>
    <w:rsid w:val="00D6086E"/>
    <w:rsid w:val="00D63882"/>
    <w:rsid w:val="00D6419E"/>
    <w:rsid w:val="00D658F8"/>
    <w:rsid w:val="00D670BD"/>
    <w:rsid w:val="00D678A9"/>
    <w:rsid w:val="00D67E1B"/>
    <w:rsid w:val="00D726D3"/>
    <w:rsid w:val="00D731CF"/>
    <w:rsid w:val="00D73255"/>
    <w:rsid w:val="00D748FE"/>
    <w:rsid w:val="00D74CBB"/>
    <w:rsid w:val="00D75391"/>
    <w:rsid w:val="00D759D7"/>
    <w:rsid w:val="00D7711D"/>
    <w:rsid w:val="00D80E15"/>
    <w:rsid w:val="00D81656"/>
    <w:rsid w:val="00D82AF5"/>
    <w:rsid w:val="00D82DC7"/>
    <w:rsid w:val="00D85525"/>
    <w:rsid w:val="00D8722A"/>
    <w:rsid w:val="00D878AC"/>
    <w:rsid w:val="00D87FD5"/>
    <w:rsid w:val="00D908B4"/>
    <w:rsid w:val="00D90B8A"/>
    <w:rsid w:val="00D9311F"/>
    <w:rsid w:val="00D93EFC"/>
    <w:rsid w:val="00D9604F"/>
    <w:rsid w:val="00D96543"/>
    <w:rsid w:val="00D968C9"/>
    <w:rsid w:val="00D96D63"/>
    <w:rsid w:val="00D97B22"/>
    <w:rsid w:val="00DA0D4D"/>
    <w:rsid w:val="00DA1931"/>
    <w:rsid w:val="00DA2093"/>
    <w:rsid w:val="00DA23A4"/>
    <w:rsid w:val="00DA2A67"/>
    <w:rsid w:val="00DA32ED"/>
    <w:rsid w:val="00DA38F7"/>
    <w:rsid w:val="00DA4773"/>
    <w:rsid w:val="00DA4FCD"/>
    <w:rsid w:val="00DA5A7C"/>
    <w:rsid w:val="00DA5AFC"/>
    <w:rsid w:val="00DA5FCE"/>
    <w:rsid w:val="00DA7057"/>
    <w:rsid w:val="00DB051D"/>
    <w:rsid w:val="00DB13CD"/>
    <w:rsid w:val="00DB1812"/>
    <w:rsid w:val="00DB1B16"/>
    <w:rsid w:val="00DB22A8"/>
    <w:rsid w:val="00DB28DF"/>
    <w:rsid w:val="00DB3175"/>
    <w:rsid w:val="00DB3FC7"/>
    <w:rsid w:val="00DB7171"/>
    <w:rsid w:val="00DB740F"/>
    <w:rsid w:val="00DC0D0D"/>
    <w:rsid w:val="00DC19D0"/>
    <w:rsid w:val="00DC1EE6"/>
    <w:rsid w:val="00DC2038"/>
    <w:rsid w:val="00DC2C98"/>
    <w:rsid w:val="00DC36D1"/>
    <w:rsid w:val="00DC4580"/>
    <w:rsid w:val="00DC5220"/>
    <w:rsid w:val="00DC5AA6"/>
    <w:rsid w:val="00DC6F5F"/>
    <w:rsid w:val="00DC76C8"/>
    <w:rsid w:val="00DC77AC"/>
    <w:rsid w:val="00DD0151"/>
    <w:rsid w:val="00DD08C7"/>
    <w:rsid w:val="00DD1E69"/>
    <w:rsid w:val="00DD2286"/>
    <w:rsid w:val="00DD4B5E"/>
    <w:rsid w:val="00DD5383"/>
    <w:rsid w:val="00DD542D"/>
    <w:rsid w:val="00DD6313"/>
    <w:rsid w:val="00DD708D"/>
    <w:rsid w:val="00DE0FE3"/>
    <w:rsid w:val="00DE1218"/>
    <w:rsid w:val="00DE1D43"/>
    <w:rsid w:val="00DE1EC8"/>
    <w:rsid w:val="00DE2CE9"/>
    <w:rsid w:val="00DE48D5"/>
    <w:rsid w:val="00DE4C9A"/>
    <w:rsid w:val="00DE5191"/>
    <w:rsid w:val="00DE58A8"/>
    <w:rsid w:val="00DE591F"/>
    <w:rsid w:val="00DE5CA1"/>
    <w:rsid w:val="00DF04C1"/>
    <w:rsid w:val="00DF25EB"/>
    <w:rsid w:val="00DF287A"/>
    <w:rsid w:val="00DF437A"/>
    <w:rsid w:val="00DF437E"/>
    <w:rsid w:val="00DF43D8"/>
    <w:rsid w:val="00DF573C"/>
    <w:rsid w:val="00DF57F0"/>
    <w:rsid w:val="00DF6123"/>
    <w:rsid w:val="00DF6279"/>
    <w:rsid w:val="00DF64FD"/>
    <w:rsid w:val="00E003CC"/>
    <w:rsid w:val="00E004D8"/>
    <w:rsid w:val="00E0078F"/>
    <w:rsid w:val="00E01A00"/>
    <w:rsid w:val="00E02961"/>
    <w:rsid w:val="00E03304"/>
    <w:rsid w:val="00E044FA"/>
    <w:rsid w:val="00E04543"/>
    <w:rsid w:val="00E05B70"/>
    <w:rsid w:val="00E0630E"/>
    <w:rsid w:val="00E07589"/>
    <w:rsid w:val="00E07DBE"/>
    <w:rsid w:val="00E10072"/>
    <w:rsid w:val="00E107DF"/>
    <w:rsid w:val="00E109D9"/>
    <w:rsid w:val="00E10B59"/>
    <w:rsid w:val="00E12218"/>
    <w:rsid w:val="00E13396"/>
    <w:rsid w:val="00E143BD"/>
    <w:rsid w:val="00E14E48"/>
    <w:rsid w:val="00E150EA"/>
    <w:rsid w:val="00E1546A"/>
    <w:rsid w:val="00E161CE"/>
    <w:rsid w:val="00E172F5"/>
    <w:rsid w:val="00E203C3"/>
    <w:rsid w:val="00E21990"/>
    <w:rsid w:val="00E2349C"/>
    <w:rsid w:val="00E23B64"/>
    <w:rsid w:val="00E24775"/>
    <w:rsid w:val="00E26033"/>
    <w:rsid w:val="00E26548"/>
    <w:rsid w:val="00E26613"/>
    <w:rsid w:val="00E26E2C"/>
    <w:rsid w:val="00E270F2"/>
    <w:rsid w:val="00E27E6F"/>
    <w:rsid w:val="00E31DA6"/>
    <w:rsid w:val="00E321DA"/>
    <w:rsid w:val="00E337B9"/>
    <w:rsid w:val="00E34136"/>
    <w:rsid w:val="00E348AF"/>
    <w:rsid w:val="00E3614A"/>
    <w:rsid w:val="00E421E6"/>
    <w:rsid w:val="00E42449"/>
    <w:rsid w:val="00E42EFB"/>
    <w:rsid w:val="00E43CE0"/>
    <w:rsid w:val="00E44ACA"/>
    <w:rsid w:val="00E4656A"/>
    <w:rsid w:val="00E46A9B"/>
    <w:rsid w:val="00E46F6B"/>
    <w:rsid w:val="00E50062"/>
    <w:rsid w:val="00E50F8E"/>
    <w:rsid w:val="00E510D9"/>
    <w:rsid w:val="00E51123"/>
    <w:rsid w:val="00E51443"/>
    <w:rsid w:val="00E52625"/>
    <w:rsid w:val="00E52669"/>
    <w:rsid w:val="00E527FE"/>
    <w:rsid w:val="00E52A38"/>
    <w:rsid w:val="00E542E7"/>
    <w:rsid w:val="00E55A31"/>
    <w:rsid w:val="00E55B67"/>
    <w:rsid w:val="00E55B8E"/>
    <w:rsid w:val="00E56C92"/>
    <w:rsid w:val="00E571E3"/>
    <w:rsid w:val="00E5783C"/>
    <w:rsid w:val="00E57B2D"/>
    <w:rsid w:val="00E605B8"/>
    <w:rsid w:val="00E61260"/>
    <w:rsid w:val="00E61FD1"/>
    <w:rsid w:val="00E6216E"/>
    <w:rsid w:val="00E644EA"/>
    <w:rsid w:val="00E65513"/>
    <w:rsid w:val="00E660E5"/>
    <w:rsid w:val="00E67439"/>
    <w:rsid w:val="00E67D88"/>
    <w:rsid w:val="00E7049F"/>
    <w:rsid w:val="00E7078F"/>
    <w:rsid w:val="00E7115E"/>
    <w:rsid w:val="00E72925"/>
    <w:rsid w:val="00E72E5B"/>
    <w:rsid w:val="00E73049"/>
    <w:rsid w:val="00E73B2B"/>
    <w:rsid w:val="00E73D31"/>
    <w:rsid w:val="00E73F95"/>
    <w:rsid w:val="00E742F2"/>
    <w:rsid w:val="00E7568B"/>
    <w:rsid w:val="00E76186"/>
    <w:rsid w:val="00E77056"/>
    <w:rsid w:val="00E77774"/>
    <w:rsid w:val="00E803B0"/>
    <w:rsid w:val="00E80C33"/>
    <w:rsid w:val="00E813D9"/>
    <w:rsid w:val="00E87320"/>
    <w:rsid w:val="00E87323"/>
    <w:rsid w:val="00E87E2F"/>
    <w:rsid w:val="00E9068F"/>
    <w:rsid w:val="00E90A02"/>
    <w:rsid w:val="00E92F79"/>
    <w:rsid w:val="00E940EA"/>
    <w:rsid w:val="00E941E8"/>
    <w:rsid w:val="00E9431C"/>
    <w:rsid w:val="00E944EE"/>
    <w:rsid w:val="00E94930"/>
    <w:rsid w:val="00E94BB3"/>
    <w:rsid w:val="00E94F19"/>
    <w:rsid w:val="00E951C7"/>
    <w:rsid w:val="00E95747"/>
    <w:rsid w:val="00E96BBD"/>
    <w:rsid w:val="00E97AFB"/>
    <w:rsid w:val="00E97F13"/>
    <w:rsid w:val="00EA08A3"/>
    <w:rsid w:val="00EA0B6C"/>
    <w:rsid w:val="00EA10DC"/>
    <w:rsid w:val="00EA1539"/>
    <w:rsid w:val="00EA17A8"/>
    <w:rsid w:val="00EA1C68"/>
    <w:rsid w:val="00EA2151"/>
    <w:rsid w:val="00EA2FB4"/>
    <w:rsid w:val="00EA358A"/>
    <w:rsid w:val="00EA3B1D"/>
    <w:rsid w:val="00EA41A0"/>
    <w:rsid w:val="00EA515A"/>
    <w:rsid w:val="00EA6351"/>
    <w:rsid w:val="00EA65BB"/>
    <w:rsid w:val="00EA6722"/>
    <w:rsid w:val="00EA679B"/>
    <w:rsid w:val="00EA744A"/>
    <w:rsid w:val="00EA799C"/>
    <w:rsid w:val="00EA7B30"/>
    <w:rsid w:val="00EA7ED8"/>
    <w:rsid w:val="00EB0F61"/>
    <w:rsid w:val="00EB1C9A"/>
    <w:rsid w:val="00EB2E63"/>
    <w:rsid w:val="00EB3BFC"/>
    <w:rsid w:val="00EB44F1"/>
    <w:rsid w:val="00EB48A5"/>
    <w:rsid w:val="00EB4EDF"/>
    <w:rsid w:val="00EB504B"/>
    <w:rsid w:val="00EB5E9A"/>
    <w:rsid w:val="00EB6427"/>
    <w:rsid w:val="00EB7045"/>
    <w:rsid w:val="00EB78AF"/>
    <w:rsid w:val="00EB7FD0"/>
    <w:rsid w:val="00EC048B"/>
    <w:rsid w:val="00EC1515"/>
    <w:rsid w:val="00EC1768"/>
    <w:rsid w:val="00EC184C"/>
    <w:rsid w:val="00EC201F"/>
    <w:rsid w:val="00EC264C"/>
    <w:rsid w:val="00EC269F"/>
    <w:rsid w:val="00EC2869"/>
    <w:rsid w:val="00EC2A75"/>
    <w:rsid w:val="00EC3462"/>
    <w:rsid w:val="00EC34B7"/>
    <w:rsid w:val="00EC35B8"/>
    <w:rsid w:val="00EC393B"/>
    <w:rsid w:val="00EC3ED9"/>
    <w:rsid w:val="00EC5BA7"/>
    <w:rsid w:val="00EC6AFE"/>
    <w:rsid w:val="00ED09DE"/>
    <w:rsid w:val="00ED0B21"/>
    <w:rsid w:val="00ED1285"/>
    <w:rsid w:val="00ED13AC"/>
    <w:rsid w:val="00ED2AD2"/>
    <w:rsid w:val="00ED3BDB"/>
    <w:rsid w:val="00ED3C23"/>
    <w:rsid w:val="00ED64FA"/>
    <w:rsid w:val="00ED6D04"/>
    <w:rsid w:val="00EE17D1"/>
    <w:rsid w:val="00EE2314"/>
    <w:rsid w:val="00EE29FC"/>
    <w:rsid w:val="00EE2E4B"/>
    <w:rsid w:val="00EE2F84"/>
    <w:rsid w:val="00EE306F"/>
    <w:rsid w:val="00EE3E3B"/>
    <w:rsid w:val="00EE44AE"/>
    <w:rsid w:val="00EE4AC7"/>
    <w:rsid w:val="00EE4BE7"/>
    <w:rsid w:val="00EE52A5"/>
    <w:rsid w:val="00EE532D"/>
    <w:rsid w:val="00EE64F9"/>
    <w:rsid w:val="00EE7C2D"/>
    <w:rsid w:val="00EF0319"/>
    <w:rsid w:val="00EF042B"/>
    <w:rsid w:val="00EF0A20"/>
    <w:rsid w:val="00EF129D"/>
    <w:rsid w:val="00EF2E2D"/>
    <w:rsid w:val="00EF31E9"/>
    <w:rsid w:val="00EF364B"/>
    <w:rsid w:val="00EF4D95"/>
    <w:rsid w:val="00EF69FC"/>
    <w:rsid w:val="00EF6C00"/>
    <w:rsid w:val="00EF6C52"/>
    <w:rsid w:val="00EF70CD"/>
    <w:rsid w:val="00F00DF8"/>
    <w:rsid w:val="00F028F4"/>
    <w:rsid w:val="00F0350C"/>
    <w:rsid w:val="00F038C4"/>
    <w:rsid w:val="00F06660"/>
    <w:rsid w:val="00F06A8E"/>
    <w:rsid w:val="00F072E8"/>
    <w:rsid w:val="00F074FF"/>
    <w:rsid w:val="00F07CCC"/>
    <w:rsid w:val="00F10255"/>
    <w:rsid w:val="00F12561"/>
    <w:rsid w:val="00F130C6"/>
    <w:rsid w:val="00F13D56"/>
    <w:rsid w:val="00F14133"/>
    <w:rsid w:val="00F14E40"/>
    <w:rsid w:val="00F15750"/>
    <w:rsid w:val="00F17768"/>
    <w:rsid w:val="00F17843"/>
    <w:rsid w:val="00F201A7"/>
    <w:rsid w:val="00F202A6"/>
    <w:rsid w:val="00F203DA"/>
    <w:rsid w:val="00F206F9"/>
    <w:rsid w:val="00F20D42"/>
    <w:rsid w:val="00F211D1"/>
    <w:rsid w:val="00F21416"/>
    <w:rsid w:val="00F223FA"/>
    <w:rsid w:val="00F2274E"/>
    <w:rsid w:val="00F227FA"/>
    <w:rsid w:val="00F22BA4"/>
    <w:rsid w:val="00F22D7E"/>
    <w:rsid w:val="00F22F8D"/>
    <w:rsid w:val="00F2429F"/>
    <w:rsid w:val="00F2607E"/>
    <w:rsid w:val="00F265C7"/>
    <w:rsid w:val="00F270EB"/>
    <w:rsid w:val="00F30251"/>
    <w:rsid w:val="00F31A49"/>
    <w:rsid w:val="00F31DA2"/>
    <w:rsid w:val="00F3265E"/>
    <w:rsid w:val="00F33627"/>
    <w:rsid w:val="00F33CB6"/>
    <w:rsid w:val="00F3606A"/>
    <w:rsid w:val="00F36716"/>
    <w:rsid w:val="00F36BF4"/>
    <w:rsid w:val="00F36F43"/>
    <w:rsid w:val="00F37009"/>
    <w:rsid w:val="00F375E7"/>
    <w:rsid w:val="00F42C14"/>
    <w:rsid w:val="00F43BA7"/>
    <w:rsid w:val="00F44A8A"/>
    <w:rsid w:val="00F45EE8"/>
    <w:rsid w:val="00F502A0"/>
    <w:rsid w:val="00F506FF"/>
    <w:rsid w:val="00F50F82"/>
    <w:rsid w:val="00F51521"/>
    <w:rsid w:val="00F518E4"/>
    <w:rsid w:val="00F5272F"/>
    <w:rsid w:val="00F52FA3"/>
    <w:rsid w:val="00F549B9"/>
    <w:rsid w:val="00F556AA"/>
    <w:rsid w:val="00F574BF"/>
    <w:rsid w:val="00F57D65"/>
    <w:rsid w:val="00F57F43"/>
    <w:rsid w:val="00F61000"/>
    <w:rsid w:val="00F6117D"/>
    <w:rsid w:val="00F6299D"/>
    <w:rsid w:val="00F62DD2"/>
    <w:rsid w:val="00F63FE9"/>
    <w:rsid w:val="00F65206"/>
    <w:rsid w:val="00F65274"/>
    <w:rsid w:val="00F65EEF"/>
    <w:rsid w:val="00F66D57"/>
    <w:rsid w:val="00F67CE1"/>
    <w:rsid w:val="00F70A53"/>
    <w:rsid w:val="00F70A86"/>
    <w:rsid w:val="00F71AAB"/>
    <w:rsid w:val="00F73044"/>
    <w:rsid w:val="00F730EF"/>
    <w:rsid w:val="00F74244"/>
    <w:rsid w:val="00F7458B"/>
    <w:rsid w:val="00F74723"/>
    <w:rsid w:val="00F74B5C"/>
    <w:rsid w:val="00F75010"/>
    <w:rsid w:val="00F75AC8"/>
    <w:rsid w:val="00F75AD9"/>
    <w:rsid w:val="00F7621A"/>
    <w:rsid w:val="00F76605"/>
    <w:rsid w:val="00F77007"/>
    <w:rsid w:val="00F7749D"/>
    <w:rsid w:val="00F77AFE"/>
    <w:rsid w:val="00F77D5D"/>
    <w:rsid w:val="00F81500"/>
    <w:rsid w:val="00F81C0F"/>
    <w:rsid w:val="00F8200A"/>
    <w:rsid w:val="00F8439D"/>
    <w:rsid w:val="00F8492F"/>
    <w:rsid w:val="00F87DE8"/>
    <w:rsid w:val="00F90D27"/>
    <w:rsid w:val="00F92455"/>
    <w:rsid w:val="00F92D8E"/>
    <w:rsid w:val="00F92EDB"/>
    <w:rsid w:val="00F932F2"/>
    <w:rsid w:val="00F93569"/>
    <w:rsid w:val="00F95583"/>
    <w:rsid w:val="00F9569C"/>
    <w:rsid w:val="00F963B8"/>
    <w:rsid w:val="00F9697C"/>
    <w:rsid w:val="00F96D7D"/>
    <w:rsid w:val="00F96FF8"/>
    <w:rsid w:val="00F977FD"/>
    <w:rsid w:val="00F9799C"/>
    <w:rsid w:val="00FA008E"/>
    <w:rsid w:val="00FA3634"/>
    <w:rsid w:val="00FA3CB4"/>
    <w:rsid w:val="00FA4484"/>
    <w:rsid w:val="00FA4A41"/>
    <w:rsid w:val="00FA4C64"/>
    <w:rsid w:val="00FA4F2E"/>
    <w:rsid w:val="00FA507A"/>
    <w:rsid w:val="00FA56FD"/>
    <w:rsid w:val="00FA5BB3"/>
    <w:rsid w:val="00FA7016"/>
    <w:rsid w:val="00FA7920"/>
    <w:rsid w:val="00FB00A9"/>
    <w:rsid w:val="00FB0286"/>
    <w:rsid w:val="00FB03D5"/>
    <w:rsid w:val="00FB16F8"/>
    <w:rsid w:val="00FB1DCE"/>
    <w:rsid w:val="00FB250C"/>
    <w:rsid w:val="00FB26F2"/>
    <w:rsid w:val="00FB4C5A"/>
    <w:rsid w:val="00FB57B1"/>
    <w:rsid w:val="00FB6461"/>
    <w:rsid w:val="00FB6690"/>
    <w:rsid w:val="00FC0263"/>
    <w:rsid w:val="00FC13AA"/>
    <w:rsid w:val="00FC25DF"/>
    <w:rsid w:val="00FC319E"/>
    <w:rsid w:val="00FC370B"/>
    <w:rsid w:val="00FC42C2"/>
    <w:rsid w:val="00FC5B59"/>
    <w:rsid w:val="00FC6DEC"/>
    <w:rsid w:val="00FC7CC1"/>
    <w:rsid w:val="00FD0ED3"/>
    <w:rsid w:val="00FD2065"/>
    <w:rsid w:val="00FD2202"/>
    <w:rsid w:val="00FD2915"/>
    <w:rsid w:val="00FD2DF2"/>
    <w:rsid w:val="00FD3D11"/>
    <w:rsid w:val="00FD41CD"/>
    <w:rsid w:val="00FD44BB"/>
    <w:rsid w:val="00FD691B"/>
    <w:rsid w:val="00FD7AD0"/>
    <w:rsid w:val="00FE181E"/>
    <w:rsid w:val="00FE1C76"/>
    <w:rsid w:val="00FE27C4"/>
    <w:rsid w:val="00FE32FC"/>
    <w:rsid w:val="00FE436B"/>
    <w:rsid w:val="00FE4580"/>
    <w:rsid w:val="00FE4D5D"/>
    <w:rsid w:val="00FE5462"/>
    <w:rsid w:val="00FE54A9"/>
    <w:rsid w:val="00FE6D0A"/>
    <w:rsid w:val="00FE797F"/>
    <w:rsid w:val="00FF0F80"/>
    <w:rsid w:val="00FF134C"/>
    <w:rsid w:val="00FF233D"/>
    <w:rsid w:val="00FF34CC"/>
    <w:rsid w:val="00FF3D66"/>
    <w:rsid w:val="00FF3F98"/>
    <w:rsid w:val="00FF4B28"/>
    <w:rsid w:val="00FF5EC5"/>
    <w:rsid w:val="00FF5FBB"/>
    <w:rsid w:val="00FF680F"/>
    <w:rsid w:val="00FF6EA7"/>
    <w:rsid w:val="00FF7886"/>
    <w:rsid w:val="00FF7B50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730"/>
    <w:pPr>
      <w:spacing w:after="200" w:line="276" w:lineRule="auto"/>
    </w:pPr>
    <w:rPr>
      <w:noProof/>
      <w:sz w:val="28"/>
      <w:szCs w:val="28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40730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000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link w:val="TJ1Char"/>
    <w:autoRedefine/>
    <w:uiPriority w:val="39"/>
    <w:unhideWhenUsed/>
    <w:qFormat/>
    <w:rsid w:val="00B000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540730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00041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TJ1Char">
    <w:name w:val="TJ 1 Char"/>
    <w:basedOn w:val="Cmsor1Char"/>
    <w:link w:val="TJ1"/>
    <w:uiPriority w:val="39"/>
    <w:rsid w:val="00B00041"/>
    <w:rPr>
      <w:rFonts w:eastAsia="Times New Roman" w:cs="Times New Roman"/>
      <w:kern w:val="32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0331F"/>
    <w:pPr>
      <w:ind w:left="220"/>
    </w:pPr>
    <w:rPr>
      <w:rFonts w:ascii="Cambria" w:hAnsi="Cambria"/>
      <w:b/>
      <w:i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7E1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7E1B"/>
    <w:rPr>
      <w:noProof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67E1B"/>
    <w:rPr>
      <w:vertAlign w:val="superscript"/>
    </w:rPr>
  </w:style>
  <w:style w:type="paragraph" w:styleId="Nincstrkz">
    <w:name w:val="No Spacing"/>
    <w:uiPriority w:val="1"/>
    <w:qFormat/>
    <w:rsid w:val="00800DEA"/>
    <w:rPr>
      <w:noProof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961A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61A29"/>
    <w:rPr>
      <w:noProof/>
      <w:sz w:val="28"/>
      <w:szCs w:val="28"/>
      <w:lang w:eastAsia="en-US"/>
    </w:rPr>
  </w:style>
  <w:style w:type="paragraph" w:styleId="llb">
    <w:name w:val="footer"/>
    <w:basedOn w:val="Norml"/>
    <w:link w:val="llbChar"/>
    <w:uiPriority w:val="99"/>
    <w:unhideWhenUsed/>
    <w:rsid w:val="00961A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A29"/>
    <w:rPr>
      <w:noProof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ojektek\Garamszegi-Morvai\H&#225;tt&#233;ranyagok\F&#369;t&#337;m&#36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/>
            </a:pPr>
            <a:r>
              <a:rPr lang="hu-HU"/>
              <a:t>A beruházás megtérülési ideje az éves üzemóra függvényében</a:t>
            </a:r>
          </a:p>
        </c:rich>
      </c:tx>
    </c:title>
    <c:plotArea>
      <c:layout/>
      <c:scatterChart>
        <c:scatterStyle val="smoothMarker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1.214329315401291E-2"/>
                  <c:y val="-3.9800995024875691E-2"/>
                </c:manualLayout>
              </c:layout>
              <c:showVal val="1"/>
            </c:dLbl>
            <c:dLbl>
              <c:idx val="1"/>
              <c:layout>
                <c:manualLayout>
                  <c:x val="-3.8858538092841309E-2"/>
                  <c:y val="-9.9502487562189212E-2"/>
                </c:manualLayout>
              </c:layout>
              <c:showVal val="1"/>
            </c:dLbl>
            <c:dLbl>
              <c:idx val="2"/>
              <c:layout>
                <c:manualLayout>
                  <c:x val="-3.6429879462038774E-2"/>
                  <c:y val="-0.11542288557213946"/>
                </c:manualLayout>
              </c:layout>
              <c:showVal val="1"/>
            </c:dLbl>
            <c:dLbl>
              <c:idx val="3"/>
              <c:layout>
                <c:manualLayout>
                  <c:x val="-4.1287196723643886E-2"/>
                  <c:y val="-0.10746299996082589"/>
                </c:manualLayout>
              </c:layout>
              <c:showVal val="1"/>
            </c:dLbl>
            <c:dLbl>
              <c:idx val="4"/>
              <c:layout>
                <c:manualLayout>
                  <c:x val="-4.8573172616051576E-2"/>
                  <c:y val="-8.7562502448388063E-2"/>
                </c:manualLayout>
              </c:layout>
              <c:showVal val="1"/>
            </c:dLbl>
            <c:dLbl>
              <c:idx val="5"/>
              <c:layout>
                <c:manualLayout>
                  <c:x val="-3.8858538092841309E-2"/>
                  <c:y val="-7.1641791044776124E-2"/>
                </c:manualLayout>
              </c:layout>
              <c:showVal val="1"/>
            </c:dLbl>
            <c:dLbl>
              <c:idx val="6"/>
              <c:layout>
                <c:manualLayout>
                  <c:x val="-3.6429879462038815E-2"/>
                  <c:y val="-4.776119402985083E-2"/>
                </c:manualLayout>
              </c:layout>
              <c:showVal val="1"/>
            </c:dLbl>
            <c:dLbl>
              <c:idx val="7"/>
              <c:layout>
                <c:manualLayout>
                  <c:x val="-3.6429879462038774E-2"/>
                  <c:y val="-5.9701492537313605E-2"/>
                </c:manualLayout>
              </c:layout>
              <c:showVal val="1"/>
            </c:dLbl>
            <c:dLbl>
              <c:idx val="8"/>
              <c:layout>
                <c:manualLayout>
                  <c:x val="-4.1287196723643886E-2"/>
                  <c:y val="-5.1741293532338334E-2"/>
                </c:manualLayout>
              </c:layout>
              <c:showVal val="1"/>
            </c:dLbl>
            <c:dLbl>
              <c:idx val="9"/>
              <c:layout>
                <c:manualLayout>
                  <c:x val="-4.8573172616051576E-2"/>
                  <c:y val="4.776119402985083E-2"/>
                </c:manualLayout>
              </c:layout>
              <c:showVal val="1"/>
            </c:dLbl>
            <c:spPr>
              <a:solidFill>
                <a:srgbClr val="FFFF00"/>
              </a:solidFill>
            </c:spPr>
            <c:showVal val="1"/>
          </c:dLbls>
          <c:xVal>
            <c:numRef>
              <c:f>Tervezés!$B$46:$B$55</c:f>
              <c:numCache>
                <c:formatCode>#,##0</c:formatCode>
                <c:ptCount val="10"/>
                <c:pt idx="0">
                  <c:v>3500</c:v>
                </c:pt>
                <c:pt idx="1">
                  <c:v>4000</c:v>
                </c:pt>
                <c:pt idx="2">
                  <c:v>4500</c:v>
                </c:pt>
                <c:pt idx="3">
                  <c:v>5000</c:v>
                </c:pt>
                <c:pt idx="4">
                  <c:v>5500</c:v>
                </c:pt>
                <c:pt idx="5">
                  <c:v>6000</c:v>
                </c:pt>
                <c:pt idx="6">
                  <c:v>6500</c:v>
                </c:pt>
                <c:pt idx="7">
                  <c:v>7000</c:v>
                </c:pt>
                <c:pt idx="8">
                  <c:v>7500</c:v>
                </c:pt>
                <c:pt idx="9">
                  <c:v>8000</c:v>
                </c:pt>
              </c:numCache>
            </c:numRef>
          </c:xVal>
          <c:yVal>
            <c:numRef>
              <c:f>Tervezés!$C$46:$C$55</c:f>
              <c:numCache>
                <c:formatCode>#,##0.00</c:formatCode>
                <c:ptCount val="10"/>
                <c:pt idx="0">
                  <c:v>18.212860439486096</c:v>
                </c:pt>
                <c:pt idx="1">
                  <c:v>12.247281912198252</c:v>
                </c:pt>
                <c:pt idx="2">
                  <c:v>9.1928390014247707</c:v>
                </c:pt>
                <c:pt idx="3">
                  <c:v>7.3682538061272496</c:v>
                </c:pt>
                <c:pt idx="4">
                  <c:v>6.1480042659621441</c:v>
                </c:pt>
                <c:pt idx="5">
                  <c:v>5.2744999456200494</c:v>
                </c:pt>
                <c:pt idx="6">
                  <c:v>4.6183302184352755</c:v>
                </c:pt>
                <c:pt idx="7">
                  <c:v>4.1073578246471358</c:v>
                </c:pt>
                <c:pt idx="8">
                  <c:v>3.698190094090958</c:v>
                </c:pt>
                <c:pt idx="9">
                  <c:v>3.3631579962934035</c:v>
                </c:pt>
              </c:numCache>
            </c:numRef>
          </c:yVal>
          <c:smooth val="1"/>
        </c:ser>
        <c:axId val="176569728"/>
        <c:axId val="176600576"/>
      </c:scatterChart>
      <c:valAx>
        <c:axId val="176569728"/>
        <c:scaling>
          <c:orientation val="minMax"/>
          <c:min val="350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Éves üzemóra</a:t>
                </a:r>
              </a:p>
            </c:rich>
          </c:tx>
        </c:title>
        <c:numFmt formatCode="#,##0" sourceLinked="1"/>
        <c:majorTickMark val="none"/>
        <c:tickLblPos val="nextTo"/>
        <c:crossAx val="176600576"/>
        <c:crosses val="autoZero"/>
        <c:crossBetween val="midCat"/>
        <c:majorUnit val="500"/>
      </c:valAx>
      <c:valAx>
        <c:axId val="1766005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Megtérülési idő év</a:t>
                </a:r>
              </a:p>
            </c:rich>
          </c:tx>
        </c:title>
        <c:numFmt formatCode="#,##0.00" sourceLinked="1"/>
        <c:majorTickMark val="none"/>
        <c:tickLblPos val="nextTo"/>
        <c:crossAx val="17656972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2423</Words>
  <Characters>16724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</dc:creator>
  <cp:lastModifiedBy>Tóth</cp:lastModifiedBy>
  <cp:revision>3</cp:revision>
  <dcterms:created xsi:type="dcterms:W3CDTF">2016-10-30T10:44:00Z</dcterms:created>
  <dcterms:modified xsi:type="dcterms:W3CDTF">2016-10-30T10:46:00Z</dcterms:modified>
</cp:coreProperties>
</file>