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15" w:rsidRPr="00106015" w:rsidRDefault="00106015" w:rsidP="00106015">
      <w:pPr>
        <w:pStyle w:val="Cm"/>
        <w:jc w:val="center"/>
        <w:rPr>
          <w:b/>
          <w:color w:val="FF0000"/>
          <w:sz w:val="56"/>
          <w:szCs w:val="56"/>
          <w:u w:val="single"/>
        </w:rPr>
      </w:pPr>
      <w:r w:rsidRPr="00106015">
        <w:rPr>
          <w:b/>
          <w:color w:val="FF0000"/>
          <w:sz w:val="56"/>
          <w:szCs w:val="56"/>
          <w:u w:val="single"/>
        </w:rPr>
        <w:t>BIOFIVE koncepció és rendszer</w:t>
      </w:r>
    </w:p>
    <w:p w:rsidR="00447C71" w:rsidRDefault="00106015" w:rsidP="00106015">
      <w:pPr>
        <w:pStyle w:val="Cm"/>
        <w:jc w:val="center"/>
        <w:rPr>
          <w:b/>
          <w:color w:val="AAB0C7" w:themeColor="accent1" w:themeTint="99"/>
        </w:rPr>
      </w:pPr>
      <w:r w:rsidRPr="00106015">
        <w:rPr>
          <w:b/>
          <w:color w:val="AAB0C7" w:themeColor="accent1" w:themeTint="99"/>
        </w:rPr>
        <w:t>„A magas nedvességtartalmú környezeti és egészségügyi kockázatot jelentő szerves eredetű hulladékok ártalmatlanítására és hasznosítására”</w:t>
      </w:r>
    </w:p>
    <w:p w:rsidR="00106015" w:rsidRDefault="00106015" w:rsidP="00106015"/>
    <w:p w:rsidR="00106015" w:rsidRPr="00DC2349" w:rsidRDefault="00106015" w:rsidP="00106015">
      <w:pPr>
        <w:rPr>
          <w:b/>
          <w:i/>
          <w:sz w:val="30"/>
          <w:szCs w:val="30"/>
        </w:rPr>
      </w:pPr>
      <w:r w:rsidRPr="00DC2349">
        <w:rPr>
          <w:b/>
          <w:i/>
          <w:sz w:val="30"/>
          <w:szCs w:val="30"/>
        </w:rPr>
        <w:t xml:space="preserve">A BIOFIVE Zrt – számos hazai és külföldi tudományos intézet bevonásával – </w:t>
      </w:r>
      <w:r w:rsidR="00851A85">
        <w:rPr>
          <w:b/>
          <w:i/>
          <w:sz w:val="30"/>
          <w:szCs w:val="30"/>
        </w:rPr>
        <w:t xml:space="preserve">olyan </w:t>
      </w:r>
      <w:r w:rsidRPr="00DC2349">
        <w:rPr>
          <w:b/>
          <w:i/>
          <w:sz w:val="30"/>
          <w:szCs w:val="30"/>
        </w:rPr>
        <w:t>komplex rendszert dolgozott ki, és mintaüzemi szinten azt az egri szennyvíztisztító telepen meg is valósította, amely képes:</w:t>
      </w:r>
    </w:p>
    <w:p w:rsidR="00106015" w:rsidRPr="00DC2349" w:rsidRDefault="00106015" w:rsidP="00106015">
      <w:pPr>
        <w:rPr>
          <w:b/>
          <w:i/>
          <w:sz w:val="30"/>
          <w:szCs w:val="30"/>
        </w:rPr>
      </w:pPr>
    </w:p>
    <w:p w:rsidR="00106015" w:rsidRPr="00DC2349" w:rsidRDefault="00106015" w:rsidP="00DC2349">
      <w:pPr>
        <w:pStyle w:val="Nincstrkz"/>
        <w:numPr>
          <w:ilvl w:val="0"/>
          <w:numId w:val="1"/>
        </w:numPr>
        <w:rPr>
          <w:sz w:val="30"/>
          <w:szCs w:val="30"/>
        </w:rPr>
      </w:pPr>
      <w:r w:rsidRPr="00DC2349">
        <w:rPr>
          <w:sz w:val="30"/>
          <w:szCs w:val="30"/>
        </w:rPr>
        <w:t>(</w:t>
      </w:r>
      <w:r w:rsidRPr="00DC2349">
        <w:rPr>
          <w:b/>
          <w:i/>
          <w:sz w:val="30"/>
          <w:szCs w:val="30"/>
        </w:rPr>
        <w:t>1) A magas nedvességtartalmú kockázatot jelentő szerves eredetű hulladékokat termikus folyamat alkalmazásával, biztonságosan – minden további kockázat nélkül – a meglévő technológiákkal összekapcsolva, ártalmatlanítani.</w:t>
      </w:r>
    </w:p>
    <w:p w:rsidR="00106015" w:rsidRPr="00DC2349" w:rsidRDefault="00106015" w:rsidP="00106015">
      <w:pPr>
        <w:numPr>
          <w:ilvl w:val="0"/>
          <w:numId w:val="1"/>
        </w:numPr>
        <w:rPr>
          <w:b/>
          <w:i/>
          <w:sz w:val="30"/>
          <w:szCs w:val="30"/>
        </w:rPr>
      </w:pPr>
      <w:r w:rsidRPr="00DC2349">
        <w:rPr>
          <w:b/>
          <w:i/>
          <w:sz w:val="30"/>
          <w:szCs w:val="30"/>
        </w:rPr>
        <w:t>(2) Az ártalmatlanítás során fosszilis energia és energiahordozó felhasználása nélkül</w:t>
      </w:r>
      <w:r w:rsidR="00851A85">
        <w:rPr>
          <w:b/>
          <w:i/>
          <w:sz w:val="30"/>
          <w:szCs w:val="30"/>
        </w:rPr>
        <w:t>,</w:t>
      </w:r>
      <w:r w:rsidRPr="00DC2349">
        <w:rPr>
          <w:b/>
          <w:i/>
          <w:sz w:val="30"/>
          <w:szCs w:val="30"/>
        </w:rPr>
        <w:t xml:space="preserve"> a folyamatosan keletkező hulladékból (megújuló) felhasználható energiát előállítani.</w:t>
      </w:r>
    </w:p>
    <w:p w:rsidR="00106015" w:rsidRPr="00DC2349" w:rsidRDefault="00106015" w:rsidP="00106015">
      <w:pPr>
        <w:numPr>
          <w:ilvl w:val="0"/>
          <w:numId w:val="1"/>
        </w:numPr>
        <w:rPr>
          <w:b/>
          <w:i/>
          <w:sz w:val="30"/>
          <w:szCs w:val="30"/>
        </w:rPr>
      </w:pPr>
      <w:r w:rsidRPr="00DC2349">
        <w:rPr>
          <w:b/>
          <w:i/>
          <w:sz w:val="30"/>
          <w:szCs w:val="30"/>
        </w:rPr>
        <w:t>(3) A kockázatot jelentő hulladékok ártalmatlanítás</w:t>
      </w:r>
      <w:r w:rsidR="00DC2349" w:rsidRPr="00DC2349">
        <w:rPr>
          <w:b/>
          <w:i/>
          <w:sz w:val="30"/>
          <w:szCs w:val="30"/>
        </w:rPr>
        <w:t>a</w:t>
      </w:r>
      <w:r w:rsidRPr="00DC2349">
        <w:rPr>
          <w:b/>
          <w:i/>
          <w:sz w:val="30"/>
          <w:szCs w:val="30"/>
        </w:rPr>
        <w:t xml:space="preserve"> során – minden más eddig alkalmazott módszerhez viszonyítva – a legnagyobb ÜHG kibocsátás </w:t>
      </w:r>
      <w:r w:rsidR="00DC2349" w:rsidRPr="00DC2349">
        <w:rPr>
          <w:b/>
          <w:i/>
          <w:sz w:val="30"/>
          <w:szCs w:val="30"/>
        </w:rPr>
        <w:t>csökkentésére.</w:t>
      </w:r>
    </w:p>
    <w:p w:rsidR="00DC2349" w:rsidRDefault="00DC2349" w:rsidP="00106015">
      <w:pPr>
        <w:numPr>
          <w:ilvl w:val="0"/>
          <w:numId w:val="1"/>
        </w:numPr>
        <w:rPr>
          <w:b/>
          <w:i/>
          <w:sz w:val="30"/>
          <w:szCs w:val="30"/>
        </w:rPr>
      </w:pPr>
      <w:r w:rsidRPr="00DC2349">
        <w:rPr>
          <w:b/>
          <w:i/>
          <w:sz w:val="30"/>
          <w:szCs w:val="30"/>
        </w:rPr>
        <w:t>(4) A</w:t>
      </w:r>
      <w:r w:rsidR="00BD3F5B">
        <w:rPr>
          <w:b/>
          <w:i/>
          <w:sz w:val="30"/>
          <w:szCs w:val="30"/>
        </w:rPr>
        <w:t>z</w:t>
      </w:r>
      <w:r w:rsidRPr="00DC2349">
        <w:rPr>
          <w:b/>
          <w:i/>
          <w:sz w:val="30"/>
          <w:szCs w:val="30"/>
        </w:rPr>
        <w:t xml:space="preserve"> ártalmatlanítási (hasznosítási) eljárás a hulladéktulajdonos számára minden más eljáráshoz viszonyítva a legnagyobb költség megtakarítást produkálni.</w:t>
      </w:r>
    </w:p>
    <w:p w:rsidR="00DC2349" w:rsidRDefault="00DC2349" w:rsidP="00DC2349">
      <w:pPr>
        <w:pStyle w:val="Cmsor1"/>
      </w:pPr>
      <w:r w:rsidRPr="00DC2349">
        <w:t>Ártalmatlanítás</w:t>
      </w:r>
      <w:r w:rsidR="009974D5">
        <w:t>.</w:t>
      </w:r>
    </w:p>
    <w:p w:rsidR="009974D5" w:rsidRDefault="009974D5" w:rsidP="009974D5"/>
    <w:p w:rsidR="005154EA" w:rsidRDefault="009974D5" w:rsidP="009974D5">
      <w:r>
        <w:t xml:space="preserve">A szerves eredetű hulladékok (szennyvíziszap, települési szilárd hulladék) </w:t>
      </w:r>
      <w:r w:rsidRPr="009974D5">
        <w:rPr>
          <w:i/>
          <w:u w:val="single"/>
        </w:rPr>
        <w:t>folyamatosan keletkeznek</w:t>
      </w:r>
      <w:r>
        <w:t xml:space="preserve">, és ezek kétségtelenül tartalmaznak olyan összetevőket, amelyek </w:t>
      </w:r>
      <w:r w:rsidRPr="009974D5">
        <w:rPr>
          <w:i/>
          <w:u w:val="single"/>
        </w:rPr>
        <w:t>közvetlen, vagy potenciális veszélyt jelentenek a környezetre, illetve az emberi egészségre.</w:t>
      </w:r>
      <w:r>
        <w:t xml:space="preserve"> (Nehézfémek, fertőző élő szervezetek, méreganyagok, </w:t>
      </w:r>
      <w:r>
        <w:lastRenderedPageBreak/>
        <w:t xml:space="preserve">gyógyszer maradványok, stb.) Ezek egyes csoportjainak mennyiségét </w:t>
      </w:r>
      <w:r w:rsidR="00851A85">
        <w:t>részbe „szokták vizsgálni” (n</w:t>
      </w:r>
      <w:r>
        <w:t>ehézfémek) mások mennyiségéről csak sejtésein</w:t>
      </w:r>
      <w:r w:rsidR="00851A85">
        <w:t>k</w:t>
      </w:r>
      <w:r>
        <w:t xml:space="preserve"> vannak. (antibiotikumok, hormonok) A </w:t>
      </w:r>
      <w:r w:rsidRPr="009974D5">
        <w:rPr>
          <w:i/>
          <w:u w:val="single"/>
        </w:rPr>
        <w:t>fenntartható fejlődés előfeltétele, hogy ezeket a hulladékokat a lehető legnagyobb mértékbe hasznosítsuk</w:t>
      </w:r>
      <w:r>
        <w:t xml:space="preserve">. Mivel azonban ezek a hulladékok ártalmas anyagokat is tartalmaznak, a józan logika azt diktálná, hogy a felhasználás (hasznosítás) előtt ezeket </w:t>
      </w:r>
      <w:r w:rsidRPr="00851A85">
        <w:rPr>
          <w:b/>
        </w:rPr>
        <w:t xml:space="preserve">ártalmatlanítani kellene. </w:t>
      </w:r>
      <w:r>
        <w:t xml:space="preserve">Az ártalmatlanítás fogalmilag a káros hatás megszüntetését jelentené. A jog azonban nem így vélekedik. A hulladéktörvény szerint </w:t>
      </w:r>
      <w:r w:rsidRPr="00B8116E">
        <w:rPr>
          <w:b/>
        </w:rPr>
        <w:t xml:space="preserve">„Ártalmatlanítás = minden hulladékkezelés, ami nem hasznosítás”. Így aztán </w:t>
      </w:r>
      <w:r w:rsidR="005154EA">
        <w:rPr>
          <w:b/>
        </w:rPr>
        <w:t xml:space="preserve">pl. </w:t>
      </w:r>
      <w:r w:rsidRPr="00B8116E">
        <w:rPr>
          <w:b/>
        </w:rPr>
        <w:t xml:space="preserve">ártalmatlanításnak minősül </w:t>
      </w:r>
      <w:r w:rsidR="00851A85">
        <w:rPr>
          <w:b/>
        </w:rPr>
        <w:t>–</w:t>
      </w:r>
      <w:r w:rsidRPr="00B8116E">
        <w:rPr>
          <w:b/>
        </w:rPr>
        <w:t xml:space="preserve"> </w:t>
      </w:r>
      <w:r w:rsidR="00851A85">
        <w:rPr>
          <w:b/>
        </w:rPr>
        <w:t>(</w:t>
      </w:r>
      <w:r w:rsidRPr="00B8116E">
        <w:rPr>
          <w:b/>
        </w:rPr>
        <w:t>a hulladéktörvény szerint konkrétan leírva</w:t>
      </w:r>
      <w:r w:rsidR="00851A85">
        <w:rPr>
          <w:b/>
        </w:rPr>
        <w:t>)</w:t>
      </w:r>
      <w:r w:rsidRPr="00B8116E">
        <w:rPr>
          <w:b/>
        </w:rPr>
        <w:t>– „a hulladék kutakban, víztestekbe való bevezetése</w:t>
      </w:r>
      <w:r w:rsidR="005154EA">
        <w:rPr>
          <w:b/>
        </w:rPr>
        <w:t xml:space="preserve"> is.</w:t>
      </w:r>
      <w:r w:rsidRPr="00B8116E">
        <w:rPr>
          <w:b/>
        </w:rPr>
        <w:t xml:space="preserve">” </w:t>
      </w:r>
      <w:r w:rsidR="00851A85" w:rsidRPr="00851A85">
        <w:t>Az</w:t>
      </w:r>
      <w:r w:rsidR="00851A85">
        <w:rPr>
          <w:b/>
        </w:rPr>
        <w:t xml:space="preserve"> </w:t>
      </w:r>
      <w:r w:rsidR="006D4191">
        <w:t xml:space="preserve">ártalmatlanítás - </w:t>
      </w:r>
      <w:r w:rsidR="00B8116E">
        <w:t xml:space="preserve">sorolja a törvény az égetést is feltéve, ha annak célja nem energia kinyerés. </w:t>
      </w:r>
    </w:p>
    <w:p w:rsidR="00851A85" w:rsidRDefault="00851A85" w:rsidP="009974D5"/>
    <w:p w:rsidR="009974D5" w:rsidRDefault="00B8116E" w:rsidP="009974D5">
      <w:r>
        <w:t xml:space="preserve">A törvény meghatározásából sajnálatos módon az is következik, hogy </w:t>
      </w:r>
      <w:r w:rsidRPr="00B8116E">
        <w:rPr>
          <w:b/>
        </w:rPr>
        <w:t>a hulladék felhasználásának nem előfeltétele az ártalmatlanítás.</w:t>
      </w:r>
      <w:r w:rsidRPr="00B8116E">
        <w:t xml:space="preserve"> </w:t>
      </w:r>
    </w:p>
    <w:p w:rsidR="00851A85" w:rsidRDefault="00851A85" w:rsidP="009974D5"/>
    <w:p w:rsidR="006D4191" w:rsidRDefault="006D4191" w:rsidP="009974D5">
      <w:r>
        <w:t>Ebből aztán furcsa gyakorlatok keletkeznek. Ezeket a hulladékokat pl. szennyvíziszap talajerő visszapótlásra egyedül, vagy estenként komposztálás után felhasználják, de előzetesen nem ártalmatlanítják. Felhasználásnak minősül a rothasztás (biogáz előállítása) is</w:t>
      </w:r>
      <w:r w:rsidR="005154EA">
        <w:t>,</w:t>
      </w:r>
      <w:r>
        <w:t xml:space="preserve"> noha a maradványban változatlanul benne marad minden káros anyag.</w:t>
      </w:r>
    </w:p>
    <w:p w:rsidR="00851A85" w:rsidRDefault="00851A85" w:rsidP="009974D5"/>
    <w:p w:rsidR="005154EA" w:rsidRDefault="005154EA" w:rsidP="009974D5">
      <w:pPr>
        <w:rPr>
          <w:bCs/>
        </w:rPr>
      </w:pPr>
      <w:r w:rsidRPr="00851A85">
        <w:rPr>
          <w:u w:val="single"/>
        </w:rPr>
        <w:t>A szennyvíziszap és a TSZH szerves részének, vagy azok komposztált változatának kijuttatása a termőtalajba szerintünk</w:t>
      </w:r>
      <w:r>
        <w:t xml:space="preserve"> - és mások szerint is - pl. </w:t>
      </w:r>
      <w:r w:rsidRPr="005154EA">
        <w:rPr>
          <w:b/>
          <w:bCs/>
        </w:rPr>
        <w:t>MTA Vízgazdálkodás-tudományi Bizottság</w:t>
      </w:r>
      <w:r>
        <w:rPr>
          <w:b/>
          <w:bCs/>
        </w:rPr>
        <w:t xml:space="preserve"> (l. 2016.01.18 – i ülésén Dr Ligetvári Ferenc előterjesztésében elfogadott anyag) </w:t>
      </w:r>
      <w:r>
        <w:rPr>
          <w:bCs/>
        </w:rPr>
        <w:t xml:space="preserve">– </w:t>
      </w:r>
      <w:r w:rsidRPr="00851A85">
        <w:rPr>
          <w:bCs/>
          <w:u w:val="single"/>
        </w:rPr>
        <w:t>szennyezi és károsítja a környezetet,</w:t>
      </w:r>
      <w:r>
        <w:rPr>
          <w:bCs/>
        </w:rPr>
        <w:t xml:space="preserve"> veszélyezteti egészségünket. E hulladékok termésfokozó hatása is erősen vitatható. E hulladékok jelenlegi kezelési és felhasználási módjával folyamatosan szennyezzük a vízbázist. Ez nem csak feltételezés. Szinte nincs hét, hogy ne adna hírt a média az </w:t>
      </w:r>
      <w:r w:rsidRPr="00851A85">
        <w:rPr>
          <w:b/>
          <w:bCs/>
        </w:rPr>
        <w:t>„ihatatlanná váló ívó vízről”</w:t>
      </w:r>
      <w:r>
        <w:rPr>
          <w:bCs/>
        </w:rPr>
        <w:t>. (A legutolsó a tegnapi- 2016.09.06 – Barcs, Csokonyavisonta és még öt környező település Somogy megyében valamennyi TV híradóban megtalálható)</w:t>
      </w:r>
    </w:p>
    <w:p w:rsidR="005154EA" w:rsidRDefault="005154EA" w:rsidP="009974D5">
      <w:pPr>
        <w:rPr>
          <w:bCs/>
        </w:rPr>
      </w:pPr>
    </w:p>
    <w:p w:rsidR="00337F80" w:rsidRDefault="005154EA" w:rsidP="009974D5">
      <w:pPr>
        <w:rPr>
          <w:bCs/>
        </w:rPr>
      </w:pPr>
      <w:r w:rsidRPr="003B34D3">
        <w:rPr>
          <w:b/>
          <w:bCs/>
        </w:rPr>
        <w:t>A BIOFIVE koncepció szerint e hulladék típus</w:t>
      </w:r>
      <w:r w:rsidR="003B34D3" w:rsidRPr="003B34D3">
        <w:rPr>
          <w:b/>
          <w:bCs/>
        </w:rPr>
        <w:t>oka</w:t>
      </w:r>
      <w:r w:rsidRPr="003B34D3">
        <w:rPr>
          <w:b/>
          <w:bCs/>
        </w:rPr>
        <w:t>t véglegesen és biztonságosan égetéssel lehet ártalmatlanítani.</w:t>
      </w:r>
      <w:r>
        <w:rPr>
          <w:bCs/>
        </w:rPr>
        <w:t xml:space="preserve"> </w:t>
      </w:r>
      <w:r w:rsidR="003B34D3">
        <w:rPr>
          <w:bCs/>
        </w:rPr>
        <w:t xml:space="preserve">A közfelfogással ellentétben az </w:t>
      </w:r>
      <w:r w:rsidR="003B34D3" w:rsidRPr="003B34D3">
        <w:rPr>
          <w:b/>
          <w:bCs/>
        </w:rPr>
        <w:t>égetés nem valamiféle megsemmisítés.</w:t>
      </w:r>
      <w:r w:rsidR="003B34D3">
        <w:rPr>
          <w:bCs/>
        </w:rPr>
        <w:t xml:space="preserve"> Ami égetés során megsemmisül</w:t>
      </w:r>
      <w:r w:rsidR="00851A85">
        <w:rPr>
          <w:bCs/>
        </w:rPr>
        <w:t>nek</w:t>
      </w:r>
      <w:r w:rsidR="00337F80">
        <w:rPr>
          <w:bCs/>
        </w:rPr>
        <w:t>,</w:t>
      </w:r>
      <w:r w:rsidR="003B34D3">
        <w:rPr>
          <w:bCs/>
        </w:rPr>
        <w:t xml:space="preserve"> a</w:t>
      </w:r>
      <w:r w:rsidR="00337F80">
        <w:rPr>
          <w:bCs/>
        </w:rPr>
        <w:t>z anyagban lévő</w:t>
      </w:r>
      <w:r w:rsidR="003B34D3">
        <w:rPr>
          <w:bCs/>
        </w:rPr>
        <w:t xml:space="preserve"> káros anyag</w:t>
      </w:r>
      <w:r w:rsidR="00851A85">
        <w:rPr>
          <w:bCs/>
        </w:rPr>
        <w:t>ok</w:t>
      </w:r>
      <w:r w:rsidR="003B34D3">
        <w:rPr>
          <w:bCs/>
        </w:rPr>
        <w:t xml:space="preserve">, pontosabban </w:t>
      </w:r>
      <w:r w:rsidR="00337F80">
        <w:rPr>
          <w:bCs/>
        </w:rPr>
        <w:t xml:space="preserve">megszűnik </w:t>
      </w:r>
      <w:r w:rsidR="003B34D3" w:rsidRPr="00337F80">
        <w:rPr>
          <w:b/>
          <w:bCs/>
        </w:rPr>
        <w:t>az</w:t>
      </w:r>
      <w:r w:rsidR="00337F80" w:rsidRPr="00337F80">
        <w:rPr>
          <w:b/>
          <w:bCs/>
        </w:rPr>
        <w:t>ok</w:t>
      </w:r>
      <w:r w:rsidR="003B34D3" w:rsidRPr="00337F80">
        <w:rPr>
          <w:b/>
          <w:bCs/>
        </w:rPr>
        <w:t xml:space="preserve"> károsító hatás</w:t>
      </w:r>
      <w:r w:rsidR="00337F80" w:rsidRPr="00337F80">
        <w:rPr>
          <w:b/>
          <w:bCs/>
        </w:rPr>
        <w:t>a</w:t>
      </w:r>
      <w:r w:rsidR="003B34D3">
        <w:rPr>
          <w:bCs/>
        </w:rPr>
        <w:t>. (tisztítótűz)</w:t>
      </w:r>
    </w:p>
    <w:p w:rsidR="003B34D3" w:rsidRDefault="003B34D3" w:rsidP="009974D5">
      <w:r>
        <w:rPr>
          <w:bCs/>
        </w:rPr>
        <w:t xml:space="preserve"> A</w:t>
      </w:r>
      <w:r w:rsidR="00337F80">
        <w:rPr>
          <w:bCs/>
        </w:rPr>
        <w:t>z elégetett</w:t>
      </w:r>
      <w:r>
        <w:rPr>
          <w:bCs/>
        </w:rPr>
        <w:t xml:space="preserve"> anyagban lévő szénből széndioxid lesz, amit a növények fel tudnak venni. (Ebből épül fel a testük). A foszforból foszfor pentoxid, a káliumból kálium oxid lesz. </w:t>
      </w:r>
      <w:r w:rsidRPr="00337F80">
        <w:rPr>
          <w:b/>
          <w:bCs/>
        </w:rPr>
        <w:t>Ezek ott maradnak a hamuban</w:t>
      </w:r>
      <w:r>
        <w:rPr>
          <w:bCs/>
        </w:rPr>
        <w:t>, amelyet egyszerű a koncepciónk (és berendezésünk) részét képező szabadalmazott eljárással még tovább ártalmatlanítjuk</w:t>
      </w:r>
      <w:r w:rsidR="00F4404E" w:rsidRPr="00337F80">
        <w:rPr>
          <w:b/>
          <w:bCs/>
        </w:rPr>
        <w:t>. A „másodlagos ártalmatlanítás</w:t>
      </w:r>
      <w:r w:rsidR="00F4404E">
        <w:rPr>
          <w:bCs/>
        </w:rPr>
        <w:t>” során leválasztjuk a nem kívánatos nehézfémeket így</w:t>
      </w:r>
      <w:r>
        <w:rPr>
          <w:bCs/>
        </w:rPr>
        <w:t xml:space="preserve"> </w:t>
      </w:r>
      <w:r w:rsidR="00F4404E">
        <w:rPr>
          <w:bCs/>
        </w:rPr>
        <w:t xml:space="preserve">maradék már </w:t>
      </w:r>
      <w:r>
        <w:rPr>
          <w:bCs/>
        </w:rPr>
        <w:t xml:space="preserve">veszélytelenül </w:t>
      </w:r>
      <w:r w:rsidR="00337F80">
        <w:rPr>
          <w:bCs/>
        </w:rPr>
        <w:t xml:space="preserve">„a kellemetlen útitársak” (fertőző anyagok, mérgek, gyógyszermaradványok, stb.) jelenléte nélküli </w:t>
      </w:r>
      <w:r w:rsidR="00337F80" w:rsidRPr="00337F80">
        <w:rPr>
          <w:b/>
          <w:bCs/>
        </w:rPr>
        <w:t>talajerő</w:t>
      </w:r>
      <w:r w:rsidRPr="00337F80">
        <w:rPr>
          <w:b/>
          <w:bCs/>
        </w:rPr>
        <w:t xml:space="preserve"> visszapótló anyagként is felhasználható.</w:t>
      </w:r>
      <w:r>
        <w:rPr>
          <w:bCs/>
        </w:rPr>
        <w:t xml:space="preserve"> </w:t>
      </w:r>
      <w:r w:rsidR="00337F80">
        <w:rPr>
          <w:bCs/>
        </w:rPr>
        <w:t xml:space="preserve">Ami megmarad az nem több mint az eredeti szárazanyag tömegének </w:t>
      </w:r>
      <w:r w:rsidR="002B2F89">
        <w:rPr>
          <w:bCs/>
        </w:rPr>
        <w:t>4</w:t>
      </w:r>
      <w:r w:rsidR="00337F80">
        <w:rPr>
          <w:bCs/>
        </w:rPr>
        <w:t xml:space="preserve">% - a. </w:t>
      </w:r>
      <w:r w:rsidR="002B2F89">
        <w:rPr>
          <w:bCs/>
        </w:rPr>
        <w:t>(Ez gyakorlatilag a füstgáz tisztítóból kikerülő elhasznált additív) Ez</w:t>
      </w:r>
      <w:r w:rsidR="00337F80">
        <w:rPr>
          <w:bCs/>
        </w:rPr>
        <w:t xml:space="preserve"> már </w:t>
      </w:r>
      <w:r w:rsidR="00337F80" w:rsidRPr="002B2F89">
        <w:rPr>
          <w:b/>
          <w:bCs/>
        </w:rPr>
        <w:t>inert anyag.</w:t>
      </w:r>
      <w:r w:rsidR="00337F80">
        <w:rPr>
          <w:bCs/>
        </w:rPr>
        <w:t xml:space="preserve"> Jelenleg ugyan hulladéklerakóba kerül, noha folynak a kísérletek ennek hasznosítására is.</w:t>
      </w:r>
    </w:p>
    <w:p w:rsidR="00337F80" w:rsidRDefault="00337F80" w:rsidP="00337F80">
      <w:pPr>
        <w:pStyle w:val="Cmsor1"/>
      </w:pPr>
      <w:r>
        <w:t>Energia termelés.</w:t>
      </w:r>
    </w:p>
    <w:p w:rsidR="006D4191" w:rsidRDefault="006D4191" w:rsidP="006F6090">
      <w:pPr>
        <w:pStyle w:val="Nincstrkz"/>
      </w:pPr>
    </w:p>
    <w:p w:rsidR="006F6090" w:rsidRDefault="006F6090" w:rsidP="006F6090">
      <w:pPr>
        <w:pStyle w:val="Nincstrkz"/>
      </w:pPr>
      <w:r>
        <w:t xml:space="preserve">Az </w:t>
      </w:r>
      <w:r w:rsidR="002B2F89">
        <w:t xml:space="preserve">égetőmű – felfűtése után folyamatos üzemben szennyvíziszapot (későbbiekben a TSZH – ból visszamaradó másra nem használható szerves eredetű anyagot) minden adalék nélkül égeti el. (Monoégetés) Nincs tudomásunk olyan hulladékégető műről, amely így működne. Ezek a hulladékok folyamatosan elkerülhetetlenül újra képződnek. Amennyiben ezekkel bármi mást csinálnánk, az energia ráfordítással járna. </w:t>
      </w:r>
      <w:r w:rsidR="002B2F89" w:rsidRPr="002B2F89">
        <w:rPr>
          <w:b/>
        </w:rPr>
        <w:t xml:space="preserve">Itt felhasználható </w:t>
      </w:r>
      <w:r w:rsidR="002B2F89">
        <w:rPr>
          <w:b/>
        </w:rPr>
        <w:t>(zöld</w:t>
      </w:r>
      <w:r w:rsidR="00A10EBF">
        <w:rPr>
          <w:b/>
        </w:rPr>
        <w:t>)</w:t>
      </w:r>
      <w:r w:rsidR="00A10EBF" w:rsidRPr="002B2F89">
        <w:rPr>
          <w:b/>
        </w:rPr>
        <w:t xml:space="preserve"> energia</w:t>
      </w:r>
      <w:r w:rsidR="002B2F89" w:rsidRPr="002B2F89">
        <w:rPr>
          <w:b/>
        </w:rPr>
        <w:t xml:space="preserve"> keletkezik. </w:t>
      </w:r>
      <w:r w:rsidR="00A10EBF">
        <w:t>Ez az energia mennyiség az egri prototípus esetében (1 700 t/év szennyvíziszap szárazanyag elégetésével) 24 300 GJ/év, ami egyenértékű 714 000 m</w:t>
      </w:r>
      <w:r w:rsidR="00A10EBF">
        <w:rPr>
          <w:vertAlign w:val="superscript"/>
        </w:rPr>
        <w:t>3</w:t>
      </w:r>
      <w:r w:rsidR="00A10EBF">
        <w:t xml:space="preserve"> földgáz energiájával. Ez tehát igazoltan kiváltható.</w:t>
      </w:r>
    </w:p>
    <w:p w:rsidR="00A10EBF" w:rsidRDefault="00A10EBF" w:rsidP="006F6090">
      <w:pPr>
        <w:pStyle w:val="Nincstrkz"/>
      </w:pPr>
    </w:p>
    <w:p w:rsidR="00A10EBF" w:rsidRPr="00851A85" w:rsidRDefault="00A10EBF" w:rsidP="006F6090">
      <w:pPr>
        <w:pStyle w:val="Nincstrkz"/>
        <w:rPr>
          <w:b/>
        </w:rPr>
      </w:pPr>
      <w:r>
        <w:t xml:space="preserve">Az égetőmű alkalmazása ezen túl azonban még jelentős </w:t>
      </w:r>
      <w:r w:rsidR="00851A85">
        <w:t xml:space="preserve">egyéb </w:t>
      </w:r>
      <w:r>
        <w:t xml:space="preserve">energia megtakarítással is jár. Ha bármi mást csinálnánk a szennyvíziszappal, az további energia felhasználással járna. (stabilizálás, tárolás, mozgatás, szállítás, stb.) Mivel ez az égetőmű zárt rendszerben (csővezetéken) kapcsolódik a tisztító telep technológiájához, és az ártalmatlanítás (égetés) gyakorlatilag a szennyvíziszap keletkezésének pillanatában elkezdődik, a </w:t>
      </w:r>
      <w:r w:rsidRPr="00851A85">
        <w:rPr>
          <w:b/>
        </w:rPr>
        <w:t>korábbihoz viszonyított energia ráfordítás megtakarításként jelenik meg.</w:t>
      </w:r>
    </w:p>
    <w:p w:rsidR="00A10EBF" w:rsidRDefault="00A10EBF" w:rsidP="006F6090">
      <w:pPr>
        <w:pStyle w:val="Nincstrkz"/>
      </w:pPr>
    </w:p>
    <w:p w:rsidR="00A10EBF" w:rsidRDefault="00A10EBF" w:rsidP="006F6090">
      <w:pPr>
        <w:pStyle w:val="Nincstrkz"/>
      </w:pPr>
      <w:r>
        <w:t>Ennek mértéke becsült számításaink alapján (mivel ezt egyetlen elszámolási rendszer így nem különíti el) a kimutatható energiatermelés 45-50% - át teszi ki.</w:t>
      </w:r>
    </w:p>
    <w:p w:rsidR="00A10EBF" w:rsidRDefault="00A10EBF" w:rsidP="006F6090">
      <w:pPr>
        <w:pStyle w:val="Nincstrkz"/>
      </w:pPr>
    </w:p>
    <w:p w:rsidR="00A10EBF" w:rsidRPr="00A10EBF" w:rsidRDefault="00A10EBF" w:rsidP="006F6090">
      <w:pPr>
        <w:pStyle w:val="Nincstrkz"/>
        <w:rPr>
          <w:b/>
        </w:rPr>
      </w:pPr>
      <w:r>
        <w:rPr>
          <w:b/>
        </w:rPr>
        <w:t xml:space="preserve">A fentiek figyelembe vételével </w:t>
      </w:r>
      <w:r w:rsidRPr="00A10EBF">
        <w:rPr>
          <w:b/>
        </w:rPr>
        <w:t>Eger esetében az égetőmű alkalmazásával valójában közelítően 1 000 000 m</w:t>
      </w:r>
      <w:r w:rsidRPr="00A10EBF">
        <w:rPr>
          <w:b/>
          <w:vertAlign w:val="superscript"/>
        </w:rPr>
        <w:t>3</w:t>
      </w:r>
      <w:r w:rsidRPr="00A10EBF">
        <w:rPr>
          <w:b/>
        </w:rPr>
        <w:t xml:space="preserve"> földgáznak megfelő fosszilis eredetű energiahordozó váltható ki.</w:t>
      </w:r>
    </w:p>
    <w:p w:rsidR="00AC43BC" w:rsidRDefault="00AC43BC" w:rsidP="00AC43BC">
      <w:pPr>
        <w:pStyle w:val="Cmsor1"/>
      </w:pPr>
      <w:r>
        <w:t>ÜHG kibocsátás csökkentés.</w:t>
      </w:r>
    </w:p>
    <w:p w:rsidR="00AC43BC" w:rsidRDefault="00AC43BC" w:rsidP="00AC43BC"/>
    <w:p w:rsidR="00387C38" w:rsidRDefault="00AC43BC" w:rsidP="00AC43BC">
      <w:r>
        <w:t>Az energia előállítás kapcsán konkrétan kiszámítható és bizonyítható, hogy az mekkora ÜHG</w:t>
      </w:r>
      <w:r w:rsidR="00387C38">
        <w:t xml:space="preserve"> kibocsátás csökkenést jelent. </w:t>
      </w:r>
      <w:r>
        <w:t xml:space="preserve">Ez Eger esetében konkrétan a keletkező energiát figyelembe véve </w:t>
      </w:r>
      <w:r w:rsidR="00387C38">
        <w:t>mindössze 1 500 t/év CO</w:t>
      </w:r>
      <w:r w:rsidR="00387C38">
        <w:rPr>
          <w:vertAlign w:val="subscript"/>
        </w:rPr>
        <w:t>2 eqv.</w:t>
      </w:r>
      <w:r w:rsidR="00387C38">
        <w:t xml:space="preserve"> Valójában azonban </w:t>
      </w:r>
      <w:r w:rsidR="00387C38" w:rsidRPr="00004EF9">
        <w:rPr>
          <w:b/>
        </w:rPr>
        <w:t>ennek többszöröse az égetéssel elérhető kibocsátás csökkenés</w:t>
      </w:r>
      <w:r w:rsidR="00387C38">
        <w:t xml:space="preserve"> még a széndioxidot tekintve is.</w:t>
      </w:r>
    </w:p>
    <w:p w:rsidR="00387C38" w:rsidRDefault="00387C38" w:rsidP="00AC43BC"/>
    <w:p w:rsidR="00AC43BC" w:rsidRDefault="00387C38" w:rsidP="00AC43BC">
      <w:pPr>
        <w:rPr>
          <w:b/>
        </w:rPr>
      </w:pPr>
      <w:r>
        <w:t xml:space="preserve">A szennyvíziszappal – amint ezt már az energia fejezetben említettük – ha nem égetjük el, valamit csinálni kell. Ez energia felhasználást jelent, ami feltétlenül diffúz ÜHG kibocsátással jár. </w:t>
      </w:r>
      <w:r w:rsidR="00AC43BC">
        <w:t xml:space="preserve"> </w:t>
      </w:r>
      <w:r>
        <w:t xml:space="preserve">Az ÜHG kibocsátást égetés esetén mindenütt (nagyon helyesen) a legszigorúbban mérik. (pontforrás) </w:t>
      </w:r>
      <w:r w:rsidRPr="00004EF9">
        <w:rPr>
          <w:b/>
        </w:rPr>
        <w:t xml:space="preserve">nem mérik azonban az egyéb iszapkezelés okozta diffúz kibocsátást. </w:t>
      </w:r>
      <w:r>
        <w:t>Erre csak nagyon hozzávetőleges kalkulációk készítése lehetséges, ami ráadásul szinte minden telepen más. Azt is tudni kell, hogy a szennyvíziszapban olyan organikus anyag, amely a tárolás során is bocsát ki a széndioxid mellett a levegőtől elzárt részében metánt, aerob körülmények között pedig ammóniát. Mindkét anyag üvegház hatása többszöröse a széndioxidénak.</w:t>
      </w:r>
      <w:r w:rsidR="00004EF9">
        <w:t xml:space="preserve"> </w:t>
      </w:r>
      <w:r w:rsidR="00004EF9" w:rsidRPr="00004EF9">
        <w:rPr>
          <w:b/>
        </w:rPr>
        <w:t xml:space="preserve">A mi számításaink szerint ez a diffúz kibocsátás minimálisan </w:t>
      </w:r>
      <w:r w:rsidR="00E5597A">
        <w:rPr>
          <w:b/>
        </w:rPr>
        <w:t>kétszerese</w:t>
      </w:r>
      <w:r w:rsidR="00851A85">
        <w:rPr>
          <w:b/>
        </w:rPr>
        <w:t xml:space="preserve"> annak széndioxid egyenértékben</w:t>
      </w:r>
      <w:r w:rsidR="00004EF9" w:rsidRPr="00004EF9">
        <w:rPr>
          <w:b/>
        </w:rPr>
        <w:t>, amit égetéssel kibocsátunk.</w:t>
      </w:r>
    </w:p>
    <w:p w:rsidR="00004EF9" w:rsidRDefault="00004EF9" w:rsidP="00AC43BC">
      <w:pPr>
        <w:rPr>
          <w:b/>
        </w:rPr>
      </w:pPr>
    </w:p>
    <w:p w:rsidR="00004EF9" w:rsidRDefault="00004EF9" w:rsidP="00AC43BC">
      <w:r>
        <w:t>Meglehetősen pontos számítást lehet végezni a szennyvíziszap égetés és ma gyakran privilegizált komposztként való hasznosításának CO</w:t>
      </w:r>
      <w:r>
        <w:rPr>
          <w:vertAlign w:val="subscript"/>
        </w:rPr>
        <w:t>2</w:t>
      </w:r>
      <w:r w:rsidR="00851A85">
        <w:t xml:space="preserve"> kibocsátására vonatkozóan</w:t>
      </w:r>
      <w:r>
        <w:t>.</w:t>
      </w:r>
    </w:p>
    <w:p w:rsidR="00004EF9" w:rsidRDefault="00004EF9" w:rsidP="00AC43BC"/>
    <w:p w:rsidR="00004EF9" w:rsidRDefault="00004EF9" w:rsidP="00AC43BC">
      <w:r w:rsidRPr="0069332D">
        <w:rPr>
          <w:b/>
        </w:rPr>
        <w:t>Szennyvíziszap komposztálásának előfeltétele</w:t>
      </w:r>
      <w:r>
        <w:t>, hogy induló mixként olyan anyagkeveréket állítsunk elő, amelynek szárazanyag tartalma 50% körüli és a C</w:t>
      </w:r>
      <w:r w:rsidR="0069332D">
        <w:t>: N</w:t>
      </w:r>
      <w:r>
        <w:t xml:space="preserve"> arány 30:1. Ennek biztosítása a 20% szárazanyag tartalmú szennyvíziszap esetében csak </w:t>
      </w:r>
      <w:r w:rsidRPr="0069332D">
        <w:rPr>
          <w:b/>
        </w:rPr>
        <w:t>jelentős mennyiségű adalék anyag hozzáadásával lehetséges.</w:t>
      </w:r>
      <w:r>
        <w:t xml:space="preserve"> A mix levegőztetésével oxidációs folyamatot indítunk meg, amely hőt termel. A hőtermelés hatására a mixben lévő víz nagy része elpárolog é</w:t>
      </w:r>
      <w:r w:rsidR="00851A85">
        <w:t xml:space="preserve">s </w:t>
      </w:r>
      <w:r>
        <w:t xml:space="preserve"> végeredményben 70-75% szárazanyag tartalmú „termék” jön létre. Az oxidációs folyamat hatására az induló mixben lévő szénből széndioxid keletkezik, ami a levegőbe kerül. Ennek eredményeként az induló mixben lévő szárazanyag mennyisége mintegy 30%-al csökkenik.  </w:t>
      </w:r>
    </w:p>
    <w:p w:rsidR="0069332D" w:rsidRDefault="0069332D" w:rsidP="00AC43BC"/>
    <w:p w:rsidR="00004EF9" w:rsidRDefault="00004EF9" w:rsidP="00AC43BC">
      <w:r>
        <w:t>Ezt a folyamatot modelleztük és hasonlítottuk</w:t>
      </w:r>
      <w:r w:rsidR="00851A85">
        <w:t xml:space="preserve"> </w:t>
      </w:r>
      <w:r w:rsidR="00ED1ACB">
        <w:t>össze az égetéssel az alábbi táblázatban</w:t>
      </w:r>
      <w:r w:rsidR="00851A85">
        <w:t xml:space="preserve">, </w:t>
      </w:r>
      <w:r>
        <w:t xml:space="preserve">az egri </w:t>
      </w:r>
      <w:r w:rsidR="00ED1ACB">
        <w:t>szennyvíztisztító t</w:t>
      </w:r>
      <w:r>
        <w:t xml:space="preserve">elep adatait alapul véve. </w:t>
      </w:r>
    </w:p>
    <w:p w:rsidR="00ED1ACB" w:rsidRDefault="00ED1ACB" w:rsidP="00AC43BC"/>
    <w:p w:rsidR="00ED1ACB" w:rsidRDefault="00ED1ACB" w:rsidP="00AC43BC">
      <w:r>
        <w:t>A táblázatban kizárólag a CO</w:t>
      </w:r>
      <w:r>
        <w:rPr>
          <w:vertAlign w:val="subscript"/>
        </w:rPr>
        <w:t>2</w:t>
      </w:r>
      <w:r>
        <w:t xml:space="preserve"> képződést hasonlítottuk össze, noha köztudott, hogy a komposztálás folyamán n</w:t>
      </w:r>
      <w:r w:rsidRPr="0069332D">
        <w:rPr>
          <w:b/>
        </w:rPr>
        <w:t>em elhanyagolható mennyiségben keletkezik metán és ammónia is</w:t>
      </w:r>
      <w:r>
        <w:t xml:space="preserve">. (szaghatás) Erre vonatkozóan azonban nincsenek mért adatok. </w:t>
      </w:r>
    </w:p>
    <w:tbl>
      <w:tblPr>
        <w:tblpPr w:leftFromText="141" w:rightFromText="141" w:vertAnchor="text" w:horzAnchor="margin" w:tblpY="109"/>
        <w:tblOverlap w:val="never"/>
        <w:tblW w:w="7175" w:type="dxa"/>
        <w:tblCellMar>
          <w:left w:w="70" w:type="dxa"/>
          <w:right w:w="70" w:type="dxa"/>
        </w:tblCellMar>
        <w:tblLook w:val="04A0"/>
      </w:tblPr>
      <w:tblGrid>
        <w:gridCol w:w="3580"/>
        <w:gridCol w:w="1275"/>
        <w:gridCol w:w="982"/>
        <w:gridCol w:w="1338"/>
      </w:tblGrid>
      <w:tr w:rsidR="00ED1ACB" w:rsidRPr="00004EF9" w:rsidTr="00ED1ACB">
        <w:trPr>
          <w:trHeight w:val="345"/>
        </w:trPr>
        <w:tc>
          <w:tcPr>
            <w:tcW w:w="7175" w:type="dxa"/>
            <w:gridSpan w:val="4"/>
            <w:vMerge w:val="restart"/>
            <w:tcBorders>
              <w:top w:val="double" w:sz="6" w:space="0" w:color="auto"/>
              <w:left w:val="double" w:sz="6" w:space="0" w:color="auto"/>
              <w:bottom w:val="single" w:sz="4" w:space="0" w:color="auto"/>
              <w:right w:val="double" w:sz="6" w:space="0" w:color="000000"/>
            </w:tcBorders>
            <w:shd w:val="clear" w:color="auto" w:fill="auto"/>
            <w:vAlign w:val="center"/>
            <w:hideMark/>
          </w:tcPr>
          <w:p w:rsidR="00ED1ACB" w:rsidRPr="00004EF9" w:rsidRDefault="00ED1ACB" w:rsidP="00F5005C">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Az égetés és a komposztálás CO</w:t>
            </w:r>
            <w:r w:rsidR="00F5005C">
              <w:rPr>
                <w:rFonts w:ascii="Calibri" w:eastAsia="Times New Roman" w:hAnsi="Calibri" w:cs="Times New Roman"/>
                <w:b/>
                <w:bCs/>
                <w:color w:val="000000"/>
                <w:sz w:val="24"/>
                <w:szCs w:val="24"/>
                <w:vertAlign w:val="subscript"/>
                <w:lang w:eastAsia="hu-HU"/>
              </w:rPr>
              <w:t>2</w:t>
            </w:r>
            <w:r w:rsidRPr="00004EF9">
              <w:rPr>
                <w:rFonts w:ascii="Calibri" w:eastAsia="Times New Roman" w:hAnsi="Calibri" w:cs="Times New Roman"/>
                <w:b/>
                <w:bCs/>
                <w:color w:val="000000"/>
                <w:sz w:val="24"/>
                <w:szCs w:val="24"/>
                <w:lang w:eastAsia="hu-HU"/>
              </w:rPr>
              <w:t xml:space="preserve"> kibocsátásának összehasonlítása, az egri szennyvíztisztító telepen képződő mennyiséget alapul véve </w:t>
            </w:r>
          </w:p>
        </w:tc>
      </w:tr>
      <w:tr w:rsidR="00ED1ACB" w:rsidRPr="00004EF9" w:rsidTr="00ED1ACB">
        <w:trPr>
          <w:trHeight w:val="345"/>
        </w:trPr>
        <w:tc>
          <w:tcPr>
            <w:tcW w:w="7175" w:type="dxa"/>
            <w:gridSpan w:val="4"/>
            <w:vMerge/>
            <w:tcBorders>
              <w:top w:val="double" w:sz="6" w:space="0" w:color="auto"/>
              <w:left w:val="double" w:sz="6" w:space="0" w:color="auto"/>
              <w:bottom w:val="single" w:sz="4" w:space="0" w:color="auto"/>
              <w:right w:val="double" w:sz="6" w:space="0" w:color="000000"/>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ED1ACB">
        <w:trPr>
          <w:trHeight w:val="345"/>
        </w:trPr>
        <w:tc>
          <w:tcPr>
            <w:tcW w:w="3580" w:type="dxa"/>
            <w:vMerge w:val="restart"/>
            <w:tcBorders>
              <w:top w:val="double" w:sz="6" w:space="0" w:color="auto"/>
              <w:left w:val="double" w:sz="6" w:space="0" w:color="auto"/>
              <w:bottom w:val="single" w:sz="4" w:space="0" w:color="auto"/>
              <w:right w:val="double" w:sz="6" w:space="0" w:color="000000"/>
            </w:tcBorders>
            <w:shd w:val="clear" w:color="auto" w:fill="auto"/>
            <w:vAlign w:val="center"/>
            <w:hideMark/>
          </w:tcPr>
          <w:p w:rsidR="00ED1ACB" w:rsidRPr="00004EF9" w:rsidRDefault="00ED1ACB" w:rsidP="00ED1ACB">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Megnevezés</w:t>
            </w:r>
          </w:p>
        </w:tc>
        <w:tc>
          <w:tcPr>
            <w:tcW w:w="1275" w:type="dxa"/>
            <w:vMerge w:val="restart"/>
            <w:tcBorders>
              <w:top w:val="double" w:sz="6" w:space="0" w:color="auto"/>
              <w:left w:val="nil"/>
              <w:bottom w:val="single" w:sz="4" w:space="0" w:color="auto"/>
              <w:right w:val="single" w:sz="4" w:space="0" w:color="auto"/>
            </w:tcBorders>
            <w:shd w:val="clear" w:color="auto" w:fill="auto"/>
            <w:vAlign w:val="center"/>
            <w:hideMark/>
          </w:tcPr>
          <w:p w:rsidR="00ED1ACB" w:rsidRPr="00004EF9" w:rsidRDefault="00ED1ACB" w:rsidP="00ED1ACB">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Összes tömeg t/év</w:t>
            </w:r>
          </w:p>
        </w:tc>
        <w:tc>
          <w:tcPr>
            <w:tcW w:w="982"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ED1ACB" w:rsidRPr="00004EF9" w:rsidRDefault="00ED1ACB" w:rsidP="00ED1ACB">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Száraz anyag t/év</w:t>
            </w:r>
          </w:p>
        </w:tc>
        <w:tc>
          <w:tcPr>
            <w:tcW w:w="1338"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D1ACB" w:rsidRPr="00004EF9" w:rsidRDefault="00ED1ACB" w:rsidP="00F5005C">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A keletkező CO</w:t>
            </w:r>
            <w:r w:rsidR="00F5005C">
              <w:rPr>
                <w:rFonts w:ascii="Calibri" w:eastAsia="Times New Roman" w:hAnsi="Calibri" w:cs="Times New Roman"/>
                <w:b/>
                <w:bCs/>
                <w:color w:val="000000"/>
                <w:sz w:val="24"/>
                <w:szCs w:val="24"/>
                <w:vertAlign w:val="subscript"/>
                <w:lang w:eastAsia="hu-HU"/>
              </w:rPr>
              <w:t>2</w:t>
            </w:r>
            <w:r w:rsidRPr="00004EF9">
              <w:rPr>
                <w:rFonts w:ascii="Calibri" w:eastAsia="Times New Roman" w:hAnsi="Calibri" w:cs="Times New Roman"/>
                <w:b/>
                <w:bCs/>
                <w:color w:val="000000"/>
                <w:sz w:val="24"/>
                <w:szCs w:val="24"/>
                <w:lang w:eastAsia="hu-HU"/>
              </w:rPr>
              <w:t xml:space="preserve"> mennyisége t/év</w:t>
            </w:r>
          </w:p>
        </w:tc>
      </w:tr>
      <w:tr w:rsidR="00ED1ACB" w:rsidRPr="00004EF9" w:rsidTr="00ED1ACB">
        <w:trPr>
          <w:trHeight w:val="345"/>
        </w:trPr>
        <w:tc>
          <w:tcPr>
            <w:tcW w:w="3580" w:type="dxa"/>
            <w:vMerge/>
            <w:tcBorders>
              <w:top w:val="double" w:sz="6" w:space="0" w:color="auto"/>
              <w:left w:val="double" w:sz="6" w:space="0" w:color="auto"/>
              <w:bottom w:val="single" w:sz="4" w:space="0" w:color="auto"/>
              <w:right w:val="double" w:sz="6" w:space="0" w:color="000000"/>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c>
          <w:tcPr>
            <w:tcW w:w="1275" w:type="dxa"/>
            <w:vMerge/>
            <w:tcBorders>
              <w:top w:val="double" w:sz="6" w:space="0" w:color="auto"/>
              <w:left w:val="nil"/>
              <w:bottom w:val="single" w:sz="4" w:space="0" w:color="auto"/>
              <w:right w:val="single" w:sz="4"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c>
          <w:tcPr>
            <w:tcW w:w="982" w:type="dxa"/>
            <w:vMerge/>
            <w:tcBorders>
              <w:top w:val="double" w:sz="6" w:space="0" w:color="auto"/>
              <w:left w:val="single" w:sz="4" w:space="0" w:color="auto"/>
              <w:bottom w:val="single" w:sz="4"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c>
          <w:tcPr>
            <w:tcW w:w="1338" w:type="dxa"/>
            <w:vMerge/>
            <w:tcBorders>
              <w:top w:val="double" w:sz="6" w:space="0" w:color="auto"/>
              <w:left w:val="double" w:sz="6" w:space="0" w:color="auto"/>
              <w:bottom w:val="double" w:sz="6"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ED1ACB">
        <w:trPr>
          <w:trHeight w:val="345"/>
        </w:trPr>
        <w:tc>
          <w:tcPr>
            <w:tcW w:w="3580" w:type="dxa"/>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ED1ACB" w:rsidRPr="00004EF9" w:rsidRDefault="00F5005C" w:rsidP="00ED1ACB">
            <w:pPr>
              <w:jc w:val="lef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Szennyvíziszap</w:t>
            </w:r>
            <w:r w:rsidR="00ED1ACB" w:rsidRPr="00004EF9">
              <w:rPr>
                <w:rFonts w:ascii="Calibri" w:eastAsia="Times New Roman" w:hAnsi="Calibri" w:cs="Times New Roman"/>
                <w:color w:val="000000"/>
                <w:sz w:val="24"/>
                <w:szCs w:val="24"/>
                <w:lang w:eastAsia="hu-HU"/>
              </w:rPr>
              <w:t xml:space="preserve"> (20% száraz anyag)</w:t>
            </w:r>
          </w:p>
        </w:tc>
        <w:tc>
          <w:tcPr>
            <w:tcW w:w="1275" w:type="dxa"/>
            <w:tcBorders>
              <w:top w:val="nil"/>
              <w:left w:val="nil"/>
              <w:bottom w:val="single" w:sz="4" w:space="0" w:color="auto"/>
              <w:right w:val="single" w:sz="4"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8 515</w:t>
            </w:r>
          </w:p>
        </w:tc>
        <w:tc>
          <w:tcPr>
            <w:tcW w:w="982" w:type="dxa"/>
            <w:tcBorders>
              <w:top w:val="nil"/>
              <w:left w:val="nil"/>
              <w:bottom w:val="single" w:sz="4" w:space="0" w:color="auto"/>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1 533</w:t>
            </w:r>
          </w:p>
        </w:tc>
        <w:tc>
          <w:tcPr>
            <w:tcW w:w="1338" w:type="dxa"/>
            <w:vMerge/>
            <w:tcBorders>
              <w:top w:val="double" w:sz="6" w:space="0" w:color="auto"/>
              <w:left w:val="double" w:sz="6" w:space="0" w:color="auto"/>
              <w:bottom w:val="double" w:sz="6"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ED1ACB">
        <w:trPr>
          <w:trHeight w:val="345"/>
        </w:trPr>
        <w:tc>
          <w:tcPr>
            <w:tcW w:w="3580" w:type="dxa"/>
            <w:tcBorders>
              <w:top w:val="single" w:sz="4" w:space="0" w:color="auto"/>
              <w:left w:val="double" w:sz="6" w:space="0" w:color="auto"/>
              <w:bottom w:val="nil"/>
              <w:right w:val="double" w:sz="6" w:space="0" w:color="000000"/>
            </w:tcBorders>
            <w:shd w:val="clear" w:color="auto" w:fill="auto"/>
            <w:noWrap/>
            <w:vAlign w:val="bottom"/>
            <w:hideMark/>
          </w:tcPr>
          <w:p w:rsidR="00ED1ACB" w:rsidRPr="00004EF9" w:rsidRDefault="00ED1ACB" w:rsidP="00ED1ACB">
            <w:pPr>
              <w:jc w:val="lef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Adalék anyag (70% szárazanyag)</w:t>
            </w:r>
          </w:p>
        </w:tc>
        <w:tc>
          <w:tcPr>
            <w:tcW w:w="1275" w:type="dxa"/>
            <w:tcBorders>
              <w:top w:val="nil"/>
              <w:left w:val="nil"/>
              <w:bottom w:val="nil"/>
              <w:right w:val="single" w:sz="4"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12 773</w:t>
            </w:r>
          </w:p>
        </w:tc>
        <w:tc>
          <w:tcPr>
            <w:tcW w:w="982" w:type="dxa"/>
            <w:tcBorders>
              <w:top w:val="nil"/>
              <w:left w:val="nil"/>
              <w:bottom w:val="nil"/>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color w:val="000000"/>
                <w:sz w:val="24"/>
                <w:szCs w:val="24"/>
                <w:lang w:eastAsia="hu-HU"/>
              </w:rPr>
            </w:pPr>
            <w:r w:rsidRPr="00004EF9">
              <w:rPr>
                <w:rFonts w:ascii="Calibri" w:eastAsia="Times New Roman" w:hAnsi="Calibri" w:cs="Times New Roman"/>
                <w:color w:val="000000"/>
                <w:sz w:val="24"/>
                <w:szCs w:val="24"/>
                <w:lang w:eastAsia="hu-HU"/>
              </w:rPr>
              <w:t>8 941</w:t>
            </w:r>
          </w:p>
        </w:tc>
        <w:tc>
          <w:tcPr>
            <w:tcW w:w="1338" w:type="dxa"/>
            <w:vMerge/>
            <w:tcBorders>
              <w:top w:val="double" w:sz="6" w:space="0" w:color="auto"/>
              <w:left w:val="double" w:sz="6" w:space="0" w:color="auto"/>
              <w:bottom w:val="double" w:sz="6"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ED1ACB">
        <w:trPr>
          <w:trHeight w:val="345"/>
        </w:trPr>
        <w:tc>
          <w:tcPr>
            <w:tcW w:w="35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lef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Összes induló (50% szárazanyag)</w:t>
            </w:r>
          </w:p>
        </w:tc>
        <w:tc>
          <w:tcPr>
            <w:tcW w:w="1275" w:type="dxa"/>
            <w:tcBorders>
              <w:top w:val="double" w:sz="6" w:space="0" w:color="auto"/>
              <w:left w:val="nil"/>
              <w:bottom w:val="double" w:sz="6" w:space="0" w:color="auto"/>
              <w:right w:val="nil"/>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21 288</w:t>
            </w:r>
          </w:p>
        </w:tc>
        <w:tc>
          <w:tcPr>
            <w:tcW w:w="982"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10 473</w:t>
            </w:r>
          </w:p>
        </w:tc>
        <w:tc>
          <w:tcPr>
            <w:tcW w:w="1338" w:type="dxa"/>
            <w:vMerge/>
            <w:tcBorders>
              <w:top w:val="double" w:sz="6" w:space="0" w:color="auto"/>
              <w:left w:val="double" w:sz="6" w:space="0" w:color="auto"/>
              <w:bottom w:val="double" w:sz="6"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ED1ACB">
        <w:trPr>
          <w:trHeight w:val="345"/>
        </w:trPr>
        <w:tc>
          <w:tcPr>
            <w:tcW w:w="35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lef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A keletkező komposzt  (75% sz.a)</w:t>
            </w:r>
          </w:p>
        </w:tc>
        <w:tc>
          <w:tcPr>
            <w:tcW w:w="1275" w:type="dxa"/>
            <w:tcBorders>
              <w:top w:val="nil"/>
              <w:left w:val="nil"/>
              <w:bottom w:val="double" w:sz="6" w:space="0" w:color="auto"/>
              <w:right w:val="nil"/>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9 775</w:t>
            </w:r>
          </w:p>
        </w:tc>
        <w:tc>
          <w:tcPr>
            <w:tcW w:w="982" w:type="dxa"/>
            <w:tcBorders>
              <w:top w:val="nil"/>
              <w:left w:val="single" w:sz="4"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7 331</w:t>
            </w:r>
          </w:p>
        </w:tc>
        <w:tc>
          <w:tcPr>
            <w:tcW w:w="1338" w:type="dxa"/>
            <w:vMerge/>
            <w:tcBorders>
              <w:top w:val="double" w:sz="6" w:space="0" w:color="auto"/>
              <w:left w:val="double" w:sz="6" w:space="0" w:color="auto"/>
              <w:bottom w:val="double" w:sz="6" w:space="0" w:color="auto"/>
              <w:right w:val="double" w:sz="6" w:space="0" w:color="auto"/>
            </w:tcBorders>
            <w:vAlign w:val="center"/>
            <w:hideMark/>
          </w:tcPr>
          <w:p w:rsidR="00ED1ACB" w:rsidRPr="00004EF9" w:rsidRDefault="00ED1ACB" w:rsidP="00ED1ACB">
            <w:pPr>
              <w:jc w:val="left"/>
              <w:rPr>
                <w:rFonts w:ascii="Calibri" w:eastAsia="Times New Roman" w:hAnsi="Calibri" w:cs="Times New Roman"/>
                <w:b/>
                <w:bCs/>
                <w:color w:val="000000"/>
                <w:sz w:val="24"/>
                <w:szCs w:val="24"/>
                <w:lang w:eastAsia="hu-HU"/>
              </w:rPr>
            </w:pPr>
          </w:p>
        </w:tc>
      </w:tr>
      <w:tr w:rsidR="00ED1ACB" w:rsidRPr="00004EF9" w:rsidTr="00F5005C">
        <w:trPr>
          <w:trHeight w:val="345"/>
        </w:trPr>
        <w:tc>
          <w:tcPr>
            <w:tcW w:w="4855"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lef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Szárazanyag tömeg csökkenés égetésnél</w:t>
            </w:r>
          </w:p>
        </w:tc>
        <w:tc>
          <w:tcPr>
            <w:tcW w:w="98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1 303</w:t>
            </w:r>
          </w:p>
        </w:tc>
        <w:tc>
          <w:tcPr>
            <w:tcW w:w="1338" w:type="dxa"/>
            <w:tcBorders>
              <w:top w:val="nil"/>
              <w:left w:val="nil"/>
              <w:bottom w:val="double" w:sz="6" w:space="0" w:color="auto"/>
              <w:right w:val="double" w:sz="6" w:space="0" w:color="auto"/>
            </w:tcBorders>
            <w:shd w:val="clear" w:color="auto" w:fill="auto"/>
            <w:noWrap/>
            <w:vAlign w:val="center"/>
            <w:hideMark/>
          </w:tcPr>
          <w:p w:rsidR="00ED1ACB" w:rsidRPr="00004EF9" w:rsidRDefault="00ED1ACB" w:rsidP="00F5005C">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4 777</w:t>
            </w:r>
          </w:p>
        </w:tc>
      </w:tr>
      <w:tr w:rsidR="00ED1ACB" w:rsidRPr="00004EF9" w:rsidTr="00F5005C">
        <w:trPr>
          <w:trHeight w:val="345"/>
        </w:trPr>
        <w:tc>
          <w:tcPr>
            <w:tcW w:w="4855"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lef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Szárazanyag tömeg csökkenés komposztálásnál</w:t>
            </w:r>
          </w:p>
        </w:tc>
        <w:tc>
          <w:tcPr>
            <w:tcW w:w="982" w:type="dxa"/>
            <w:tcBorders>
              <w:top w:val="nil"/>
              <w:left w:val="double" w:sz="6" w:space="0" w:color="auto"/>
              <w:bottom w:val="double" w:sz="6" w:space="0" w:color="auto"/>
              <w:right w:val="double" w:sz="6" w:space="0" w:color="auto"/>
            </w:tcBorders>
            <w:shd w:val="clear" w:color="auto" w:fill="auto"/>
            <w:noWrap/>
            <w:vAlign w:val="bottom"/>
            <w:hideMark/>
          </w:tcPr>
          <w:p w:rsidR="00ED1ACB" w:rsidRPr="00004EF9" w:rsidRDefault="00ED1ACB" w:rsidP="00ED1ACB">
            <w:pPr>
              <w:jc w:val="right"/>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3 142</w:t>
            </w:r>
          </w:p>
        </w:tc>
        <w:tc>
          <w:tcPr>
            <w:tcW w:w="1338" w:type="dxa"/>
            <w:tcBorders>
              <w:top w:val="nil"/>
              <w:left w:val="nil"/>
              <w:bottom w:val="double" w:sz="6" w:space="0" w:color="auto"/>
              <w:right w:val="double" w:sz="6" w:space="0" w:color="auto"/>
            </w:tcBorders>
            <w:shd w:val="clear" w:color="auto" w:fill="auto"/>
            <w:noWrap/>
            <w:vAlign w:val="center"/>
            <w:hideMark/>
          </w:tcPr>
          <w:p w:rsidR="00ED1ACB" w:rsidRPr="00004EF9" w:rsidRDefault="00ED1ACB" w:rsidP="00F5005C">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11 521</w:t>
            </w:r>
          </w:p>
        </w:tc>
      </w:tr>
      <w:tr w:rsidR="00ED1ACB" w:rsidRPr="00004EF9" w:rsidTr="00F5005C">
        <w:trPr>
          <w:trHeight w:val="345"/>
        </w:trPr>
        <w:tc>
          <w:tcPr>
            <w:tcW w:w="5837"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D1ACB" w:rsidRPr="00004EF9" w:rsidRDefault="00F5005C" w:rsidP="00ED1ACB">
            <w:pPr>
              <w:jc w:val="left"/>
              <w:rPr>
                <w:rFonts w:ascii="Calibri" w:eastAsia="Times New Roman" w:hAnsi="Calibri" w:cs="Times New Roman"/>
                <w:b/>
                <w:bCs/>
                <w:color w:val="000000"/>
                <w:sz w:val="24"/>
                <w:szCs w:val="24"/>
                <w:lang w:eastAsia="hu-HU"/>
              </w:rPr>
            </w:pPr>
            <w:r>
              <w:rPr>
                <w:rFonts w:ascii="Calibri" w:eastAsia="Times New Roman" w:hAnsi="Calibri" w:cs="Times New Roman"/>
                <w:b/>
                <w:bCs/>
                <w:color w:val="000000"/>
                <w:sz w:val="24"/>
                <w:szCs w:val="24"/>
                <w:lang w:eastAsia="hu-HU"/>
              </w:rPr>
              <w:t>Égetés esetén CO</w:t>
            </w:r>
            <w:r>
              <w:rPr>
                <w:rFonts w:ascii="Calibri" w:eastAsia="Times New Roman" w:hAnsi="Calibri" w:cs="Times New Roman"/>
                <w:b/>
                <w:bCs/>
                <w:color w:val="000000"/>
                <w:sz w:val="24"/>
                <w:szCs w:val="24"/>
                <w:vertAlign w:val="subscript"/>
                <w:lang w:eastAsia="hu-HU"/>
              </w:rPr>
              <w:t>2</w:t>
            </w:r>
            <w:r w:rsidR="00ED1ACB" w:rsidRPr="00004EF9">
              <w:rPr>
                <w:rFonts w:ascii="Calibri" w:eastAsia="Times New Roman" w:hAnsi="Calibri" w:cs="Times New Roman"/>
                <w:b/>
                <w:bCs/>
                <w:color w:val="000000"/>
                <w:sz w:val="24"/>
                <w:szCs w:val="24"/>
                <w:lang w:eastAsia="hu-HU"/>
              </w:rPr>
              <w:t xml:space="preserve"> megtakarítás a komposztáláshoz</w:t>
            </w:r>
            <w:r>
              <w:rPr>
                <w:rFonts w:ascii="Calibri" w:eastAsia="Times New Roman" w:hAnsi="Calibri" w:cs="Times New Roman"/>
                <w:b/>
                <w:bCs/>
                <w:color w:val="000000"/>
                <w:sz w:val="24"/>
                <w:szCs w:val="24"/>
                <w:lang w:eastAsia="hu-HU"/>
              </w:rPr>
              <w:t xml:space="preserve"> hasonlítva</w:t>
            </w:r>
          </w:p>
        </w:tc>
        <w:tc>
          <w:tcPr>
            <w:tcW w:w="1338" w:type="dxa"/>
            <w:tcBorders>
              <w:top w:val="nil"/>
              <w:left w:val="nil"/>
              <w:bottom w:val="double" w:sz="6" w:space="0" w:color="auto"/>
              <w:right w:val="double" w:sz="6" w:space="0" w:color="auto"/>
            </w:tcBorders>
            <w:shd w:val="clear" w:color="auto" w:fill="auto"/>
            <w:noWrap/>
            <w:vAlign w:val="center"/>
            <w:hideMark/>
          </w:tcPr>
          <w:p w:rsidR="00ED1ACB" w:rsidRPr="00004EF9" w:rsidRDefault="00ED1ACB" w:rsidP="00F5005C">
            <w:pPr>
              <w:jc w:val="center"/>
              <w:rPr>
                <w:rFonts w:ascii="Calibri" w:eastAsia="Times New Roman" w:hAnsi="Calibri" w:cs="Times New Roman"/>
                <w:b/>
                <w:bCs/>
                <w:color w:val="000000"/>
                <w:sz w:val="24"/>
                <w:szCs w:val="24"/>
                <w:lang w:eastAsia="hu-HU"/>
              </w:rPr>
            </w:pPr>
            <w:r w:rsidRPr="00004EF9">
              <w:rPr>
                <w:rFonts w:ascii="Calibri" w:eastAsia="Times New Roman" w:hAnsi="Calibri" w:cs="Times New Roman"/>
                <w:b/>
                <w:bCs/>
                <w:color w:val="000000"/>
                <w:sz w:val="24"/>
                <w:szCs w:val="24"/>
                <w:lang w:eastAsia="hu-HU"/>
              </w:rPr>
              <w:t>6 744</w:t>
            </w:r>
          </w:p>
        </w:tc>
      </w:tr>
    </w:tbl>
    <w:p w:rsidR="00ED1ACB" w:rsidRPr="0069332D" w:rsidRDefault="00ED1ACB" w:rsidP="00AC43BC">
      <w:pPr>
        <w:rPr>
          <w:b/>
        </w:rPr>
      </w:pPr>
      <w:r>
        <w:t xml:space="preserve"> A</w:t>
      </w:r>
      <w:r w:rsidR="00851A85">
        <w:t xml:space="preserve"> metán és ammónia jelenléte a füstgázban kizárható.</w:t>
      </w:r>
      <w:r>
        <w:t xml:space="preserve"> A táblázatból látható (és bizonyítható) hogy – bármennyire is hihetetlennek tűnik –</w:t>
      </w:r>
      <w:r w:rsidRPr="0069332D">
        <w:rPr>
          <w:b/>
        </w:rPr>
        <w:t>szennyvíziszap komposztálása esetén, közel két és félszer annyi CO</w:t>
      </w:r>
      <w:r w:rsidRPr="0069332D">
        <w:rPr>
          <w:b/>
          <w:vertAlign w:val="subscript"/>
        </w:rPr>
        <w:t>2</w:t>
      </w:r>
      <w:r w:rsidRPr="0069332D">
        <w:rPr>
          <w:b/>
        </w:rPr>
        <w:t xml:space="preserve"> keletkezik és ellenőrizetlenül jut a levegőbe, mintha azt elégetnénk.</w:t>
      </w:r>
    </w:p>
    <w:p w:rsidR="00004EF9" w:rsidRDefault="0069332D" w:rsidP="00AC43BC">
      <w:r>
        <w:t>Ebben még nincsen benne a „komposztálással járó többlet tevékenység”</w:t>
      </w:r>
      <w:r w:rsidR="00851A85">
        <w:t xml:space="preserve"> (adalék anyag </w:t>
      </w:r>
      <w:r>
        <w:t>a komposzt és a szennyvíziszap szállítása, komposztálás alatti anyagmozgatás, keverés stb.)</w:t>
      </w:r>
    </w:p>
    <w:p w:rsidR="00BD3F5B" w:rsidRDefault="00BD3F5B" w:rsidP="00BD3F5B">
      <w:pPr>
        <w:pStyle w:val="Cmsor1"/>
      </w:pPr>
      <w:r>
        <w:t>Költségmegtakarítás</w:t>
      </w:r>
    </w:p>
    <w:p w:rsidR="00BD3F5B" w:rsidRDefault="00BD3F5B" w:rsidP="00BD3F5B"/>
    <w:p w:rsidR="00253979" w:rsidRDefault="00BD3F5B" w:rsidP="00BD3F5B">
      <w:r>
        <w:t xml:space="preserve">Szennyvíziszap (de a TSZH </w:t>
      </w:r>
      <w:r w:rsidR="00851A85">
        <w:t>szerves maradvány esetében is) a</w:t>
      </w:r>
      <w:r>
        <w:t xml:space="preserve"> hulladék tulajdonosa telep (szennyvíztisztító, vagy hulladékgyűjtő) üzemeltetője</w:t>
      </w:r>
      <w:r w:rsidR="00851A85">
        <w:t>.</w:t>
      </w:r>
      <w:r>
        <w:t xml:space="preserve"> Mint tulajdonos kötelezett arra, hogy ettől a hulladéktól valamilyen módon megváljon. </w:t>
      </w:r>
      <w:r w:rsidRPr="00253979">
        <w:rPr>
          <w:b/>
        </w:rPr>
        <w:t>Ezzel bármit csinál az számára költséget jelent</w:t>
      </w:r>
      <w:r>
        <w:t>. Elvileg maga is lehetne hulladékhasznosító, pl. előállít</w:t>
      </w:r>
      <w:r w:rsidR="0070107E">
        <w:t>hat</w:t>
      </w:r>
      <w:r>
        <w:t>na maga is a keletkező szennyvíziszapjából komposztot</w:t>
      </w:r>
      <w:r w:rsidR="00253979">
        <w:t>, amit aztán (ha tud) értékesíthet is</w:t>
      </w:r>
      <w:r>
        <w:t>. Ebben az esetben</w:t>
      </w:r>
      <w:r w:rsidR="0070107E">
        <w:t xml:space="preserve"> nyílván az adalék anyagot vásárolnia kellene</w:t>
      </w:r>
      <w:r w:rsidR="00253979">
        <w:t>, és a komposzt előállítása még további költségekkel járna</w:t>
      </w:r>
      <w:r w:rsidR="0070107E">
        <w:t>.</w:t>
      </w:r>
      <w:r w:rsidR="00253979">
        <w:t xml:space="preserve"> Az eredmény itt az árbevétel és a költségek különbsége.</w:t>
      </w:r>
    </w:p>
    <w:p w:rsidR="0070107E" w:rsidRDefault="0070107E" w:rsidP="00BD3F5B">
      <w:r>
        <w:t xml:space="preserve">Ha </w:t>
      </w:r>
      <w:r w:rsidR="00253979">
        <w:t xml:space="preserve">hulladéktulajdonos </w:t>
      </w:r>
      <w:r>
        <w:t xml:space="preserve">bármelyik hulladékkezelésre jogosult szervezetnek adja át a hulladékot </w:t>
      </w:r>
      <w:r w:rsidRPr="0070107E">
        <w:t>(hulladéklerakó, vagy más égetőmű)</w:t>
      </w:r>
      <w:r>
        <w:t xml:space="preserve"> az – a mai gyakorlat szerint – a </w:t>
      </w:r>
      <w:r w:rsidR="00253979">
        <w:t>neki min</w:t>
      </w:r>
      <w:r>
        <w:t>imum 15 000 Ft költséget jelent. Ezen túl bár</w:t>
      </w:r>
      <w:r w:rsidR="00253979">
        <w:t>melyik hulladékhasznosító</w:t>
      </w:r>
      <w:r>
        <w:t xml:space="preserve"> csak már stabilizált szennyvíziszapot tud átvenni. A stabilizálás újabb költség ráfordítást jelent.</w:t>
      </w:r>
    </w:p>
    <w:p w:rsidR="00253979" w:rsidRDefault="00253979" w:rsidP="00BD3F5B"/>
    <w:p w:rsidR="00253979" w:rsidRDefault="00253979" w:rsidP="00BD3F5B">
      <w:r>
        <w:t>Az egri szennyvíztisztító adatai alapján modellszámítást végeztünk az ott keletkező iszapmennyiséget alapul véve a különböző lehetőségek várható eredményeire vonatkozóan. Ezek összefoglaló adatai az alábbiak.</w:t>
      </w:r>
    </w:p>
    <w:p w:rsidR="00253979" w:rsidRDefault="00253979" w:rsidP="00BD3F5B"/>
    <w:tbl>
      <w:tblPr>
        <w:tblW w:w="8459" w:type="dxa"/>
        <w:jc w:val="center"/>
        <w:tblInd w:w="-379" w:type="dxa"/>
        <w:tblCellMar>
          <w:left w:w="70" w:type="dxa"/>
          <w:right w:w="70" w:type="dxa"/>
        </w:tblCellMar>
        <w:tblLook w:val="04A0"/>
      </w:tblPr>
      <w:tblGrid>
        <w:gridCol w:w="2362"/>
        <w:gridCol w:w="1701"/>
        <w:gridCol w:w="1516"/>
        <w:gridCol w:w="1520"/>
        <w:gridCol w:w="1360"/>
      </w:tblGrid>
      <w:tr w:rsidR="00253979" w:rsidRPr="00253979" w:rsidTr="00253979">
        <w:trPr>
          <w:trHeight w:val="345"/>
          <w:jc w:val="center"/>
        </w:trPr>
        <w:tc>
          <w:tcPr>
            <w:tcW w:w="8459" w:type="dxa"/>
            <w:gridSpan w:val="5"/>
            <w:vMerge w:val="restart"/>
            <w:tcBorders>
              <w:top w:val="double" w:sz="6" w:space="0" w:color="auto"/>
              <w:left w:val="double" w:sz="6" w:space="0" w:color="auto"/>
              <w:bottom w:val="double" w:sz="6" w:space="0" w:color="auto"/>
              <w:right w:val="double" w:sz="6" w:space="0" w:color="000000"/>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 xml:space="preserve">Modellszámítás a szennyvíziszap különféle módon való ártalmatlanítás </w:t>
            </w:r>
            <w:r>
              <w:rPr>
                <w:rFonts w:ascii="Calibri" w:eastAsia="Times New Roman" w:hAnsi="Calibri" w:cs="Times New Roman"/>
                <w:b/>
                <w:bCs/>
                <w:color w:val="000000"/>
                <w:sz w:val="24"/>
                <w:szCs w:val="24"/>
                <w:lang w:eastAsia="hu-HU"/>
              </w:rPr>
              <w:t xml:space="preserve">pénzügyi </w:t>
            </w:r>
            <w:r w:rsidRPr="00253979">
              <w:rPr>
                <w:rFonts w:ascii="Calibri" w:eastAsia="Times New Roman" w:hAnsi="Calibri" w:cs="Times New Roman"/>
                <w:b/>
                <w:bCs/>
                <w:color w:val="000000"/>
                <w:sz w:val="24"/>
                <w:szCs w:val="24"/>
                <w:lang w:eastAsia="hu-HU"/>
              </w:rPr>
              <w:t>eredményére az egri szennyvíztisztító telep adatai alapján.</w:t>
            </w:r>
            <w:r>
              <w:rPr>
                <w:rFonts w:ascii="Calibri" w:eastAsia="Times New Roman" w:hAnsi="Calibri" w:cs="Times New Roman"/>
                <w:b/>
                <w:bCs/>
                <w:color w:val="000000"/>
                <w:sz w:val="24"/>
                <w:szCs w:val="24"/>
                <w:lang w:eastAsia="hu-HU"/>
              </w:rPr>
              <w:t xml:space="preserve"> Ft/év</w:t>
            </w:r>
          </w:p>
        </w:tc>
      </w:tr>
      <w:tr w:rsidR="00253979" w:rsidRPr="00253979" w:rsidTr="00253979">
        <w:trPr>
          <w:trHeight w:val="315"/>
          <w:jc w:val="center"/>
        </w:trPr>
        <w:tc>
          <w:tcPr>
            <w:tcW w:w="8459" w:type="dxa"/>
            <w:gridSpan w:val="5"/>
            <w:vMerge/>
            <w:tcBorders>
              <w:top w:val="double" w:sz="6" w:space="0" w:color="auto"/>
              <w:left w:val="double" w:sz="6" w:space="0" w:color="auto"/>
              <w:bottom w:val="double" w:sz="6" w:space="0" w:color="auto"/>
              <w:right w:val="double" w:sz="6" w:space="0" w:color="000000"/>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r>
      <w:tr w:rsidR="00253979" w:rsidRPr="00253979" w:rsidTr="00253979">
        <w:trPr>
          <w:trHeight w:val="345"/>
          <w:jc w:val="center"/>
        </w:trPr>
        <w:tc>
          <w:tcPr>
            <w:tcW w:w="2362" w:type="dxa"/>
            <w:vMerge w:val="restart"/>
            <w:tcBorders>
              <w:top w:val="double" w:sz="6" w:space="0" w:color="auto"/>
              <w:left w:val="double" w:sz="6" w:space="0" w:color="auto"/>
              <w:bottom w:val="double" w:sz="6" w:space="0" w:color="auto"/>
              <w:right w:val="double" w:sz="6" w:space="0" w:color="000000"/>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Megnevezés</w:t>
            </w:r>
          </w:p>
        </w:tc>
        <w:tc>
          <w:tcPr>
            <w:tcW w:w="1701" w:type="dxa"/>
            <w:vMerge w:val="restart"/>
            <w:tcBorders>
              <w:top w:val="nil"/>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Átadás szárítás nélkül</w:t>
            </w:r>
          </w:p>
        </w:tc>
        <w:tc>
          <w:tcPr>
            <w:tcW w:w="1516" w:type="dxa"/>
            <w:vMerge w:val="restart"/>
            <w:tcBorders>
              <w:top w:val="nil"/>
              <w:left w:val="single" w:sz="4" w:space="0" w:color="auto"/>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Átadás szárítással</w:t>
            </w:r>
          </w:p>
        </w:tc>
        <w:tc>
          <w:tcPr>
            <w:tcW w:w="1520" w:type="dxa"/>
            <w:vMerge w:val="restart"/>
            <w:tcBorders>
              <w:top w:val="nil"/>
              <w:left w:val="single" w:sz="4" w:space="0" w:color="auto"/>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Komposztálás</w:t>
            </w:r>
          </w:p>
        </w:tc>
        <w:tc>
          <w:tcPr>
            <w:tcW w:w="1360" w:type="dxa"/>
            <w:vMerge w:val="restart"/>
            <w:tcBorders>
              <w:top w:val="nil"/>
              <w:left w:val="single" w:sz="4" w:space="0" w:color="auto"/>
              <w:bottom w:val="double" w:sz="6"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Égetés</w:t>
            </w:r>
          </w:p>
        </w:tc>
      </w:tr>
      <w:tr w:rsidR="00253979" w:rsidRPr="00253979" w:rsidTr="00253979">
        <w:trPr>
          <w:trHeight w:val="315"/>
          <w:jc w:val="center"/>
        </w:trPr>
        <w:tc>
          <w:tcPr>
            <w:tcW w:w="2362" w:type="dxa"/>
            <w:vMerge/>
            <w:tcBorders>
              <w:top w:val="double" w:sz="6" w:space="0" w:color="auto"/>
              <w:left w:val="double" w:sz="6" w:space="0" w:color="auto"/>
              <w:bottom w:val="double" w:sz="6" w:space="0" w:color="auto"/>
              <w:right w:val="double" w:sz="6" w:space="0" w:color="000000"/>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701" w:type="dxa"/>
            <w:vMerge/>
            <w:tcBorders>
              <w:top w:val="nil"/>
              <w:left w:val="nil"/>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516" w:type="dxa"/>
            <w:vMerge/>
            <w:tcBorders>
              <w:top w:val="nil"/>
              <w:left w:val="single" w:sz="4" w:space="0" w:color="auto"/>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520" w:type="dxa"/>
            <w:vMerge/>
            <w:tcBorders>
              <w:top w:val="nil"/>
              <w:left w:val="single" w:sz="4" w:space="0" w:color="auto"/>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360" w:type="dxa"/>
            <w:vMerge/>
            <w:tcBorders>
              <w:top w:val="nil"/>
              <w:left w:val="single" w:sz="4" w:space="0" w:color="auto"/>
              <w:bottom w:val="double" w:sz="6" w:space="0" w:color="auto"/>
              <w:right w:val="double" w:sz="6"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r>
      <w:tr w:rsidR="00253979" w:rsidRPr="00253979" w:rsidTr="00253979">
        <w:trPr>
          <w:trHeight w:val="345"/>
          <w:jc w:val="center"/>
        </w:trPr>
        <w:tc>
          <w:tcPr>
            <w:tcW w:w="2362" w:type="dxa"/>
            <w:vMerge/>
            <w:tcBorders>
              <w:top w:val="double" w:sz="6" w:space="0" w:color="auto"/>
              <w:left w:val="double" w:sz="6" w:space="0" w:color="auto"/>
              <w:bottom w:val="double" w:sz="6" w:space="0" w:color="auto"/>
              <w:right w:val="double" w:sz="6" w:space="0" w:color="000000"/>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701" w:type="dxa"/>
            <w:vMerge/>
            <w:tcBorders>
              <w:top w:val="nil"/>
              <w:left w:val="nil"/>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516" w:type="dxa"/>
            <w:vMerge/>
            <w:tcBorders>
              <w:top w:val="nil"/>
              <w:left w:val="single" w:sz="4" w:space="0" w:color="auto"/>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520" w:type="dxa"/>
            <w:vMerge/>
            <w:tcBorders>
              <w:top w:val="nil"/>
              <w:left w:val="single" w:sz="4" w:space="0" w:color="auto"/>
              <w:bottom w:val="double" w:sz="6" w:space="0" w:color="auto"/>
              <w:right w:val="single" w:sz="4"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c>
          <w:tcPr>
            <w:tcW w:w="1360" w:type="dxa"/>
            <w:vMerge/>
            <w:tcBorders>
              <w:top w:val="nil"/>
              <w:left w:val="single" w:sz="4" w:space="0" w:color="auto"/>
              <w:bottom w:val="double" w:sz="6" w:space="0" w:color="auto"/>
              <w:right w:val="double" w:sz="6" w:space="0" w:color="auto"/>
            </w:tcBorders>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p>
        </w:tc>
      </w:tr>
      <w:tr w:rsidR="00253979" w:rsidRPr="00253979" w:rsidTr="00253979">
        <w:trPr>
          <w:trHeight w:val="330"/>
          <w:jc w:val="center"/>
        </w:trPr>
        <w:tc>
          <w:tcPr>
            <w:tcW w:w="2362" w:type="dxa"/>
            <w:tcBorders>
              <w:top w:val="nil"/>
              <w:left w:val="double" w:sz="6" w:space="0" w:color="auto"/>
              <w:bottom w:val="single" w:sz="4" w:space="0" w:color="auto"/>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Anyagköltség</w:t>
            </w:r>
          </w:p>
        </w:tc>
        <w:tc>
          <w:tcPr>
            <w:tcW w:w="1701"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16"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20"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127 725 000</w:t>
            </w:r>
          </w:p>
        </w:tc>
        <w:tc>
          <w:tcPr>
            <w:tcW w:w="1360" w:type="dxa"/>
            <w:tcBorders>
              <w:top w:val="nil"/>
              <w:left w:val="nil"/>
              <w:bottom w:val="single" w:sz="4"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3 065 400</w:t>
            </w:r>
          </w:p>
        </w:tc>
      </w:tr>
      <w:tr w:rsidR="00253979" w:rsidRPr="00253979" w:rsidTr="00253979">
        <w:trPr>
          <w:trHeight w:val="315"/>
          <w:jc w:val="center"/>
        </w:trPr>
        <w:tc>
          <w:tcPr>
            <w:tcW w:w="2362" w:type="dxa"/>
            <w:tcBorders>
              <w:top w:val="single" w:sz="4" w:space="0" w:color="auto"/>
              <w:left w:val="double" w:sz="6" w:space="0" w:color="auto"/>
              <w:bottom w:val="single" w:sz="4" w:space="0" w:color="auto"/>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Műveleti költség</w:t>
            </w:r>
          </w:p>
        </w:tc>
        <w:tc>
          <w:tcPr>
            <w:tcW w:w="1701"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16"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86 046 316</w:t>
            </w:r>
          </w:p>
        </w:tc>
        <w:tc>
          <w:tcPr>
            <w:tcW w:w="1520"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12 772 500</w:t>
            </w:r>
          </w:p>
        </w:tc>
        <w:tc>
          <w:tcPr>
            <w:tcW w:w="1360" w:type="dxa"/>
            <w:tcBorders>
              <w:top w:val="nil"/>
              <w:left w:val="nil"/>
              <w:bottom w:val="single" w:sz="4"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44 000 000</w:t>
            </w:r>
          </w:p>
        </w:tc>
      </w:tr>
      <w:tr w:rsidR="00253979" w:rsidRPr="00253979" w:rsidTr="00253979">
        <w:trPr>
          <w:trHeight w:val="315"/>
          <w:jc w:val="center"/>
        </w:trPr>
        <w:tc>
          <w:tcPr>
            <w:tcW w:w="2362" w:type="dxa"/>
            <w:tcBorders>
              <w:top w:val="single" w:sz="4" w:space="0" w:color="auto"/>
              <w:left w:val="double" w:sz="6" w:space="0" w:color="auto"/>
              <w:bottom w:val="single" w:sz="4" w:space="0" w:color="auto"/>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Térítési (lerakási) díj</w:t>
            </w:r>
          </w:p>
        </w:tc>
        <w:tc>
          <w:tcPr>
            <w:tcW w:w="1701"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127 725 000</w:t>
            </w:r>
          </w:p>
        </w:tc>
        <w:tc>
          <w:tcPr>
            <w:tcW w:w="1516"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26 889 474</w:t>
            </w:r>
          </w:p>
        </w:tc>
        <w:tc>
          <w:tcPr>
            <w:tcW w:w="1520" w:type="dxa"/>
            <w:tcBorders>
              <w:top w:val="nil"/>
              <w:left w:val="nil"/>
              <w:bottom w:val="single" w:sz="4"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360" w:type="dxa"/>
            <w:tcBorders>
              <w:top w:val="nil"/>
              <w:left w:val="nil"/>
              <w:bottom w:val="single" w:sz="4"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2 299 050</w:t>
            </w:r>
          </w:p>
        </w:tc>
      </w:tr>
      <w:tr w:rsidR="00253979" w:rsidRPr="00253979" w:rsidTr="00253979">
        <w:trPr>
          <w:trHeight w:val="330"/>
          <w:jc w:val="center"/>
        </w:trPr>
        <w:tc>
          <w:tcPr>
            <w:tcW w:w="2362" w:type="dxa"/>
            <w:tcBorders>
              <w:top w:val="single" w:sz="4" w:space="0" w:color="auto"/>
              <w:left w:val="double" w:sz="6" w:space="0" w:color="auto"/>
              <w:bottom w:val="nil"/>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Előkezelés</w:t>
            </w:r>
          </w:p>
        </w:tc>
        <w:tc>
          <w:tcPr>
            <w:tcW w:w="1701"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10 218 000</w:t>
            </w:r>
          </w:p>
        </w:tc>
        <w:tc>
          <w:tcPr>
            <w:tcW w:w="1516"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20"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360" w:type="dxa"/>
            <w:tcBorders>
              <w:top w:val="nil"/>
              <w:left w:val="nil"/>
              <w:bottom w:val="nil"/>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r>
      <w:tr w:rsidR="00253979" w:rsidRPr="00253979" w:rsidTr="00253979">
        <w:trPr>
          <w:trHeight w:val="345"/>
          <w:jc w:val="center"/>
        </w:trPr>
        <w:tc>
          <w:tcPr>
            <w:tcW w:w="236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Költség összesen</w:t>
            </w:r>
          </w:p>
        </w:tc>
        <w:tc>
          <w:tcPr>
            <w:tcW w:w="1701"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137 943 000</w:t>
            </w:r>
          </w:p>
        </w:tc>
        <w:tc>
          <w:tcPr>
            <w:tcW w:w="1516"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112 935 789</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140 497 500</w:t>
            </w:r>
          </w:p>
        </w:tc>
        <w:tc>
          <w:tcPr>
            <w:tcW w:w="1360" w:type="dxa"/>
            <w:tcBorders>
              <w:top w:val="double" w:sz="6" w:space="0" w:color="auto"/>
              <w:left w:val="nil"/>
              <w:bottom w:val="double" w:sz="6"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49 364 450</w:t>
            </w:r>
          </w:p>
        </w:tc>
      </w:tr>
      <w:tr w:rsidR="00253979" w:rsidRPr="00253979" w:rsidTr="00253979">
        <w:trPr>
          <w:trHeight w:val="345"/>
          <w:jc w:val="center"/>
        </w:trPr>
        <w:tc>
          <w:tcPr>
            <w:tcW w:w="2362" w:type="dxa"/>
            <w:tcBorders>
              <w:top w:val="nil"/>
              <w:left w:val="double" w:sz="6" w:space="0" w:color="auto"/>
              <w:bottom w:val="nil"/>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Árbevétel</w:t>
            </w:r>
          </w:p>
        </w:tc>
        <w:tc>
          <w:tcPr>
            <w:tcW w:w="1701"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16"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 </w:t>
            </w:r>
          </w:p>
        </w:tc>
        <w:tc>
          <w:tcPr>
            <w:tcW w:w="1520" w:type="dxa"/>
            <w:tcBorders>
              <w:top w:val="nil"/>
              <w:left w:val="nil"/>
              <w:bottom w:val="nil"/>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19 550 440</w:t>
            </w:r>
          </w:p>
        </w:tc>
        <w:tc>
          <w:tcPr>
            <w:tcW w:w="1360" w:type="dxa"/>
            <w:tcBorders>
              <w:top w:val="nil"/>
              <w:left w:val="nil"/>
              <w:bottom w:val="nil"/>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color w:val="000000"/>
                <w:sz w:val="24"/>
                <w:szCs w:val="24"/>
                <w:lang w:eastAsia="hu-HU"/>
              </w:rPr>
            </w:pPr>
            <w:r w:rsidRPr="00253979">
              <w:rPr>
                <w:rFonts w:ascii="Calibri" w:eastAsia="Times New Roman" w:hAnsi="Calibri" w:cs="Times New Roman"/>
                <w:color w:val="000000"/>
                <w:sz w:val="24"/>
                <w:szCs w:val="24"/>
                <w:lang w:eastAsia="hu-HU"/>
              </w:rPr>
              <w:t>70 379 312</w:t>
            </w:r>
          </w:p>
        </w:tc>
      </w:tr>
      <w:tr w:rsidR="00253979" w:rsidRPr="00253979" w:rsidTr="00253979">
        <w:trPr>
          <w:trHeight w:val="345"/>
          <w:jc w:val="center"/>
        </w:trPr>
        <w:tc>
          <w:tcPr>
            <w:tcW w:w="2362"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53979" w:rsidRPr="00253979" w:rsidRDefault="00253979" w:rsidP="00253979">
            <w:pPr>
              <w:jc w:val="left"/>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Eredmény</w:t>
            </w:r>
          </w:p>
        </w:tc>
        <w:tc>
          <w:tcPr>
            <w:tcW w:w="1701"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-137 943 000</w:t>
            </w:r>
          </w:p>
        </w:tc>
        <w:tc>
          <w:tcPr>
            <w:tcW w:w="1516"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-112 935 789</w:t>
            </w:r>
          </w:p>
        </w:tc>
        <w:tc>
          <w:tcPr>
            <w:tcW w:w="1520" w:type="dxa"/>
            <w:tcBorders>
              <w:top w:val="double" w:sz="6" w:space="0" w:color="auto"/>
              <w:left w:val="nil"/>
              <w:bottom w:val="double" w:sz="6" w:space="0" w:color="auto"/>
              <w:right w:val="single" w:sz="4"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-120 947 060</w:t>
            </w:r>
          </w:p>
        </w:tc>
        <w:tc>
          <w:tcPr>
            <w:tcW w:w="1360" w:type="dxa"/>
            <w:tcBorders>
              <w:top w:val="double" w:sz="6" w:space="0" w:color="auto"/>
              <w:left w:val="nil"/>
              <w:bottom w:val="double" w:sz="6" w:space="0" w:color="auto"/>
              <w:right w:val="double" w:sz="6" w:space="0" w:color="auto"/>
            </w:tcBorders>
            <w:shd w:val="clear" w:color="auto" w:fill="auto"/>
            <w:vAlign w:val="center"/>
            <w:hideMark/>
          </w:tcPr>
          <w:p w:rsidR="00253979" w:rsidRPr="00253979" w:rsidRDefault="00253979" w:rsidP="00253979">
            <w:pPr>
              <w:jc w:val="center"/>
              <w:rPr>
                <w:rFonts w:ascii="Calibri" w:eastAsia="Times New Roman" w:hAnsi="Calibri" w:cs="Times New Roman"/>
                <w:b/>
                <w:bCs/>
                <w:color w:val="000000"/>
                <w:sz w:val="24"/>
                <w:szCs w:val="24"/>
                <w:lang w:eastAsia="hu-HU"/>
              </w:rPr>
            </w:pPr>
            <w:r w:rsidRPr="00253979">
              <w:rPr>
                <w:rFonts w:ascii="Calibri" w:eastAsia="Times New Roman" w:hAnsi="Calibri" w:cs="Times New Roman"/>
                <w:b/>
                <w:bCs/>
                <w:color w:val="000000"/>
                <w:sz w:val="24"/>
                <w:szCs w:val="24"/>
                <w:lang w:eastAsia="hu-HU"/>
              </w:rPr>
              <w:t>21 014 862</w:t>
            </w:r>
          </w:p>
        </w:tc>
      </w:tr>
    </w:tbl>
    <w:p w:rsidR="00253979" w:rsidRDefault="00253979" w:rsidP="00BD3F5B"/>
    <w:p w:rsidR="00BD3F5B" w:rsidRPr="00253979" w:rsidRDefault="00BD3F5B" w:rsidP="00BD3F5B">
      <w:pPr>
        <w:rPr>
          <w:b/>
        </w:rPr>
      </w:pPr>
      <w:r>
        <w:t xml:space="preserve"> </w:t>
      </w:r>
      <w:r w:rsidR="00253979">
        <w:t xml:space="preserve">A fenti táblázatból látható, hogy szennyvíziszap tekintetében az égetés - pénzügyi szempontból - minden más lehetőséghez viszonyítva szinte összehasonlíthatatlanul kedvezőbb. Ezzel tehát az egész szennyvíztisztítás önköltsége nagyon lényegesen csökkenthető, </w:t>
      </w:r>
      <w:r w:rsidR="00253979" w:rsidRPr="00253979">
        <w:rPr>
          <w:b/>
        </w:rPr>
        <w:t>így a valós alapon történő rezsicsökkentésnek is alapjául szolgálhat.</w:t>
      </w:r>
    </w:p>
    <w:p w:rsidR="00004EF9" w:rsidRDefault="00004EF9" w:rsidP="00AC43BC"/>
    <w:p w:rsidR="00004EF9" w:rsidRDefault="00781B44" w:rsidP="00AC43BC">
      <w:r>
        <w:t xml:space="preserve">A szennyvíziszap égetéssel szemben a leggyakrabban felhozott </w:t>
      </w:r>
      <w:r w:rsidR="00C4603C">
        <w:t xml:space="preserve">(pénzügyi) </w:t>
      </w:r>
      <w:r>
        <w:t xml:space="preserve">ellenérv az, hogy </w:t>
      </w:r>
      <w:r w:rsidR="00C4603C">
        <w:t>ha az iszapot talajerő visszapótlásra használnánk fel, az</w:t>
      </w:r>
      <w:r w:rsidR="00851A85">
        <w:t>zal</w:t>
      </w:r>
      <w:r w:rsidR="00C4603C">
        <w:t xml:space="preserve"> </w:t>
      </w:r>
      <w:r w:rsidR="00851A85">
        <w:t xml:space="preserve">a </w:t>
      </w:r>
      <w:r w:rsidR="00C4603C">
        <w:t>kimutathatóan benne lévő növényi tápanyagok</w:t>
      </w:r>
      <w:r w:rsidR="00851A85">
        <w:t>nak megfelelő mennyiségű</w:t>
      </w:r>
      <w:r w:rsidR="00C4603C">
        <w:t xml:space="preserve"> műtrágyát válthatunk ki. Ez nem a hulladék feldolgozónál, hanem a mezőgazdasági termelésben realizálódik. </w:t>
      </w:r>
    </w:p>
    <w:p w:rsidR="00C4603C" w:rsidRDefault="00C4603C" w:rsidP="00AC43BC"/>
    <w:p w:rsidR="00C4603C" w:rsidRPr="00C4603C" w:rsidRDefault="00C4603C" w:rsidP="00AC43BC">
      <w:pPr>
        <w:rPr>
          <w:b/>
        </w:rPr>
      </w:pPr>
      <w:r>
        <w:t>Ha elfogadnánk ezt az érvet, úgy pl. az egri szennyvíziszap vizsgálata alapján az egy éves szennyvíziszap mennyiségben 34 t/év „N”</w:t>
      </w:r>
      <w:r w:rsidR="00851A85">
        <w:t>,</w:t>
      </w:r>
      <w:r>
        <w:t xml:space="preserve"> 43 t/év „P”</w:t>
      </w:r>
      <w:r w:rsidR="00851A85">
        <w:t>,</w:t>
      </w:r>
      <w:r>
        <w:t xml:space="preserve"> és 26 t/év „K” található. Ez a „hatóanyag” mennyiség műtrágyába számolva értékben 74 millió Ft máshol realizálódó eredményt jelentene. </w:t>
      </w:r>
      <w:r w:rsidRPr="00C4603C">
        <w:rPr>
          <w:b/>
        </w:rPr>
        <w:t>Tehát még ennek figyelembe vételével is jelentős veszteség lenne a szennyvíziszap mezőgazdasági felhasználásakor.</w:t>
      </w:r>
    </w:p>
    <w:p w:rsidR="00C4603C" w:rsidRDefault="00C4603C" w:rsidP="00AC43BC"/>
    <w:p w:rsidR="00C4603C" w:rsidRDefault="00C4603C" w:rsidP="00AC43BC">
      <w:r>
        <w:t xml:space="preserve"> </w:t>
      </w:r>
      <w:r w:rsidRPr="00C4603C">
        <w:rPr>
          <w:b/>
        </w:rPr>
        <w:t xml:space="preserve">A magunk részéről vitatjuk azt az állítást, hogy a szennyvízkezelés során </w:t>
      </w:r>
      <w:r w:rsidR="00851A85">
        <w:rPr>
          <w:b/>
        </w:rPr>
        <w:t xml:space="preserve">vízben </w:t>
      </w:r>
      <w:r w:rsidRPr="00C4603C">
        <w:rPr>
          <w:b/>
        </w:rPr>
        <w:t>oldhatatlanná tett ezért az iszapban megjelenő (elvileg) növényi tápanyagokkal indokolt lenne úgy számolni, hogy azok a növények számára felvehetők</w:t>
      </w:r>
      <w:r>
        <w:t>. A kísérletek során bizonyított termésnövekedések sokkal inkább az adalék anyagban lévő növényi tápanyagoknak, mint az iszapban lévőnek köszönhetők. (Nem találkoztunk még olyan összehasonlító kísérlettel ahol a szennyvíziszap komposzt, és annak</w:t>
      </w:r>
      <w:r w:rsidR="004B7EA9">
        <w:t>,</w:t>
      </w:r>
      <w:r>
        <w:t xml:space="preserve"> adalék anyagának hatáskülönbségét mutatták volna ki.)</w:t>
      </w:r>
    </w:p>
    <w:p w:rsidR="004B7EA9" w:rsidRDefault="004B7EA9" w:rsidP="00AC43BC"/>
    <w:p w:rsidR="004B7EA9" w:rsidRDefault="004B7EA9" w:rsidP="004B7EA9">
      <w:pPr>
        <w:pStyle w:val="Cmsor1"/>
      </w:pPr>
      <w:r>
        <w:t>A BIOFIVE Zrt által kifejlesztett hulladék ártalmatlanító rendszer kiteljesítése.</w:t>
      </w:r>
    </w:p>
    <w:p w:rsidR="004B7EA9" w:rsidRPr="004B7EA9" w:rsidRDefault="004B7EA9" w:rsidP="004B7EA9"/>
    <w:p w:rsidR="004B7EA9" w:rsidRDefault="004B7EA9" w:rsidP="004B7EA9">
      <w:pPr>
        <w:numPr>
          <w:ilvl w:val="0"/>
          <w:numId w:val="1"/>
        </w:numPr>
      </w:pPr>
      <w:r>
        <w:t xml:space="preserve">A továbbiakban még az egri szennyvíztisztító telepen üzemelő prototípusnál meg kívánjuk valósítani a komplex hamuártalmatlanító rendszert, mégpedig úgy, hogy az ártalmatlanított hamuhoz olyan baktériumtörzsek spóráit adjuk hozzá, amelyek a még vízben oldhatatlan állapotban lévő makro és mikro növényi tápanyagokat testükbe be tudják építeni </w:t>
      </w:r>
      <w:r w:rsidR="002E29FD">
        <w:t>így a</w:t>
      </w:r>
      <w:r>
        <w:t xml:space="preserve"> pusztulásuk után azok is felvehetővé válnak. Az erre vonatkozó laboratóriumi kísérletek már folynak.</w:t>
      </w:r>
    </w:p>
    <w:p w:rsidR="004B7EA9" w:rsidRDefault="004B7EA9" w:rsidP="004B7EA9">
      <w:pPr>
        <w:numPr>
          <w:ilvl w:val="0"/>
          <w:numId w:val="1"/>
        </w:numPr>
      </w:pPr>
      <w:r>
        <w:t>A hatékony füstgáz tisztítás eredményeként a kibocsátott füstgáz minősége - eltekintve annak értelemszerűen magas CO</w:t>
      </w:r>
      <w:r>
        <w:rPr>
          <w:vertAlign w:val="subscript"/>
        </w:rPr>
        <w:t xml:space="preserve">2 </w:t>
      </w:r>
      <w:r>
        <w:t>tartalmától – a benne lévő egyéb káros anyagot tekintve, nem rosszabb a környező levegőnél. Ismeretes, hogy kiterjedt és eredménnyel kecsegtető kísérletek folynak a CO</w:t>
      </w:r>
      <w:r>
        <w:rPr>
          <w:vertAlign w:val="subscript"/>
        </w:rPr>
        <w:t xml:space="preserve">2 </w:t>
      </w:r>
      <w:r>
        <w:t>algák általi hasznosítására vonatkozóan. A kísérletek eredményétől függően a későbbiekben szóba jöhet a füstgáz bevezetése alga tenyészetbe. Ezzel egyrészt a benne lévő CO</w:t>
      </w:r>
      <w:r>
        <w:rPr>
          <w:vertAlign w:val="subscript"/>
        </w:rPr>
        <w:t>2</w:t>
      </w:r>
      <w:r>
        <w:t xml:space="preserve"> – ből hasznos anyag (a mezőgazdaságban sokoldalúan felhasználható alga tömeg) képződik, másrészt a legkörbe kerülő CO</w:t>
      </w:r>
      <w:r>
        <w:rPr>
          <w:vertAlign w:val="subscript"/>
        </w:rPr>
        <w:t>2</w:t>
      </w:r>
      <w:r>
        <w:t xml:space="preserve"> mennyiségét is minimalizálni lehet.</w:t>
      </w:r>
    </w:p>
    <w:p w:rsidR="008E0128" w:rsidRDefault="004B7EA9" w:rsidP="004B7EA9">
      <w:pPr>
        <w:numPr>
          <w:ilvl w:val="0"/>
          <w:numId w:val="1"/>
        </w:numPr>
      </w:pPr>
      <w:r>
        <w:t>Reménykeltő tárgyalásokat folytattunk annak a maradék elhasznált „additívnak” az építő vagy cementipari hasznosítására vonatkozóan is, amely jelenleg, illetve a legközelebbi jövőben a hulladéklerakóba kerül.</w:t>
      </w:r>
    </w:p>
    <w:p w:rsidR="008E0128" w:rsidRDefault="008E0128" w:rsidP="008E0128">
      <w:pPr>
        <w:ind w:left="720"/>
      </w:pPr>
    </w:p>
    <w:p w:rsidR="004B7EA9" w:rsidRPr="004B7EA9" w:rsidRDefault="004B7EA9" w:rsidP="000F593A">
      <w:r>
        <w:t>Ha ez sikerül, úgy olyan hulladékártalmatlanító rendszer áll elő, amely jelentős energiát termel, az ÜHG kibocsátást nem csak azzal csökkenti, hogy fosszilis energia hordozót vált ki, hanem abszulut értékben is. (Kevesebb széndioxid kerül vissza a levegőbe, mind amennyi a biomasszába beépült.)</w:t>
      </w:r>
      <w:r w:rsidR="008E0128">
        <w:t xml:space="preserve"> További különlegesség az, hogy a „végső hulladék” (ami csak lerakóba kerülhetne) nulla lesz.</w:t>
      </w:r>
      <w:r>
        <w:t xml:space="preserve"> </w:t>
      </w:r>
    </w:p>
    <w:p w:rsidR="00004EF9" w:rsidRDefault="000F593A" w:rsidP="000F593A">
      <w:pPr>
        <w:pStyle w:val="Cmsor1"/>
      </w:pPr>
      <w:r>
        <w:t>Összegezés.</w:t>
      </w:r>
    </w:p>
    <w:p w:rsidR="000F593A" w:rsidRDefault="000F593A" w:rsidP="000F593A"/>
    <w:p w:rsidR="000F593A" w:rsidRDefault="000F593A" w:rsidP="000F593A">
      <w:r>
        <w:t xml:space="preserve">Ezzel az anyaggal az volt a célunk, hogy áttekintő képet adjunk azokról, a tényekről, amelyek az általunk javasolt hulladékártalmatlanító rendszer egyedivé teszik. </w:t>
      </w:r>
      <w:r w:rsidRPr="00AA4577">
        <w:rPr>
          <w:b/>
        </w:rPr>
        <w:t>Szükségesnek tartottuk rávilágítani azokra az anomáliákra és az anomáliák jogszabályi hátterére, amelyek e hulladéktípusok esetébe fellelhetők</w:t>
      </w:r>
      <w:r>
        <w:t>. Ezek tagadhatatlanul veszélyt jelentenek. Erről tanúskodnak az egyre gyakoribbá váló vízbázis szennyeződések.</w:t>
      </w:r>
    </w:p>
    <w:p w:rsidR="000F593A" w:rsidRDefault="000F593A" w:rsidP="000F593A"/>
    <w:p w:rsidR="000F593A" w:rsidRDefault="000F593A" w:rsidP="000F593A">
      <w:r w:rsidRPr="00AA4577">
        <w:rPr>
          <w:b/>
        </w:rPr>
        <w:t>Célunk volt az is, hogy fellépjünk azon hamis sztereotípiák ellen, amelyeket a téma szakértői is folyamatosan egymástól idéznek</w:t>
      </w:r>
      <w:r>
        <w:t>, a megjelenő tudományos igényű publikációikban is. Ezek közül néhány:</w:t>
      </w:r>
    </w:p>
    <w:p w:rsidR="000F593A" w:rsidRDefault="000F593A" w:rsidP="000F593A"/>
    <w:p w:rsidR="000F593A" w:rsidRDefault="000F593A" w:rsidP="000F593A">
      <w:pPr>
        <w:numPr>
          <w:ilvl w:val="0"/>
          <w:numId w:val="1"/>
        </w:numPr>
        <w:rPr>
          <w:b/>
        </w:rPr>
      </w:pPr>
      <w:r>
        <w:t>„</w:t>
      </w:r>
      <w:r w:rsidRPr="00AA4577">
        <w:rPr>
          <w:u w:val="single"/>
        </w:rPr>
        <w:t>A szennyvíziszap égetése során keletkező füstgáz veszélyezteti a levegő tisztaságát</w:t>
      </w:r>
      <w:r>
        <w:t>.” Ezzel szemben az igazság az, hogy megfelelő füstgáz tisztító rendszer mellett biztosítható, hogy a CO</w:t>
      </w:r>
      <w:r>
        <w:rPr>
          <w:vertAlign w:val="subscript"/>
        </w:rPr>
        <w:t>2</w:t>
      </w:r>
      <w:r>
        <w:t xml:space="preserve"> </w:t>
      </w:r>
      <w:r w:rsidR="002E29FD">
        <w:t xml:space="preserve">- </w:t>
      </w:r>
      <w:r>
        <w:t>t</w:t>
      </w:r>
      <w:r w:rsidR="002E29FD">
        <w:t>ó</w:t>
      </w:r>
      <w:r>
        <w:t>l eltekintve</w:t>
      </w:r>
      <w:r w:rsidR="002E29FD">
        <w:t>,</w:t>
      </w:r>
      <w:r>
        <w:t xml:space="preserve"> jobb minőségű legyen a füstgáz, mint a környező levegő. (Ez van az egri tisztító esetében.) A CO</w:t>
      </w:r>
      <w:r>
        <w:rPr>
          <w:vertAlign w:val="subscript"/>
        </w:rPr>
        <w:t>2</w:t>
      </w:r>
      <w:r>
        <w:t xml:space="preserve"> –t illetően pedig az a valóság, hogy </w:t>
      </w:r>
      <w:r w:rsidRPr="002E29FD">
        <w:rPr>
          <w:b/>
        </w:rPr>
        <w:t>bármi mást csinálunk a szennyvíziszappal annak UHG kibocsátása meghaladja az égetését.</w:t>
      </w:r>
    </w:p>
    <w:p w:rsidR="002E29FD" w:rsidRPr="002E29FD" w:rsidRDefault="002E29FD" w:rsidP="002E29FD">
      <w:pPr>
        <w:ind w:left="720"/>
        <w:rPr>
          <w:b/>
        </w:rPr>
      </w:pPr>
    </w:p>
    <w:p w:rsidR="00AA4577" w:rsidRPr="002E29FD" w:rsidRDefault="000F593A" w:rsidP="000F593A">
      <w:pPr>
        <w:numPr>
          <w:ilvl w:val="0"/>
          <w:numId w:val="1"/>
        </w:numPr>
      </w:pPr>
      <w:r>
        <w:t>„</w:t>
      </w:r>
      <w:r w:rsidRPr="00AA4577">
        <w:rPr>
          <w:u w:val="single"/>
        </w:rPr>
        <w:t>Az égetés során keletkező hamuban a káros anyag tartalom feldúsul így annak további kezelése súlyos gondokat okozhat.</w:t>
      </w:r>
      <w:r>
        <w:t xml:space="preserve">” A valóság ezzel szemben az, hogy az égetés során a nehézfémeken kívül valamennyi egyéb mérgező, vagy fertőző anyag </w:t>
      </w:r>
      <w:r w:rsidRPr="002E29FD">
        <w:rPr>
          <w:b/>
        </w:rPr>
        <w:t>olyan mértékben roncsolódik, hogy annak mérgező vagy káros volta – eltérően minden más eljárástól – biztonságosan megszűnik.</w:t>
      </w:r>
      <w:r>
        <w:t xml:space="preserve"> (Fertőző élő szervezetek, gyógyszermaradványok, hormonok, stb.) </w:t>
      </w:r>
      <w:r w:rsidRPr="002E29FD">
        <w:rPr>
          <w:b/>
        </w:rPr>
        <w:t xml:space="preserve">A nehézfémek valóban koncentrálódnak első menetben. A hamu utóizzításával és minimális adalék anyag hozzáadásával azonban ezek viszonylag egyszerű módszerrel eltávolíthatók. </w:t>
      </w:r>
    </w:p>
    <w:p w:rsidR="002E29FD" w:rsidRDefault="002E29FD" w:rsidP="002E29FD">
      <w:pPr>
        <w:pStyle w:val="Listaszerbekezds"/>
      </w:pPr>
    </w:p>
    <w:p w:rsidR="000F593A" w:rsidRPr="000F593A" w:rsidRDefault="00AA4577" w:rsidP="000F593A">
      <w:pPr>
        <w:numPr>
          <w:ilvl w:val="0"/>
          <w:numId w:val="1"/>
        </w:numPr>
      </w:pPr>
      <w:r>
        <w:t>„</w:t>
      </w:r>
      <w:r w:rsidRPr="00AA4577">
        <w:rPr>
          <w:u w:val="single"/>
        </w:rPr>
        <w:t>Az égetés során a szennyvíziszapban lévő hasznos anyagok megsemmisülnek, így azok kikerülnek a biológiai körforgásból</w:t>
      </w:r>
      <w:r>
        <w:t xml:space="preserve">” </w:t>
      </w:r>
      <w:r w:rsidR="000F593A">
        <w:t xml:space="preserve">   </w:t>
      </w:r>
      <w:r>
        <w:t>A valóság ezzel szemben az, hogy a szennyvíziszap hamujában a foszfor tartalom 5 – 6%, a kálium tartalom 2% és ezen túl benne még számos nélkülözhetetlen mikroelem megtalálható. (Zn, Cu, Fe, stb.) ezek ártalmatlanítás után is ott maradnak és az ártalmatlanított hamut talajerő visszapótló anyagként felhasználva ezek visszajuttatása a biológiai körforgásba, megoldható.</w:t>
      </w:r>
    </w:p>
    <w:p w:rsidR="00004EF9" w:rsidRDefault="00004EF9" w:rsidP="00AC43BC"/>
    <w:p w:rsidR="00004EF9" w:rsidRDefault="00AA4577" w:rsidP="00AC43BC">
      <w:r>
        <w:t xml:space="preserve">Arra is fel kívántuk hívni a figyelmet, hogy a szennyvíziszap, de a TSZH – ból származó </w:t>
      </w:r>
      <w:r w:rsidRPr="00AA4577">
        <w:rPr>
          <w:b/>
        </w:rPr>
        <w:t>szerves anyagok kezelése, mozgatása, szállítása, az ott dolgozók számára egészségügyi kockázatot is jelent.</w:t>
      </w:r>
      <w:r>
        <w:t xml:space="preserve"> Az égetőmű – mivel az a meglévő technológiához zárt rendszeren keresztül kapcsolódik, ezt a kockázatot is kiküszöböli.</w:t>
      </w:r>
    </w:p>
    <w:p w:rsidR="00004EF9" w:rsidRDefault="00004EF9" w:rsidP="00AC43BC"/>
    <w:p w:rsidR="00AA4577" w:rsidRDefault="00AA4577" w:rsidP="00AC43BC">
      <w:pPr>
        <w:rPr>
          <w:b/>
        </w:rPr>
      </w:pPr>
      <w:r>
        <w:t xml:space="preserve">Az eddig leírtak ellenére sem zárjuk ki annak lehetőségét, hogy </w:t>
      </w:r>
      <w:r w:rsidRPr="00AA4577">
        <w:rPr>
          <w:b/>
        </w:rPr>
        <w:t>bizonyos körülmények között szükség lehet a szennyvíziszap, vagy annak felhasználásával készülő termék</w:t>
      </w:r>
      <w:r w:rsidR="002E29FD">
        <w:rPr>
          <w:b/>
        </w:rPr>
        <w:t>,</w:t>
      </w:r>
      <w:r w:rsidRPr="00AA4577">
        <w:rPr>
          <w:b/>
        </w:rPr>
        <w:t xml:space="preserve"> talajra, vagy talajba való kijuttatására.</w:t>
      </w:r>
      <w:r>
        <w:t xml:space="preserve"> Ilyen eset lehet például a különböző okok miatt szükséges talaj, vagy táj rekonstrukció, fertőzés </w:t>
      </w:r>
      <w:r w:rsidR="002E29FD">
        <w:t xml:space="preserve">vagy katasztrófa okozta szennyezés </w:t>
      </w:r>
      <w:r>
        <w:t xml:space="preserve">miatt szükséges talajcsere. </w:t>
      </w:r>
      <w:r w:rsidRPr="00AA4577">
        <w:rPr>
          <w:b/>
        </w:rPr>
        <w:t>Ezekben az esetekben is tudnunk kell azt, hogy ezzel egy nagyon rossz állapot helyett</w:t>
      </w:r>
      <w:r w:rsidR="002E29FD">
        <w:rPr>
          <w:b/>
        </w:rPr>
        <w:t>,</w:t>
      </w:r>
      <w:r w:rsidRPr="00AA4577">
        <w:rPr>
          <w:b/>
        </w:rPr>
        <w:t xml:space="preserve"> egy kevésbé rossz állapotot hoztunk létre.</w:t>
      </w:r>
    </w:p>
    <w:p w:rsidR="002E29FD" w:rsidRDefault="002E29FD" w:rsidP="00AC43BC"/>
    <w:p w:rsidR="00AA4577" w:rsidRDefault="00AA4577" w:rsidP="00AC43BC">
      <w:r>
        <w:t xml:space="preserve">A szennyvíziszapban jelenlévő mikrobák, vagy azok szaporítóanyagainak hatására megindul a talajélet, ezzel a talaj egy élő organizmussá válhat, ami bizonyos idő elteltével képes lesz rekonstruálni a saját </w:t>
      </w:r>
      <w:r w:rsidR="002E29FD">
        <w:t xml:space="preserve">korábbi </w:t>
      </w:r>
      <w:r>
        <w:t>állapotát.</w:t>
      </w:r>
    </w:p>
    <w:p w:rsidR="00851A85" w:rsidRDefault="00851A85" w:rsidP="00AC43BC"/>
    <w:p w:rsidR="00004EF9" w:rsidRPr="002E29FD" w:rsidRDefault="00AA4577" w:rsidP="00AC43BC">
      <w:pPr>
        <w:rPr>
          <w:b/>
        </w:rPr>
      </w:pPr>
      <w:r>
        <w:t xml:space="preserve">Nem lehet azonban cél, hogy normális talajélet esetén </w:t>
      </w:r>
      <w:r w:rsidR="00851A85">
        <w:t xml:space="preserve">azt káros anyagokat tartalmazó hulladékok kijuttatásával elrontsuk. </w:t>
      </w:r>
      <w:r w:rsidR="00851A85" w:rsidRPr="002E29FD">
        <w:rPr>
          <w:b/>
        </w:rPr>
        <w:t>Ezzel hosszú távon még akkor is kárt csinálunk, ha rövidtávon még termést fokozó hatást is elérnénk.</w:t>
      </w:r>
      <w:r w:rsidRPr="002E29FD">
        <w:rPr>
          <w:b/>
        </w:rPr>
        <w:t xml:space="preserve"> </w:t>
      </w:r>
    </w:p>
    <w:p w:rsidR="00E5597A" w:rsidRDefault="00E5597A" w:rsidP="00AC43BC"/>
    <w:p w:rsidR="00E5597A" w:rsidRDefault="00E5597A" w:rsidP="00AC43BC"/>
    <w:p w:rsidR="00E5597A" w:rsidRDefault="00E5597A" w:rsidP="00AC43BC"/>
    <w:p w:rsidR="00E5597A" w:rsidRDefault="00E5597A" w:rsidP="00AC43BC"/>
    <w:p w:rsidR="00E5597A" w:rsidRDefault="00E5597A" w:rsidP="00AC43BC"/>
    <w:p w:rsidR="00E5597A" w:rsidRDefault="00E5597A" w:rsidP="00AC43BC"/>
    <w:sectPr w:rsidR="00E5597A">
      <w:footerReference w:type="default" r:id="rId7"/>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3C" w:rsidRDefault="006E623C" w:rsidP="001D6D01">
      <w:r>
        <w:separator/>
      </w:r>
    </w:p>
  </w:endnote>
  <w:endnote w:type="continuationSeparator" w:id="0">
    <w:p w:rsidR="006E623C" w:rsidRDefault="006E623C" w:rsidP="001D6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62407"/>
      <w:docPartObj>
        <w:docPartGallery w:val="Page Numbers (Bottom of Page)"/>
        <w:docPartUnique/>
      </w:docPartObj>
    </w:sdtPr>
    <w:sdtContent>
      <w:p w:rsidR="001D6D01" w:rsidRDefault="001D6D01">
        <w:pPr>
          <w:pStyle w:val="llb"/>
          <w:jc w:val="center"/>
        </w:pPr>
        <w:fldSimple w:instr=" PAGE   \* MERGEFORMAT ">
          <w:r w:rsidR="006E623C">
            <w:rPr>
              <w:noProof/>
            </w:rPr>
            <w:t>1</w:t>
          </w:r>
        </w:fldSimple>
      </w:p>
    </w:sdtContent>
  </w:sdt>
  <w:p w:rsidR="001D6D01" w:rsidRDefault="001D6D0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3C" w:rsidRDefault="006E623C" w:rsidP="001D6D01">
      <w:r>
        <w:separator/>
      </w:r>
    </w:p>
  </w:footnote>
  <w:footnote w:type="continuationSeparator" w:id="0">
    <w:p w:rsidR="006E623C" w:rsidRDefault="006E623C" w:rsidP="001D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9A8"/>
    <w:multiLevelType w:val="hybridMultilevel"/>
    <w:tmpl w:val="BD4CA78C"/>
    <w:lvl w:ilvl="0" w:tplc="BE1E318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7530141"/>
    <w:multiLevelType w:val="hybridMultilevel"/>
    <w:tmpl w:val="84F41C68"/>
    <w:lvl w:ilvl="0" w:tplc="041C194A">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06015"/>
    <w:rsid w:val="0000056A"/>
    <w:rsid w:val="00000580"/>
    <w:rsid w:val="000005A2"/>
    <w:rsid w:val="00000848"/>
    <w:rsid w:val="000009A1"/>
    <w:rsid w:val="00000A4F"/>
    <w:rsid w:val="00000ABB"/>
    <w:rsid w:val="00000B5D"/>
    <w:rsid w:val="00000BDF"/>
    <w:rsid w:val="00000D8F"/>
    <w:rsid w:val="00000F9D"/>
    <w:rsid w:val="00000FA6"/>
    <w:rsid w:val="000010D3"/>
    <w:rsid w:val="000010DE"/>
    <w:rsid w:val="00001146"/>
    <w:rsid w:val="00001259"/>
    <w:rsid w:val="00001375"/>
    <w:rsid w:val="00001532"/>
    <w:rsid w:val="000015A0"/>
    <w:rsid w:val="00001718"/>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EF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72F4"/>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C38"/>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E01"/>
    <w:rsid w:val="00012EFE"/>
    <w:rsid w:val="00012F04"/>
    <w:rsid w:val="00012FD3"/>
    <w:rsid w:val="000130DA"/>
    <w:rsid w:val="00013373"/>
    <w:rsid w:val="00013B28"/>
    <w:rsid w:val="00013C62"/>
    <w:rsid w:val="00013DD3"/>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FC5"/>
    <w:rsid w:val="00017FCE"/>
    <w:rsid w:val="0002039D"/>
    <w:rsid w:val="00020482"/>
    <w:rsid w:val="0002067E"/>
    <w:rsid w:val="000207AC"/>
    <w:rsid w:val="00020804"/>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B4"/>
    <w:rsid w:val="00031E42"/>
    <w:rsid w:val="00031F06"/>
    <w:rsid w:val="00031F3F"/>
    <w:rsid w:val="00032140"/>
    <w:rsid w:val="0003231F"/>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CDC"/>
    <w:rsid w:val="00035D46"/>
    <w:rsid w:val="00035E42"/>
    <w:rsid w:val="000360CE"/>
    <w:rsid w:val="00036152"/>
    <w:rsid w:val="0003670F"/>
    <w:rsid w:val="0003674B"/>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C22"/>
    <w:rsid w:val="00042C9D"/>
    <w:rsid w:val="00042D04"/>
    <w:rsid w:val="00042D0D"/>
    <w:rsid w:val="00042D31"/>
    <w:rsid w:val="00042E81"/>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F17"/>
    <w:rsid w:val="00074248"/>
    <w:rsid w:val="00074431"/>
    <w:rsid w:val="0007465D"/>
    <w:rsid w:val="0007479B"/>
    <w:rsid w:val="00074803"/>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15FA"/>
    <w:rsid w:val="00081648"/>
    <w:rsid w:val="00081714"/>
    <w:rsid w:val="000819AC"/>
    <w:rsid w:val="00081B77"/>
    <w:rsid w:val="00081D4D"/>
    <w:rsid w:val="00081D5E"/>
    <w:rsid w:val="0008207F"/>
    <w:rsid w:val="00082150"/>
    <w:rsid w:val="00082556"/>
    <w:rsid w:val="00082756"/>
    <w:rsid w:val="000828F4"/>
    <w:rsid w:val="00082A22"/>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94A"/>
    <w:rsid w:val="0009196E"/>
    <w:rsid w:val="000919EF"/>
    <w:rsid w:val="00091A0A"/>
    <w:rsid w:val="00091B1C"/>
    <w:rsid w:val="00091BDE"/>
    <w:rsid w:val="00091CC9"/>
    <w:rsid w:val="00091CE7"/>
    <w:rsid w:val="00091F41"/>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D01"/>
    <w:rsid w:val="00096E9C"/>
    <w:rsid w:val="00096F67"/>
    <w:rsid w:val="00097019"/>
    <w:rsid w:val="0009710A"/>
    <w:rsid w:val="0009725F"/>
    <w:rsid w:val="000972B6"/>
    <w:rsid w:val="00097315"/>
    <w:rsid w:val="000977D2"/>
    <w:rsid w:val="00097828"/>
    <w:rsid w:val="0009799D"/>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E0"/>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367"/>
    <w:rsid w:val="000B742D"/>
    <w:rsid w:val="000B74D5"/>
    <w:rsid w:val="000B7622"/>
    <w:rsid w:val="000B7877"/>
    <w:rsid w:val="000B7953"/>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A1F"/>
    <w:rsid w:val="000C5C32"/>
    <w:rsid w:val="000C5C87"/>
    <w:rsid w:val="000C5EFE"/>
    <w:rsid w:val="000C6097"/>
    <w:rsid w:val="000C65DB"/>
    <w:rsid w:val="000C6764"/>
    <w:rsid w:val="000C6843"/>
    <w:rsid w:val="000C6852"/>
    <w:rsid w:val="000C68CD"/>
    <w:rsid w:val="000C6920"/>
    <w:rsid w:val="000C6991"/>
    <w:rsid w:val="000C6AB3"/>
    <w:rsid w:val="000C6C07"/>
    <w:rsid w:val="000C6DDA"/>
    <w:rsid w:val="000C6E0E"/>
    <w:rsid w:val="000C71E0"/>
    <w:rsid w:val="000C7236"/>
    <w:rsid w:val="000C7437"/>
    <w:rsid w:val="000C75E9"/>
    <w:rsid w:val="000C7613"/>
    <w:rsid w:val="000C7889"/>
    <w:rsid w:val="000C78B8"/>
    <w:rsid w:val="000C7B93"/>
    <w:rsid w:val="000C7E94"/>
    <w:rsid w:val="000C7EB8"/>
    <w:rsid w:val="000D0143"/>
    <w:rsid w:val="000D02B1"/>
    <w:rsid w:val="000D02B3"/>
    <w:rsid w:val="000D0529"/>
    <w:rsid w:val="000D05E7"/>
    <w:rsid w:val="000D0C94"/>
    <w:rsid w:val="000D0CC1"/>
    <w:rsid w:val="000D0EC2"/>
    <w:rsid w:val="000D0FC2"/>
    <w:rsid w:val="000D0FE5"/>
    <w:rsid w:val="000D1127"/>
    <w:rsid w:val="000D126D"/>
    <w:rsid w:val="000D15BF"/>
    <w:rsid w:val="000D1620"/>
    <w:rsid w:val="000D1722"/>
    <w:rsid w:val="000D173B"/>
    <w:rsid w:val="000D181C"/>
    <w:rsid w:val="000D1A83"/>
    <w:rsid w:val="000D1A92"/>
    <w:rsid w:val="000D22FE"/>
    <w:rsid w:val="000D2404"/>
    <w:rsid w:val="000D242B"/>
    <w:rsid w:val="000D253F"/>
    <w:rsid w:val="000D2668"/>
    <w:rsid w:val="000D26CA"/>
    <w:rsid w:val="000D2710"/>
    <w:rsid w:val="000D297D"/>
    <w:rsid w:val="000D2A00"/>
    <w:rsid w:val="000D2B2F"/>
    <w:rsid w:val="000D2C51"/>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613B"/>
    <w:rsid w:val="000D62C5"/>
    <w:rsid w:val="000D62D8"/>
    <w:rsid w:val="000D65AE"/>
    <w:rsid w:val="000D65F8"/>
    <w:rsid w:val="000D66FB"/>
    <w:rsid w:val="000D677E"/>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3CD"/>
    <w:rsid w:val="000E03E8"/>
    <w:rsid w:val="000E04FA"/>
    <w:rsid w:val="000E062B"/>
    <w:rsid w:val="000E0715"/>
    <w:rsid w:val="000E07EF"/>
    <w:rsid w:val="000E0BC2"/>
    <w:rsid w:val="000E0D65"/>
    <w:rsid w:val="000E0F50"/>
    <w:rsid w:val="000E110F"/>
    <w:rsid w:val="000E121B"/>
    <w:rsid w:val="000E1244"/>
    <w:rsid w:val="000E1700"/>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F68"/>
    <w:rsid w:val="000F4224"/>
    <w:rsid w:val="000F430D"/>
    <w:rsid w:val="000F449D"/>
    <w:rsid w:val="000F46A0"/>
    <w:rsid w:val="000F46CA"/>
    <w:rsid w:val="000F499E"/>
    <w:rsid w:val="000F4A60"/>
    <w:rsid w:val="000F4BD3"/>
    <w:rsid w:val="000F4EFF"/>
    <w:rsid w:val="000F4FDE"/>
    <w:rsid w:val="000F511F"/>
    <w:rsid w:val="000F593A"/>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470"/>
    <w:rsid w:val="000F765A"/>
    <w:rsid w:val="000F7853"/>
    <w:rsid w:val="000F7A03"/>
    <w:rsid w:val="000F7AB9"/>
    <w:rsid w:val="000F7B42"/>
    <w:rsid w:val="000F7CAE"/>
    <w:rsid w:val="000F7CC2"/>
    <w:rsid w:val="000F7F3E"/>
    <w:rsid w:val="00100318"/>
    <w:rsid w:val="00100369"/>
    <w:rsid w:val="0010066A"/>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4CE"/>
    <w:rsid w:val="001026E9"/>
    <w:rsid w:val="001028ED"/>
    <w:rsid w:val="001029A9"/>
    <w:rsid w:val="00102D88"/>
    <w:rsid w:val="00102D9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15"/>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387"/>
    <w:rsid w:val="001233D4"/>
    <w:rsid w:val="0012371F"/>
    <w:rsid w:val="001238B3"/>
    <w:rsid w:val="00123AF4"/>
    <w:rsid w:val="00123F3F"/>
    <w:rsid w:val="00124144"/>
    <w:rsid w:val="0012454D"/>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D"/>
    <w:rsid w:val="001336B3"/>
    <w:rsid w:val="001338F4"/>
    <w:rsid w:val="0013397C"/>
    <w:rsid w:val="00133B88"/>
    <w:rsid w:val="00133BEC"/>
    <w:rsid w:val="00133CB9"/>
    <w:rsid w:val="00133DE1"/>
    <w:rsid w:val="00133ED0"/>
    <w:rsid w:val="0013416D"/>
    <w:rsid w:val="0013417E"/>
    <w:rsid w:val="00134352"/>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D1A"/>
    <w:rsid w:val="00143F36"/>
    <w:rsid w:val="00143F70"/>
    <w:rsid w:val="001440B7"/>
    <w:rsid w:val="001442C8"/>
    <w:rsid w:val="001444D4"/>
    <w:rsid w:val="00144579"/>
    <w:rsid w:val="00144599"/>
    <w:rsid w:val="001445B8"/>
    <w:rsid w:val="0014467B"/>
    <w:rsid w:val="001447A3"/>
    <w:rsid w:val="001449B8"/>
    <w:rsid w:val="00144AAB"/>
    <w:rsid w:val="00144C0C"/>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49"/>
    <w:rsid w:val="00150D73"/>
    <w:rsid w:val="00150F5B"/>
    <w:rsid w:val="00150F8C"/>
    <w:rsid w:val="00150FE7"/>
    <w:rsid w:val="00151039"/>
    <w:rsid w:val="001510CA"/>
    <w:rsid w:val="00151142"/>
    <w:rsid w:val="00151189"/>
    <w:rsid w:val="0015130C"/>
    <w:rsid w:val="001517B4"/>
    <w:rsid w:val="001517E5"/>
    <w:rsid w:val="00151ACC"/>
    <w:rsid w:val="00151D17"/>
    <w:rsid w:val="00151E12"/>
    <w:rsid w:val="00151E48"/>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71B"/>
    <w:rsid w:val="00156885"/>
    <w:rsid w:val="00156A3F"/>
    <w:rsid w:val="00156AEF"/>
    <w:rsid w:val="00156C98"/>
    <w:rsid w:val="00156D36"/>
    <w:rsid w:val="00156DF9"/>
    <w:rsid w:val="00156ED0"/>
    <w:rsid w:val="0015705D"/>
    <w:rsid w:val="001574C4"/>
    <w:rsid w:val="001574CF"/>
    <w:rsid w:val="0015764A"/>
    <w:rsid w:val="0015787E"/>
    <w:rsid w:val="001579E4"/>
    <w:rsid w:val="00157C8A"/>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92B"/>
    <w:rsid w:val="00163A4E"/>
    <w:rsid w:val="00163B51"/>
    <w:rsid w:val="00163B93"/>
    <w:rsid w:val="00163C68"/>
    <w:rsid w:val="00163D55"/>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450"/>
    <w:rsid w:val="00171694"/>
    <w:rsid w:val="001717D1"/>
    <w:rsid w:val="00171896"/>
    <w:rsid w:val="0017189F"/>
    <w:rsid w:val="00171937"/>
    <w:rsid w:val="00171B7C"/>
    <w:rsid w:val="00171BA7"/>
    <w:rsid w:val="00171BC0"/>
    <w:rsid w:val="00171DEF"/>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B6C"/>
    <w:rsid w:val="00173D4F"/>
    <w:rsid w:val="00173F43"/>
    <w:rsid w:val="00173F9B"/>
    <w:rsid w:val="001745FB"/>
    <w:rsid w:val="001748E0"/>
    <w:rsid w:val="00174B60"/>
    <w:rsid w:val="00174EA5"/>
    <w:rsid w:val="00174F39"/>
    <w:rsid w:val="00174F73"/>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2CE"/>
    <w:rsid w:val="00181422"/>
    <w:rsid w:val="00181451"/>
    <w:rsid w:val="0018160D"/>
    <w:rsid w:val="00181614"/>
    <w:rsid w:val="00181817"/>
    <w:rsid w:val="001818DD"/>
    <w:rsid w:val="00181A56"/>
    <w:rsid w:val="00181A8F"/>
    <w:rsid w:val="00181BC8"/>
    <w:rsid w:val="00181E27"/>
    <w:rsid w:val="00181EF9"/>
    <w:rsid w:val="001820B1"/>
    <w:rsid w:val="0018228F"/>
    <w:rsid w:val="001822B1"/>
    <w:rsid w:val="00182486"/>
    <w:rsid w:val="001824CB"/>
    <w:rsid w:val="00182546"/>
    <w:rsid w:val="00182DF5"/>
    <w:rsid w:val="00182EB0"/>
    <w:rsid w:val="00182EDB"/>
    <w:rsid w:val="00183135"/>
    <w:rsid w:val="001832B7"/>
    <w:rsid w:val="001833FD"/>
    <w:rsid w:val="00183600"/>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503B"/>
    <w:rsid w:val="001A5216"/>
    <w:rsid w:val="001A521A"/>
    <w:rsid w:val="001A52E5"/>
    <w:rsid w:val="001A5532"/>
    <w:rsid w:val="001A5574"/>
    <w:rsid w:val="001A55F5"/>
    <w:rsid w:val="001A5634"/>
    <w:rsid w:val="001A58A0"/>
    <w:rsid w:val="001A58B4"/>
    <w:rsid w:val="001A5932"/>
    <w:rsid w:val="001A5956"/>
    <w:rsid w:val="001A5CB2"/>
    <w:rsid w:val="001A5CCD"/>
    <w:rsid w:val="001A5F0C"/>
    <w:rsid w:val="001A5F1D"/>
    <w:rsid w:val="001A60C1"/>
    <w:rsid w:val="001A611F"/>
    <w:rsid w:val="001A6207"/>
    <w:rsid w:val="001A6350"/>
    <w:rsid w:val="001A65AC"/>
    <w:rsid w:val="001A6608"/>
    <w:rsid w:val="001A67A4"/>
    <w:rsid w:val="001A67E3"/>
    <w:rsid w:val="001A6957"/>
    <w:rsid w:val="001A695C"/>
    <w:rsid w:val="001A6A25"/>
    <w:rsid w:val="001A6B71"/>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AD8"/>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DB2"/>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BF"/>
    <w:rsid w:val="001C26E1"/>
    <w:rsid w:val="001C2837"/>
    <w:rsid w:val="001C2B1D"/>
    <w:rsid w:val="001C2E1F"/>
    <w:rsid w:val="001C322A"/>
    <w:rsid w:val="001C3A3C"/>
    <w:rsid w:val="001C3AC7"/>
    <w:rsid w:val="001C3E1D"/>
    <w:rsid w:val="001C40E0"/>
    <w:rsid w:val="001C4168"/>
    <w:rsid w:val="001C4265"/>
    <w:rsid w:val="001C43CA"/>
    <w:rsid w:val="001C45B0"/>
    <w:rsid w:val="001C4661"/>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8B"/>
    <w:rsid w:val="001D1071"/>
    <w:rsid w:val="001D124D"/>
    <w:rsid w:val="001D13C9"/>
    <w:rsid w:val="001D16E3"/>
    <w:rsid w:val="001D18B9"/>
    <w:rsid w:val="001D1AB3"/>
    <w:rsid w:val="001D1B31"/>
    <w:rsid w:val="001D1D88"/>
    <w:rsid w:val="001D1F31"/>
    <w:rsid w:val="001D20F1"/>
    <w:rsid w:val="001D218E"/>
    <w:rsid w:val="001D21D5"/>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913"/>
    <w:rsid w:val="001D5987"/>
    <w:rsid w:val="001D59A1"/>
    <w:rsid w:val="001D5BA7"/>
    <w:rsid w:val="001D5C86"/>
    <w:rsid w:val="001D5CE1"/>
    <w:rsid w:val="001D6117"/>
    <w:rsid w:val="001D61AD"/>
    <w:rsid w:val="001D649D"/>
    <w:rsid w:val="001D66F4"/>
    <w:rsid w:val="001D6706"/>
    <w:rsid w:val="001D6713"/>
    <w:rsid w:val="001D699C"/>
    <w:rsid w:val="001D6D01"/>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9A"/>
    <w:rsid w:val="001E2613"/>
    <w:rsid w:val="001E262C"/>
    <w:rsid w:val="001E276C"/>
    <w:rsid w:val="001E28FF"/>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DB"/>
    <w:rsid w:val="001F5EA5"/>
    <w:rsid w:val="001F5F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DAA"/>
    <w:rsid w:val="00200F2F"/>
    <w:rsid w:val="0020145E"/>
    <w:rsid w:val="00201541"/>
    <w:rsid w:val="002015F8"/>
    <w:rsid w:val="00201857"/>
    <w:rsid w:val="00201919"/>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C"/>
    <w:rsid w:val="002338B7"/>
    <w:rsid w:val="00233969"/>
    <w:rsid w:val="002339F9"/>
    <w:rsid w:val="00233A12"/>
    <w:rsid w:val="00233AE6"/>
    <w:rsid w:val="00233E91"/>
    <w:rsid w:val="00233F0B"/>
    <w:rsid w:val="002340F7"/>
    <w:rsid w:val="002340F8"/>
    <w:rsid w:val="002342E6"/>
    <w:rsid w:val="002346FF"/>
    <w:rsid w:val="00234732"/>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D67"/>
    <w:rsid w:val="00241E0E"/>
    <w:rsid w:val="00241FA1"/>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70A"/>
    <w:rsid w:val="0024495D"/>
    <w:rsid w:val="00244AF1"/>
    <w:rsid w:val="00244B68"/>
    <w:rsid w:val="00244CD0"/>
    <w:rsid w:val="00244EED"/>
    <w:rsid w:val="00245042"/>
    <w:rsid w:val="002450BA"/>
    <w:rsid w:val="002450CF"/>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73"/>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979"/>
    <w:rsid w:val="00253A68"/>
    <w:rsid w:val="00253CA2"/>
    <w:rsid w:val="00253DCA"/>
    <w:rsid w:val="00253FEC"/>
    <w:rsid w:val="0025406E"/>
    <w:rsid w:val="002540BA"/>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597"/>
    <w:rsid w:val="00256A1D"/>
    <w:rsid w:val="00256BE5"/>
    <w:rsid w:val="00256CCF"/>
    <w:rsid w:val="00256D9D"/>
    <w:rsid w:val="00256E90"/>
    <w:rsid w:val="002570E2"/>
    <w:rsid w:val="0025711E"/>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64B"/>
    <w:rsid w:val="00262701"/>
    <w:rsid w:val="00262743"/>
    <w:rsid w:val="00262CD2"/>
    <w:rsid w:val="002632CA"/>
    <w:rsid w:val="00263340"/>
    <w:rsid w:val="00263394"/>
    <w:rsid w:val="00263660"/>
    <w:rsid w:val="00263672"/>
    <w:rsid w:val="002637F2"/>
    <w:rsid w:val="00263B3B"/>
    <w:rsid w:val="00263E34"/>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9C8"/>
    <w:rsid w:val="00267B59"/>
    <w:rsid w:val="00267EAF"/>
    <w:rsid w:val="00267ED0"/>
    <w:rsid w:val="00270268"/>
    <w:rsid w:val="00270505"/>
    <w:rsid w:val="00270524"/>
    <w:rsid w:val="002705E1"/>
    <w:rsid w:val="0027085A"/>
    <w:rsid w:val="00270C79"/>
    <w:rsid w:val="00270EAD"/>
    <w:rsid w:val="00270EC4"/>
    <w:rsid w:val="002710B8"/>
    <w:rsid w:val="0027136F"/>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F2"/>
    <w:rsid w:val="0029002F"/>
    <w:rsid w:val="0029004A"/>
    <w:rsid w:val="00290210"/>
    <w:rsid w:val="002904A9"/>
    <w:rsid w:val="002907F5"/>
    <w:rsid w:val="00290853"/>
    <w:rsid w:val="002908F1"/>
    <w:rsid w:val="00290BDB"/>
    <w:rsid w:val="00290C54"/>
    <w:rsid w:val="00290D35"/>
    <w:rsid w:val="00290E96"/>
    <w:rsid w:val="00290EA5"/>
    <w:rsid w:val="00290F34"/>
    <w:rsid w:val="00290FED"/>
    <w:rsid w:val="0029142F"/>
    <w:rsid w:val="002914FD"/>
    <w:rsid w:val="002916C0"/>
    <w:rsid w:val="00291705"/>
    <w:rsid w:val="0029183B"/>
    <w:rsid w:val="00291BCA"/>
    <w:rsid w:val="00291D1B"/>
    <w:rsid w:val="00291D30"/>
    <w:rsid w:val="00291D38"/>
    <w:rsid w:val="00291FD6"/>
    <w:rsid w:val="00292126"/>
    <w:rsid w:val="00292269"/>
    <w:rsid w:val="002922A0"/>
    <w:rsid w:val="002925A3"/>
    <w:rsid w:val="002926BB"/>
    <w:rsid w:val="002927AC"/>
    <w:rsid w:val="00292994"/>
    <w:rsid w:val="00292D28"/>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710B"/>
    <w:rsid w:val="002A735C"/>
    <w:rsid w:val="002A7422"/>
    <w:rsid w:val="002A74C5"/>
    <w:rsid w:val="002A76F9"/>
    <w:rsid w:val="002A7831"/>
    <w:rsid w:val="002A78BF"/>
    <w:rsid w:val="002A793E"/>
    <w:rsid w:val="002A7AFA"/>
    <w:rsid w:val="002A7B12"/>
    <w:rsid w:val="002A7ECC"/>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2F89"/>
    <w:rsid w:val="002B3026"/>
    <w:rsid w:val="002B308D"/>
    <w:rsid w:val="002B3151"/>
    <w:rsid w:val="002B3624"/>
    <w:rsid w:val="002B370C"/>
    <w:rsid w:val="002B372C"/>
    <w:rsid w:val="002B38C1"/>
    <w:rsid w:val="002B38E9"/>
    <w:rsid w:val="002B3A72"/>
    <w:rsid w:val="002B3D38"/>
    <w:rsid w:val="002B3F56"/>
    <w:rsid w:val="002B402A"/>
    <w:rsid w:val="002B40FB"/>
    <w:rsid w:val="002B42DD"/>
    <w:rsid w:val="002B4403"/>
    <w:rsid w:val="002B468C"/>
    <w:rsid w:val="002B473A"/>
    <w:rsid w:val="002B474E"/>
    <w:rsid w:val="002B4878"/>
    <w:rsid w:val="002B48A0"/>
    <w:rsid w:val="002B4A1D"/>
    <w:rsid w:val="002B4AAF"/>
    <w:rsid w:val="002B4BCC"/>
    <w:rsid w:val="002B4C54"/>
    <w:rsid w:val="002B4E4F"/>
    <w:rsid w:val="002B52C6"/>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13D"/>
    <w:rsid w:val="002C01E8"/>
    <w:rsid w:val="002C0312"/>
    <w:rsid w:val="002C0511"/>
    <w:rsid w:val="002C0759"/>
    <w:rsid w:val="002C0A36"/>
    <w:rsid w:val="002C0AEE"/>
    <w:rsid w:val="002C0B62"/>
    <w:rsid w:val="002C0BF0"/>
    <w:rsid w:val="002C0FBA"/>
    <w:rsid w:val="002C10F2"/>
    <w:rsid w:val="002C122A"/>
    <w:rsid w:val="002C12F0"/>
    <w:rsid w:val="002C13DD"/>
    <w:rsid w:val="002C148F"/>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99"/>
    <w:rsid w:val="002C2B8E"/>
    <w:rsid w:val="002C2DCA"/>
    <w:rsid w:val="002C2F45"/>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6A"/>
    <w:rsid w:val="002C68B6"/>
    <w:rsid w:val="002C69CC"/>
    <w:rsid w:val="002C6ADC"/>
    <w:rsid w:val="002C6BA3"/>
    <w:rsid w:val="002C6BD2"/>
    <w:rsid w:val="002C6C7C"/>
    <w:rsid w:val="002C6ED1"/>
    <w:rsid w:val="002C6EEA"/>
    <w:rsid w:val="002C6F28"/>
    <w:rsid w:val="002C7157"/>
    <w:rsid w:val="002C7522"/>
    <w:rsid w:val="002C752D"/>
    <w:rsid w:val="002C75C4"/>
    <w:rsid w:val="002C75E0"/>
    <w:rsid w:val="002C7831"/>
    <w:rsid w:val="002C78D6"/>
    <w:rsid w:val="002C78ED"/>
    <w:rsid w:val="002C7940"/>
    <w:rsid w:val="002C7A1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9FD"/>
    <w:rsid w:val="002E2B50"/>
    <w:rsid w:val="002E2C09"/>
    <w:rsid w:val="002E2C74"/>
    <w:rsid w:val="002E2DA1"/>
    <w:rsid w:val="002E30FB"/>
    <w:rsid w:val="002E3342"/>
    <w:rsid w:val="002E33A3"/>
    <w:rsid w:val="002E33BE"/>
    <w:rsid w:val="002E34A2"/>
    <w:rsid w:val="002E34C9"/>
    <w:rsid w:val="002E351D"/>
    <w:rsid w:val="002E3651"/>
    <w:rsid w:val="002E380F"/>
    <w:rsid w:val="002E3890"/>
    <w:rsid w:val="002E3A3D"/>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58A"/>
    <w:rsid w:val="002F55C9"/>
    <w:rsid w:val="002F565D"/>
    <w:rsid w:val="002F56B9"/>
    <w:rsid w:val="002F575D"/>
    <w:rsid w:val="002F5788"/>
    <w:rsid w:val="002F59C7"/>
    <w:rsid w:val="002F59D4"/>
    <w:rsid w:val="002F5A91"/>
    <w:rsid w:val="002F5C95"/>
    <w:rsid w:val="002F5DA5"/>
    <w:rsid w:val="002F61AC"/>
    <w:rsid w:val="002F626F"/>
    <w:rsid w:val="002F65ED"/>
    <w:rsid w:val="002F684F"/>
    <w:rsid w:val="002F6C41"/>
    <w:rsid w:val="002F6DBE"/>
    <w:rsid w:val="002F7289"/>
    <w:rsid w:val="002F7764"/>
    <w:rsid w:val="002F7A22"/>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E11"/>
    <w:rsid w:val="003070F9"/>
    <w:rsid w:val="00307147"/>
    <w:rsid w:val="003071D2"/>
    <w:rsid w:val="00307250"/>
    <w:rsid w:val="003072F9"/>
    <w:rsid w:val="003073AE"/>
    <w:rsid w:val="0030753C"/>
    <w:rsid w:val="00307682"/>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1138"/>
    <w:rsid w:val="0032124E"/>
    <w:rsid w:val="00321666"/>
    <w:rsid w:val="00321A4C"/>
    <w:rsid w:val="00321AB7"/>
    <w:rsid w:val="00321AF9"/>
    <w:rsid w:val="00321BB2"/>
    <w:rsid w:val="00321BDE"/>
    <w:rsid w:val="00321C29"/>
    <w:rsid w:val="00321D1A"/>
    <w:rsid w:val="00322012"/>
    <w:rsid w:val="003220DA"/>
    <w:rsid w:val="00322345"/>
    <w:rsid w:val="003224D7"/>
    <w:rsid w:val="003225D9"/>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37F80"/>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F1"/>
    <w:rsid w:val="00343CE2"/>
    <w:rsid w:val="00343DF2"/>
    <w:rsid w:val="00343EA6"/>
    <w:rsid w:val="00343F6E"/>
    <w:rsid w:val="003441E2"/>
    <w:rsid w:val="003442C0"/>
    <w:rsid w:val="003445B5"/>
    <w:rsid w:val="0034463A"/>
    <w:rsid w:val="0034487D"/>
    <w:rsid w:val="00344939"/>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291"/>
    <w:rsid w:val="003523DA"/>
    <w:rsid w:val="003524C8"/>
    <w:rsid w:val="003525B3"/>
    <w:rsid w:val="003526B9"/>
    <w:rsid w:val="00352781"/>
    <w:rsid w:val="003528C0"/>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8C"/>
    <w:rsid w:val="00357529"/>
    <w:rsid w:val="00357681"/>
    <w:rsid w:val="0035772C"/>
    <w:rsid w:val="00357B23"/>
    <w:rsid w:val="00357EC9"/>
    <w:rsid w:val="003600EB"/>
    <w:rsid w:val="003600FD"/>
    <w:rsid w:val="0036013F"/>
    <w:rsid w:val="003605AF"/>
    <w:rsid w:val="00360699"/>
    <w:rsid w:val="003606D6"/>
    <w:rsid w:val="0036079F"/>
    <w:rsid w:val="00360868"/>
    <w:rsid w:val="003609D0"/>
    <w:rsid w:val="00360B21"/>
    <w:rsid w:val="00360C68"/>
    <w:rsid w:val="00360DC7"/>
    <w:rsid w:val="00360DD6"/>
    <w:rsid w:val="00360E19"/>
    <w:rsid w:val="0036106E"/>
    <w:rsid w:val="0036119E"/>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BB"/>
    <w:rsid w:val="00373116"/>
    <w:rsid w:val="0037336D"/>
    <w:rsid w:val="003734B3"/>
    <w:rsid w:val="00373550"/>
    <w:rsid w:val="003736A8"/>
    <w:rsid w:val="003737F4"/>
    <w:rsid w:val="003737FE"/>
    <w:rsid w:val="00373ABF"/>
    <w:rsid w:val="00373B16"/>
    <w:rsid w:val="00373D91"/>
    <w:rsid w:val="00373E14"/>
    <w:rsid w:val="00373F07"/>
    <w:rsid w:val="0037420F"/>
    <w:rsid w:val="00374289"/>
    <w:rsid w:val="0037433B"/>
    <w:rsid w:val="00374365"/>
    <w:rsid w:val="00374489"/>
    <w:rsid w:val="0037475A"/>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90D"/>
    <w:rsid w:val="00380A67"/>
    <w:rsid w:val="00380C62"/>
    <w:rsid w:val="00380C90"/>
    <w:rsid w:val="00380F1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87C38"/>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C87"/>
    <w:rsid w:val="00393DC6"/>
    <w:rsid w:val="00393E46"/>
    <w:rsid w:val="00393E95"/>
    <w:rsid w:val="00393F4F"/>
    <w:rsid w:val="00394026"/>
    <w:rsid w:val="0039450F"/>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FF"/>
    <w:rsid w:val="003B1725"/>
    <w:rsid w:val="003B17F1"/>
    <w:rsid w:val="003B1B38"/>
    <w:rsid w:val="003B1C05"/>
    <w:rsid w:val="003B1D73"/>
    <w:rsid w:val="003B21A3"/>
    <w:rsid w:val="003B245E"/>
    <w:rsid w:val="003B25F2"/>
    <w:rsid w:val="003B27DE"/>
    <w:rsid w:val="003B28E2"/>
    <w:rsid w:val="003B2A2E"/>
    <w:rsid w:val="003B2A82"/>
    <w:rsid w:val="003B2B8A"/>
    <w:rsid w:val="003B309E"/>
    <w:rsid w:val="003B3359"/>
    <w:rsid w:val="003B34D3"/>
    <w:rsid w:val="003B364F"/>
    <w:rsid w:val="003B36A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B7F"/>
    <w:rsid w:val="003C3E4F"/>
    <w:rsid w:val="003C3E7F"/>
    <w:rsid w:val="003C3F27"/>
    <w:rsid w:val="003C3F2B"/>
    <w:rsid w:val="003C3FCC"/>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ACA"/>
    <w:rsid w:val="003E1B2A"/>
    <w:rsid w:val="003E1D17"/>
    <w:rsid w:val="003E22FE"/>
    <w:rsid w:val="003E233D"/>
    <w:rsid w:val="003E23EF"/>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A5D"/>
    <w:rsid w:val="003E4B34"/>
    <w:rsid w:val="003E4C45"/>
    <w:rsid w:val="003E4DB1"/>
    <w:rsid w:val="003E4FC3"/>
    <w:rsid w:val="003E511F"/>
    <w:rsid w:val="003E5579"/>
    <w:rsid w:val="003E5636"/>
    <w:rsid w:val="003E5651"/>
    <w:rsid w:val="003E58D2"/>
    <w:rsid w:val="003E5B2C"/>
    <w:rsid w:val="003E5C61"/>
    <w:rsid w:val="003E5D6E"/>
    <w:rsid w:val="003E6464"/>
    <w:rsid w:val="003E6716"/>
    <w:rsid w:val="003E6764"/>
    <w:rsid w:val="003E68E5"/>
    <w:rsid w:val="003E6930"/>
    <w:rsid w:val="003E7101"/>
    <w:rsid w:val="003E72AD"/>
    <w:rsid w:val="003E7313"/>
    <w:rsid w:val="003E7379"/>
    <w:rsid w:val="003E7678"/>
    <w:rsid w:val="003E7B6D"/>
    <w:rsid w:val="003E7D61"/>
    <w:rsid w:val="003F01F6"/>
    <w:rsid w:val="003F02BD"/>
    <w:rsid w:val="003F03CB"/>
    <w:rsid w:val="003F0486"/>
    <w:rsid w:val="003F0786"/>
    <w:rsid w:val="003F0D5E"/>
    <w:rsid w:val="003F0E8C"/>
    <w:rsid w:val="003F0F83"/>
    <w:rsid w:val="003F1102"/>
    <w:rsid w:val="003F115B"/>
    <w:rsid w:val="003F1239"/>
    <w:rsid w:val="003F174B"/>
    <w:rsid w:val="003F1787"/>
    <w:rsid w:val="003F19FF"/>
    <w:rsid w:val="003F1A12"/>
    <w:rsid w:val="003F1B4E"/>
    <w:rsid w:val="003F1CA1"/>
    <w:rsid w:val="003F1DA4"/>
    <w:rsid w:val="003F1E02"/>
    <w:rsid w:val="003F200E"/>
    <w:rsid w:val="003F207E"/>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ED2"/>
    <w:rsid w:val="0040500D"/>
    <w:rsid w:val="0040532F"/>
    <w:rsid w:val="00405491"/>
    <w:rsid w:val="0040552C"/>
    <w:rsid w:val="004058CF"/>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DA"/>
    <w:rsid w:val="004324F1"/>
    <w:rsid w:val="00432502"/>
    <w:rsid w:val="004328F1"/>
    <w:rsid w:val="00432A99"/>
    <w:rsid w:val="00432AA6"/>
    <w:rsid w:val="00432AF9"/>
    <w:rsid w:val="00432BA7"/>
    <w:rsid w:val="004331BC"/>
    <w:rsid w:val="004332D5"/>
    <w:rsid w:val="004333E5"/>
    <w:rsid w:val="00433562"/>
    <w:rsid w:val="004336A1"/>
    <w:rsid w:val="004339E1"/>
    <w:rsid w:val="00433A72"/>
    <w:rsid w:val="00433B8B"/>
    <w:rsid w:val="00433C65"/>
    <w:rsid w:val="00433CAE"/>
    <w:rsid w:val="00433D50"/>
    <w:rsid w:val="00433FA5"/>
    <w:rsid w:val="00434015"/>
    <w:rsid w:val="00434176"/>
    <w:rsid w:val="004341B5"/>
    <w:rsid w:val="00434240"/>
    <w:rsid w:val="004342E9"/>
    <w:rsid w:val="00434427"/>
    <w:rsid w:val="004344CE"/>
    <w:rsid w:val="0043450F"/>
    <w:rsid w:val="0043454C"/>
    <w:rsid w:val="004345C8"/>
    <w:rsid w:val="00434876"/>
    <w:rsid w:val="00434889"/>
    <w:rsid w:val="00434A46"/>
    <w:rsid w:val="00434BAA"/>
    <w:rsid w:val="00434EAC"/>
    <w:rsid w:val="00434FEE"/>
    <w:rsid w:val="004350CE"/>
    <w:rsid w:val="00435198"/>
    <w:rsid w:val="00435282"/>
    <w:rsid w:val="004353C2"/>
    <w:rsid w:val="00435692"/>
    <w:rsid w:val="00435947"/>
    <w:rsid w:val="00435A93"/>
    <w:rsid w:val="00435B4F"/>
    <w:rsid w:val="00435B5F"/>
    <w:rsid w:val="00435B7F"/>
    <w:rsid w:val="00435CF4"/>
    <w:rsid w:val="00435DC0"/>
    <w:rsid w:val="00435F41"/>
    <w:rsid w:val="00435FD8"/>
    <w:rsid w:val="00435FF7"/>
    <w:rsid w:val="00436189"/>
    <w:rsid w:val="004361D4"/>
    <w:rsid w:val="00436293"/>
    <w:rsid w:val="0043635A"/>
    <w:rsid w:val="00436597"/>
    <w:rsid w:val="0043684C"/>
    <w:rsid w:val="00436AB7"/>
    <w:rsid w:val="00436C03"/>
    <w:rsid w:val="00436C77"/>
    <w:rsid w:val="00436D38"/>
    <w:rsid w:val="00436FFC"/>
    <w:rsid w:val="0043708F"/>
    <w:rsid w:val="0043740E"/>
    <w:rsid w:val="0043754C"/>
    <w:rsid w:val="004375AC"/>
    <w:rsid w:val="0043769B"/>
    <w:rsid w:val="00437749"/>
    <w:rsid w:val="004378B2"/>
    <w:rsid w:val="00437901"/>
    <w:rsid w:val="00437A65"/>
    <w:rsid w:val="00437AE1"/>
    <w:rsid w:val="00437EAE"/>
    <w:rsid w:val="00440054"/>
    <w:rsid w:val="00440096"/>
    <w:rsid w:val="004401D6"/>
    <w:rsid w:val="00440295"/>
    <w:rsid w:val="004405F8"/>
    <w:rsid w:val="00440747"/>
    <w:rsid w:val="0044098B"/>
    <w:rsid w:val="004409DF"/>
    <w:rsid w:val="00440ADD"/>
    <w:rsid w:val="00440B26"/>
    <w:rsid w:val="00440DA7"/>
    <w:rsid w:val="00440FF5"/>
    <w:rsid w:val="0044103B"/>
    <w:rsid w:val="0044114F"/>
    <w:rsid w:val="00441253"/>
    <w:rsid w:val="0044131E"/>
    <w:rsid w:val="004417A8"/>
    <w:rsid w:val="004418F4"/>
    <w:rsid w:val="004419DE"/>
    <w:rsid w:val="00441AC7"/>
    <w:rsid w:val="00441AF5"/>
    <w:rsid w:val="00441B06"/>
    <w:rsid w:val="00441B8A"/>
    <w:rsid w:val="00442129"/>
    <w:rsid w:val="0044213A"/>
    <w:rsid w:val="0044245A"/>
    <w:rsid w:val="004425FC"/>
    <w:rsid w:val="004426E4"/>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D1C"/>
    <w:rsid w:val="00456EED"/>
    <w:rsid w:val="00456EFE"/>
    <w:rsid w:val="004570A4"/>
    <w:rsid w:val="00457232"/>
    <w:rsid w:val="00457486"/>
    <w:rsid w:val="004574BC"/>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666"/>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AA1"/>
    <w:rsid w:val="004760DD"/>
    <w:rsid w:val="004761DE"/>
    <w:rsid w:val="004763BC"/>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D6"/>
    <w:rsid w:val="00481CBE"/>
    <w:rsid w:val="00481F8C"/>
    <w:rsid w:val="0048217A"/>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43D"/>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5E"/>
    <w:rsid w:val="004A06D4"/>
    <w:rsid w:val="004A0823"/>
    <w:rsid w:val="004A0AF9"/>
    <w:rsid w:val="004A0BA6"/>
    <w:rsid w:val="004A1072"/>
    <w:rsid w:val="004A14C9"/>
    <w:rsid w:val="004A14CE"/>
    <w:rsid w:val="004A1A0A"/>
    <w:rsid w:val="004A1A87"/>
    <w:rsid w:val="004A1BDE"/>
    <w:rsid w:val="004A1E42"/>
    <w:rsid w:val="004A1FBF"/>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D"/>
    <w:rsid w:val="004B1758"/>
    <w:rsid w:val="004B183F"/>
    <w:rsid w:val="004B1910"/>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A9"/>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E6"/>
    <w:rsid w:val="004C72B5"/>
    <w:rsid w:val="004C7546"/>
    <w:rsid w:val="004C7710"/>
    <w:rsid w:val="004C779B"/>
    <w:rsid w:val="004C7856"/>
    <w:rsid w:val="004C78F9"/>
    <w:rsid w:val="004C795E"/>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40"/>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B2C"/>
    <w:rsid w:val="004F1D93"/>
    <w:rsid w:val="004F1DCE"/>
    <w:rsid w:val="004F1E30"/>
    <w:rsid w:val="004F1F04"/>
    <w:rsid w:val="004F20C3"/>
    <w:rsid w:val="004F2114"/>
    <w:rsid w:val="004F2195"/>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748"/>
    <w:rsid w:val="004F586F"/>
    <w:rsid w:val="004F59F9"/>
    <w:rsid w:val="004F5ACF"/>
    <w:rsid w:val="004F5D2E"/>
    <w:rsid w:val="004F5E60"/>
    <w:rsid w:val="004F5ECF"/>
    <w:rsid w:val="004F5F0B"/>
    <w:rsid w:val="004F5F24"/>
    <w:rsid w:val="004F5FBA"/>
    <w:rsid w:val="004F62D0"/>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805"/>
    <w:rsid w:val="00505A7C"/>
    <w:rsid w:val="00505B1D"/>
    <w:rsid w:val="00505D41"/>
    <w:rsid w:val="0050626C"/>
    <w:rsid w:val="00506420"/>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408C"/>
    <w:rsid w:val="0051416D"/>
    <w:rsid w:val="00514178"/>
    <w:rsid w:val="0051424B"/>
    <w:rsid w:val="005142BD"/>
    <w:rsid w:val="005143EC"/>
    <w:rsid w:val="005145E4"/>
    <w:rsid w:val="00514BB5"/>
    <w:rsid w:val="00514BFE"/>
    <w:rsid w:val="00514D9E"/>
    <w:rsid w:val="00514F18"/>
    <w:rsid w:val="005150AE"/>
    <w:rsid w:val="005154EA"/>
    <w:rsid w:val="00515BAD"/>
    <w:rsid w:val="00515D10"/>
    <w:rsid w:val="00515D8E"/>
    <w:rsid w:val="00516012"/>
    <w:rsid w:val="0051634F"/>
    <w:rsid w:val="0051654D"/>
    <w:rsid w:val="0051657B"/>
    <w:rsid w:val="00516634"/>
    <w:rsid w:val="00516735"/>
    <w:rsid w:val="0051687A"/>
    <w:rsid w:val="00516F49"/>
    <w:rsid w:val="005173FC"/>
    <w:rsid w:val="00517555"/>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34C"/>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F41"/>
    <w:rsid w:val="0052749F"/>
    <w:rsid w:val="005274DF"/>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3161"/>
    <w:rsid w:val="00533342"/>
    <w:rsid w:val="00533628"/>
    <w:rsid w:val="0053364E"/>
    <w:rsid w:val="0053369D"/>
    <w:rsid w:val="00533987"/>
    <w:rsid w:val="00533A0A"/>
    <w:rsid w:val="00533A33"/>
    <w:rsid w:val="00533BF7"/>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F8C"/>
    <w:rsid w:val="00581F96"/>
    <w:rsid w:val="00581FB0"/>
    <w:rsid w:val="005820F2"/>
    <w:rsid w:val="005821AB"/>
    <w:rsid w:val="00582256"/>
    <w:rsid w:val="00582422"/>
    <w:rsid w:val="0058277E"/>
    <w:rsid w:val="005828B6"/>
    <w:rsid w:val="00582901"/>
    <w:rsid w:val="0058296A"/>
    <w:rsid w:val="00582BCC"/>
    <w:rsid w:val="00582EE9"/>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C0"/>
    <w:rsid w:val="00591410"/>
    <w:rsid w:val="005914CC"/>
    <w:rsid w:val="00591525"/>
    <w:rsid w:val="005915F1"/>
    <w:rsid w:val="0059175D"/>
    <w:rsid w:val="0059186E"/>
    <w:rsid w:val="0059190A"/>
    <w:rsid w:val="00591B9B"/>
    <w:rsid w:val="00591C3F"/>
    <w:rsid w:val="00591FD5"/>
    <w:rsid w:val="00591FEB"/>
    <w:rsid w:val="00592010"/>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BC"/>
    <w:rsid w:val="005A7FB2"/>
    <w:rsid w:val="005B0045"/>
    <w:rsid w:val="005B0138"/>
    <w:rsid w:val="005B020B"/>
    <w:rsid w:val="005B024C"/>
    <w:rsid w:val="005B0367"/>
    <w:rsid w:val="005B03B5"/>
    <w:rsid w:val="005B042C"/>
    <w:rsid w:val="005B0529"/>
    <w:rsid w:val="005B0567"/>
    <w:rsid w:val="005B05E7"/>
    <w:rsid w:val="005B06E8"/>
    <w:rsid w:val="005B0BE0"/>
    <w:rsid w:val="005B0E55"/>
    <w:rsid w:val="005B0EBA"/>
    <w:rsid w:val="005B0F17"/>
    <w:rsid w:val="005B129D"/>
    <w:rsid w:val="005B1431"/>
    <w:rsid w:val="005B1A5B"/>
    <w:rsid w:val="005B1C77"/>
    <w:rsid w:val="005B1F61"/>
    <w:rsid w:val="005B2186"/>
    <w:rsid w:val="005B219D"/>
    <w:rsid w:val="005B224B"/>
    <w:rsid w:val="005B26EE"/>
    <w:rsid w:val="005B2768"/>
    <w:rsid w:val="005B277B"/>
    <w:rsid w:val="005B27C9"/>
    <w:rsid w:val="005B2835"/>
    <w:rsid w:val="005B28D9"/>
    <w:rsid w:val="005B290E"/>
    <w:rsid w:val="005B2C79"/>
    <w:rsid w:val="005B2C7C"/>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F16"/>
    <w:rsid w:val="005C0062"/>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8A7"/>
    <w:rsid w:val="005D09FE"/>
    <w:rsid w:val="005D0B97"/>
    <w:rsid w:val="005D0D4B"/>
    <w:rsid w:val="005D0DE6"/>
    <w:rsid w:val="005D0E68"/>
    <w:rsid w:val="005D117A"/>
    <w:rsid w:val="005D12EC"/>
    <w:rsid w:val="005D147A"/>
    <w:rsid w:val="005D14CC"/>
    <w:rsid w:val="005D15C2"/>
    <w:rsid w:val="005D2051"/>
    <w:rsid w:val="005D2453"/>
    <w:rsid w:val="005D2593"/>
    <w:rsid w:val="005D28CF"/>
    <w:rsid w:val="005D291D"/>
    <w:rsid w:val="005D298B"/>
    <w:rsid w:val="005D2BAA"/>
    <w:rsid w:val="005D2ECE"/>
    <w:rsid w:val="005D2F72"/>
    <w:rsid w:val="005D313A"/>
    <w:rsid w:val="005D3147"/>
    <w:rsid w:val="005D3188"/>
    <w:rsid w:val="005D323B"/>
    <w:rsid w:val="005D32A9"/>
    <w:rsid w:val="005D33B1"/>
    <w:rsid w:val="005D34F6"/>
    <w:rsid w:val="005D374D"/>
    <w:rsid w:val="005D3839"/>
    <w:rsid w:val="005D3C4E"/>
    <w:rsid w:val="005D3D15"/>
    <w:rsid w:val="005D3D84"/>
    <w:rsid w:val="005D3DD2"/>
    <w:rsid w:val="005D3F4D"/>
    <w:rsid w:val="005D4133"/>
    <w:rsid w:val="005D4850"/>
    <w:rsid w:val="005D4979"/>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BE7"/>
    <w:rsid w:val="005E3C9C"/>
    <w:rsid w:val="005E404B"/>
    <w:rsid w:val="005E405F"/>
    <w:rsid w:val="005E41C8"/>
    <w:rsid w:val="005E43D4"/>
    <w:rsid w:val="005E4424"/>
    <w:rsid w:val="005E4639"/>
    <w:rsid w:val="005E474E"/>
    <w:rsid w:val="005E48FB"/>
    <w:rsid w:val="005E49C8"/>
    <w:rsid w:val="005E4AAF"/>
    <w:rsid w:val="005E4CFB"/>
    <w:rsid w:val="005E4DDB"/>
    <w:rsid w:val="005E5119"/>
    <w:rsid w:val="005E5210"/>
    <w:rsid w:val="005E52B2"/>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EF"/>
    <w:rsid w:val="005F5304"/>
    <w:rsid w:val="005F5502"/>
    <w:rsid w:val="005F5752"/>
    <w:rsid w:val="005F5853"/>
    <w:rsid w:val="005F5961"/>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50"/>
    <w:rsid w:val="00607067"/>
    <w:rsid w:val="0060707C"/>
    <w:rsid w:val="006071B1"/>
    <w:rsid w:val="0060726B"/>
    <w:rsid w:val="00607401"/>
    <w:rsid w:val="006074CE"/>
    <w:rsid w:val="006075C1"/>
    <w:rsid w:val="006076BA"/>
    <w:rsid w:val="006076D8"/>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F2C"/>
    <w:rsid w:val="006121EE"/>
    <w:rsid w:val="00612519"/>
    <w:rsid w:val="0061281B"/>
    <w:rsid w:val="00612B24"/>
    <w:rsid w:val="00612C8C"/>
    <w:rsid w:val="00612E99"/>
    <w:rsid w:val="00612EFB"/>
    <w:rsid w:val="00613198"/>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DB9"/>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A5A"/>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790"/>
    <w:rsid w:val="006427A8"/>
    <w:rsid w:val="00642832"/>
    <w:rsid w:val="00642841"/>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C7"/>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4255"/>
    <w:rsid w:val="006544A5"/>
    <w:rsid w:val="00654836"/>
    <w:rsid w:val="0065498E"/>
    <w:rsid w:val="00654D41"/>
    <w:rsid w:val="00654DC3"/>
    <w:rsid w:val="00654E07"/>
    <w:rsid w:val="00655064"/>
    <w:rsid w:val="0065520A"/>
    <w:rsid w:val="006552D2"/>
    <w:rsid w:val="00655712"/>
    <w:rsid w:val="0065572F"/>
    <w:rsid w:val="0065595F"/>
    <w:rsid w:val="00655A30"/>
    <w:rsid w:val="00655ABA"/>
    <w:rsid w:val="00655AC2"/>
    <w:rsid w:val="00655BBB"/>
    <w:rsid w:val="00655C2A"/>
    <w:rsid w:val="00655D36"/>
    <w:rsid w:val="00655EEA"/>
    <w:rsid w:val="00655F8E"/>
    <w:rsid w:val="006561CA"/>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2EB"/>
    <w:rsid w:val="006612F4"/>
    <w:rsid w:val="006613E5"/>
    <w:rsid w:val="006616BD"/>
    <w:rsid w:val="0066170C"/>
    <w:rsid w:val="0066186C"/>
    <w:rsid w:val="006619C4"/>
    <w:rsid w:val="006619DF"/>
    <w:rsid w:val="00661AA0"/>
    <w:rsid w:val="00661AA7"/>
    <w:rsid w:val="00661BE1"/>
    <w:rsid w:val="00661CE0"/>
    <w:rsid w:val="00661F80"/>
    <w:rsid w:val="006621B4"/>
    <w:rsid w:val="006621CE"/>
    <w:rsid w:val="00662343"/>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6D"/>
    <w:rsid w:val="006769B0"/>
    <w:rsid w:val="006769E3"/>
    <w:rsid w:val="00676B80"/>
    <w:rsid w:val="00676C0C"/>
    <w:rsid w:val="00676E05"/>
    <w:rsid w:val="00676E0B"/>
    <w:rsid w:val="00676E8B"/>
    <w:rsid w:val="00676F29"/>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955"/>
    <w:rsid w:val="00680CA2"/>
    <w:rsid w:val="00680FCC"/>
    <w:rsid w:val="00681182"/>
    <w:rsid w:val="00681567"/>
    <w:rsid w:val="00681885"/>
    <w:rsid w:val="00681912"/>
    <w:rsid w:val="00681A5B"/>
    <w:rsid w:val="00681B52"/>
    <w:rsid w:val="00681B7F"/>
    <w:rsid w:val="00681BC4"/>
    <w:rsid w:val="00681CDA"/>
    <w:rsid w:val="00681D60"/>
    <w:rsid w:val="00681F89"/>
    <w:rsid w:val="00682233"/>
    <w:rsid w:val="006822A5"/>
    <w:rsid w:val="00682320"/>
    <w:rsid w:val="00682350"/>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300B"/>
    <w:rsid w:val="00693038"/>
    <w:rsid w:val="006930BA"/>
    <w:rsid w:val="0069332D"/>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DD"/>
    <w:rsid w:val="0069605F"/>
    <w:rsid w:val="006960C1"/>
    <w:rsid w:val="0069632F"/>
    <w:rsid w:val="0069641B"/>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C96"/>
    <w:rsid w:val="00697D30"/>
    <w:rsid w:val="00697FD0"/>
    <w:rsid w:val="006A0029"/>
    <w:rsid w:val="006A0128"/>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1CB"/>
    <w:rsid w:val="006A4245"/>
    <w:rsid w:val="006A42A8"/>
    <w:rsid w:val="006A4304"/>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E6"/>
    <w:rsid w:val="006B2013"/>
    <w:rsid w:val="006B211F"/>
    <w:rsid w:val="006B222D"/>
    <w:rsid w:val="006B255B"/>
    <w:rsid w:val="006B268B"/>
    <w:rsid w:val="006B278B"/>
    <w:rsid w:val="006B2941"/>
    <w:rsid w:val="006B3008"/>
    <w:rsid w:val="006B311F"/>
    <w:rsid w:val="006B3151"/>
    <w:rsid w:val="006B32E1"/>
    <w:rsid w:val="006B3539"/>
    <w:rsid w:val="006B35F8"/>
    <w:rsid w:val="006B36C8"/>
    <w:rsid w:val="006B3B00"/>
    <w:rsid w:val="006B3BED"/>
    <w:rsid w:val="006B4092"/>
    <w:rsid w:val="006B4111"/>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250"/>
    <w:rsid w:val="006C635D"/>
    <w:rsid w:val="006C6388"/>
    <w:rsid w:val="006C691B"/>
    <w:rsid w:val="006C6977"/>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EA9"/>
    <w:rsid w:val="006D201F"/>
    <w:rsid w:val="006D227C"/>
    <w:rsid w:val="006D23E8"/>
    <w:rsid w:val="006D2481"/>
    <w:rsid w:val="006D27E6"/>
    <w:rsid w:val="006D2819"/>
    <w:rsid w:val="006D28B1"/>
    <w:rsid w:val="006D295C"/>
    <w:rsid w:val="006D2EF8"/>
    <w:rsid w:val="006D2FF5"/>
    <w:rsid w:val="006D3067"/>
    <w:rsid w:val="006D30AD"/>
    <w:rsid w:val="006D315E"/>
    <w:rsid w:val="006D36BE"/>
    <w:rsid w:val="006D38C7"/>
    <w:rsid w:val="006D3C7C"/>
    <w:rsid w:val="006D3D3A"/>
    <w:rsid w:val="006D40A7"/>
    <w:rsid w:val="006D410B"/>
    <w:rsid w:val="006D4191"/>
    <w:rsid w:val="006D4546"/>
    <w:rsid w:val="006D4592"/>
    <w:rsid w:val="006D45CD"/>
    <w:rsid w:val="006D462F"/>
    <w:rsid w:val="006D4976"/>
    <w:rsid w:val="006D497E"/>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23C"/>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48"/>
    <w:rsid w:val="006F5BA5"/>
    <w:rsid w:val="006F6090"/>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07E"/>
    <w:rsid w:val="00701121"/>
    <w:rsid w:val="00701153"/>
    <w:rsid w:val="00701193"/>
    <w:rsid w:val="00701328"/>
    <w:rsid w:val="007013C0"/>
    <w:rsid w:val="0070146D"/>
    <w:rsid w:val="00701A30"/>
    <w:rsid w:val="00701C5C"/>
    <w:rsid w:val="00701DCC"/>
    <w:rsid w:val="00702455"/>
    <w:rsid w:val="0070247D"/>
    <w:rsid w:val="007026E6"/>
    <w:rsid w:val="007027C4"/>
    <w:rsid w:val="0070296D"/>
    <w:rsid w:val="00702E47"/>
    <w:rsid w:val="00702EC5"/>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576"/>
    <w:rsid w:val="007168DF"/>
    <w:rsid w:val="00716AE3"/>
    <w:rsid w:val="00716D79"/>
    <w:rsid w:val="00716DC7"/>
    <w:rsid w:val="00716E0F"/>
    <w:rsid w:val="0071716E"/>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9CE"/>
    <w:rsid w:val="00736D1B"/>
    <w:rsid w:val="00736D62"/>
    <w:rsid w:val="00737083"/>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3BB"/>
    <w:rsid w:val="007735C0"/>
    <w:rsid w:val="007736C5"/>
    <w:rsid w:val="007738CF"/>
    <w:rsid w:val="007738FA"/>
    <w:rsid w:val="00773BB6"/>
    <w:rsid w:val="00773E58"/>
    <w:rsid w:val="00773F15"/>
    <w:rsid w:val="00773F26"/>
    <w:rsid w:val="007742EF"/>
    <w:rsid w:val="00774368"/>
    <w:rsid w:val="0077440E"/>
    <w:rsid w:val="0077469B"/>
    <w:rsid w:val="00774975"/>
    <w:rsid w:val="00774B00"/>
    <w:rsid w:val="00774EE1"/>
    <w:rsid w:val="007752BD"/>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63C"/>
    <w:rsid w:val="00781661"/>
    <w:rsid w:val="00781668"/>
    <w:rsid w:val="00781703"/>
    <w:rsid w:val="007817E9"/>
    <w:rsid w:val="00781842"/>
    <w:rsid w:val="0078190C"/>
    <w:rsid w:val="00781954"/>
    <w:rsid w:val="00781B44"/>
    <w:rsid w:val="00781BB2"/>
    <w:rsid w:val="00781BFC"/>
    <w:rsid w:val="00781C2D"/>
    <w:rsid w:val="00781C89"/>
    <w:rsid w:val="00781EEE"/>
    <w:rsid w:val="00781F03"/>
    <w:rsid w:val="00782241"/>
    <w:rsid w:val="00782379"/>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36"/>
    <w:rsid w:val="00785C63"/>
    <w:rsid w:val="00785D60"/>
    <w:rsid w:val="00785E5A"/>
    <w:rsid w:val="00785F28"/>
    <w:rsid w:val="00785FD7"/>
    <w:rsid w:val="00786032"/>
    <w:rsid w:val="007860F9"/>
    <w:rsid w:val="0078617B"/>
    <w:rsid w:val="00786215"/>
    <w:rsid w:val="0078657E"/>
    <w:rsid w:val="0078682F"/>
    <w:rsid w:val="007868F2"/>
    <w:rsid w:val="0078698D"/>
    <w:rsid w:val="00786B67"/>
    <w:rsid w:val="00786B7E"/>
    <w:rsid w:val="00786D26"/>
    <w:rsid w:val="00786E95"/>
    <w:rsid w:val="00786EF2"/>
    <w:rsid w:val="007870FB"/>
    <w:rsid w:val="00787129"/>
    <w:rsid w:val="00787244"/>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E5E"/>
    <w:rsid w:val="00796EDF"/>
    <w:rsid w:val="0079750B"/>
    <w:rsid w:val="007976FF"/>
    <w:rsid w:val="007979EB"/>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E19"/>
    <w:rsid w:val="007A2F4B"/>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205"/>
    <w:rsid w:val="007A5252"/>
    <w:rsid w:val="007A5255"/>
    <w:rsid w:val="007A5276"/>
    <w:rsid w:val="007A52A8"/>
    <w:rsid w:val="007A53C1"/>
    <w:rsid w:val="007A569B"/>
    <w:rsid w:val="007A5713"/>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E8"/>
    <w:rsid w:val="007A6E2F"/>
    <w:rsid w:val="007A6EDD"/>
    <w:rsid w:val="007A6EEA"/>
    <w:rsid w:val="007A6F12"/>
    <w:rsid w:val="007A7020"/>
    <w:rsid w:val="007A7186"/>
    <w:rsid w:val="007A719F"/>
    <w:rsid w:val="007A7247"/>
    <w:rsid w:val="007A72F8"/>
    <w:rsid w:val="007A73F8"/>
    <w:rsid w:val="007A7417"/>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AA"/>
    <w:rsid w:val="007B6B87"/>
    <w:rsid w:val="007B6BB6"/>
    <w:rsid w:val="007B6E0D"/>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D0028"/>
    <w:rsid w:val="007D01F7"/>
    <w:rsid w:val="007D06E5"/>
    <w:rsid w:val="007D0808"/>
    <w:rsid w:val="007D0A1F"/>
    <w:rsid w:val="007D0B22"/>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1C8"/>
    <w:rsid w:val="007D6273"/>
    <w:rsid w:val="007D6617"/>
    <w:rsid w:val="007D66A2"/>
    <w:rsid w:val="007D6700"/>
    <w:rsid w:val="007D6753"/>
    <w:rsid w:val="007D6851"/>
    <w:rsid w:val="007D6A0F"/>
    <w:rsid w:val="007D721C"/>
    <w:rsid w:val="007D7250"/>
    <w:rsid w:val="007D748D"/>
    <w:rsid w:val="007D75D5"/>
    <w:rsid w:val="007D7609"/>
    <w:rsid w:val="007D7614"/>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C6B"/>
    <w:rsid w:val="007F5E3D"/>
    <w:rsid w:val="007F602D"/>
    <w:rsid w:val="007F62BA"/>
    <w:rsid w:val="007F65B4"/>
    <w:rsid w:val="007F6786"/>
    <w:rsid w:val="007F696B"/>
    <w:rsid w:val="007F6B31"/>
    <w:rsid w:val="007F712E"/>
    <w:rsid w:val="007F715C"/>
    <w:rsid w:val="007F7500"/>
    <w:rsid w:val="007F755D"/>
    <w:rsid w:val="007F7565"/>
    <w:rsid w:val="007F76BF"/>
    <w:rsid w:val="007F77FE"/>
    <w:rsid w:val="007F7AE9"/>
    <w:rsid w:val="007F7C9A"/>
    <w:rsid w:val="007F7E0F"/>
    <w:rsid w:val="007F7EF1"/>
    <w:rsid w:val="008000A5"/>
    <w:rsid w:val="00800175"/>
    <w:rsid w:val="0080028A"/>
    <w:rsid w:val="008003F8"/>
    <w:rsid w:val="0080057E"/>
    <w:rsid w:val="008006B0"/>
    <w:rsid w:val="00800B74"/>
    <w:rsid w:val="00800BFD"/>
    <w:rsid w:val="00800C79"/>
    <w:rsid w:val="00801415"/>
    <w:rsid w:val="008014A4"/>
    <w:rsid w:val="008015A8"/>
    <w:rsid w:val="008016A5"/>
    <w:rsid w:val="00801758"/>
    <w:rsid w:val="0080191C"/>
    <w:rsid w:val="00801B49"/>
    <w:rsid w:val="00801B4A"/>
    <w:rsid w:val="00801BA8"/>
    <w:rsid w:val="00801BCA"/>
    <w:rsid w:val="00801D00"/>
    <w:rsid w:val="00802030"/>
    <w:rsid w:val="008020DA"/>
    <w:rsid w:val="0080212B"/>
    <w:rsid w:val="008022D9"/>
    <w:rsid w:val="008028E1"/>
    <w:rsid w:val="00802DA2"/>
    <w:rsid w:val="00803150"/>
    <w:rsid w:val="00803233"/>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6C"/>
    <w:rsid w:val="008055C6"/>
    <w:rsid w:val="00805615"/>
    <w:rsid w:val="00805618"/>
    <w:rsid w:val="008056EE"/>
    <w:rsid w:val="00805831"/>
    <w:rsid w:val="008058B9"/>
    <w:rsid w:val="008058EB"/>
    <w:rsid w:val="00805A54"/>
    <w:rsid w:val="00805DBB"/>
    <w:rsid w:val="00805E2A"/>
    <w:rsid w:val="00805E82"/>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440"/>
    <w:rsid w:val="0080749A"/>
    <w:rsid w:val="0080767E"/>
    <w:rsid w:val="0080780E"/>
    <w:rsid w:val="0080784D"/>
    <w:rsid w:val="008078BF"/>
    <w:rsid w:val="00807952"/>
    <w:rsid w:val="00807988"/>
    <w:rsid w:val="0081016A"/>
    <w:rsid w:val="00810256"/>
    <w:rsid w:val="008103A4"/>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A68"/>
    <w:rsid w:val="00814AC3"/>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69"/>
    <w:rsid w:val="00851481"/>
    <w:rsid w:val="0085156A"/>
    <w:rsid w:val="0085165C"/>
    <w:rsid w:val="00851A85"/>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112"/>
    <w:rsid w:val="008601E9"/>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82"/>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11"/>
    <w:rsid w:val="0087551A"/>
    <w:rsid w:val="008755A9"/>
    <w:rsid w:val="00875756"/>
    <w:rsid w:val="00875771"/>
    <w:rsid w:val="0087589D"/>
    <w:rsid w:val="00875947"/>
    <w:rsid w:val="00875C5F"/>
    <w:rsid w:val="00875EAE"/>
    <w:rsid w:val="00876251"/>
    <w:rsid w:val="00876357"/>
    <w:rsid w:val="00876548"/>
    <w:rsid w:val="00876636"/>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413"/>
    <w:rsid w:val="00881421"/>
    <w:rsid w:val="008814B7"/>
    <w:rsid w:val="00881715"/>
    <w:rsid w:val="00881A51"/>
    <w:rsid w:val="00881D88"/>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9FF"/>
    <w:rsid w:val="008A6BFD"/>
    <w:rsid w:val="008A6C18"/>
    <w:rsid w:val="008A6CA4"/>
    <w:rsid w:val="008A6DB9"/>
    <w:rsid w:val="008A6FF2"/>
    <w:rsid w:val="008A7063"/>
    <w:rsid w:val="008A72BF"/>
    <w:rsid w:val="008A734E"/>
    <w:rsid w:val="008A7367"/>
    <w:rsid w:val="008A74E8"/>
    <w:rsid w:val="008A7A3F"/>
    <w:rsid w:val="008A7AB2"/>
    <w:rsid w:val="008A7CE4"/>
    <w:rsid w:val="008A7D44"/>
    <w:rsid w:val="008A7DD8"/>
    <w:rsid w:val="008A7EB0"/>
    <w:rsid w:val="008A7F46"/>
    <w:rsid w:val="008A7F50"/>
    <w:rsid w:val="008A7FF1"/>
    <w:rsid w:val="008A7FF2"/>
    <w:rsid w:val="008B0144"/>
    <w:rsid w:val="008B0276"/>
    <w:rsid w:val="008B0308"/>
    <w:rsid w:val="008B04B8"/>
    <w:rsid w:val="008B063B"/>
    <w:rsid w:val="008B069A"/>
    <w:rsid w:val="008B080D"/>
    <w:rsid w:val="008B08A3"/>
    <w:rsid w:val="008B0AA8"/>
    <w:rsid w:val="008B0B3D"/>
    <w:rsid w:val="008B0D69"/>
    <w:rsid w:val="008B0DA0"/>
    <w:rsid w:val="008B0DBA"/>
    <w:rsid w:val="008B0F92"/>
    <w:rsid w:val="008B105E"/>
    <w:rsid w:val="008B1444"/>
    <w:rsid w:val="008B1629"/>
    <w:rsid w:val="008B16FD"/>
    <w:rsid w:val="008B1816"/>
    <w:rsid w:val="008B1A20"/>
    <w:rsid w:val="008B1B44"/>
    <w:rsid w:val="008B1C32"/>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C9A"/>
    <w:rsid w:val="008C6E0C"/>
    <w:rsid w:val="008C6E7A"/>
    <w:rsid w:val="008C6F5E"/>
    <w:rsid w:val="008C705E"/>
    <w:rsid w:val="008C70FD"/>
    <w:rsid w:val="008C723F"/>
    <w:rsid w:val="008C72B3"/>
    <w:rsid w:val="008C755A"/>
    <w:rsid w:val="008C776A"/>
    <w:rsid w:val="008C783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74D"/>
    <w:rsid w:val="008D67EE"/>
    <w:rsid w:val="008D696E"/>
    <w:rsid w:val="008D6CA9"/>
    <w:rsid w:val="008D6DFF"/>
    <w:rsid w:val="008D6F82"/>
    <w:rsid w:val="008D717F"/>
    <w:rsid w:val="008D71F9"/>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128"/>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867"/>
    <w:rsid w:val="008E28C3"/>
    <w:rsid w:val="008E29A2"/>
    <w:rsid w:val="008E2BEB"/>
    <w:rsid w:val="008E2D63"/>
    <w:rsid w:val="008E2E05"/>
    <w:rsid w:val="008E2F5B"/>
    <w:rsid w:val="008E2FC7"/>
    <w:rsid w:val="008E30CC"/>
    <w:rsid w:val="008E3130"/>
    <w:rsid w:val="008E3180"/>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831"/>
    <w:rsid w:val="008F59F6"/>
    <w:rsid w:val="008F5BD7"/>
    <w:rsid w:val="008F5BE5"/>
    <w:rsid w:val="008F5CA6"/>
    <w:rsid w:val="008F60A5"/>
    <w:rsid w:val="008F6160"/>
    <w:rsid w:val="008F6359"/>
    <w:rsid w:val="008F63C8"/>
    <w:rsid w:val="008F652D"/>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392"/>
    <w:rsid w:val="009224A9"/>
    <w:rsid w:val="009225B5"/>
    <w:rsid w:val="009225E4"/>
    <w:rsid w:val="009226D3"/>
    <w:rsid w:val="00922D49"/>
    <w:rsid w:val="00922F37"/>
    <w:rsid w:val="009230AC"/>
    <w:rsid w:val="009231A7"/>
    <w:rsid w:val="0092320A"/>
    <w:rsid w:val="00923457"/>
    <w:rsid w:val="009235D5"/>
    <w:rsid w:val="00923715"/>
    <w:rsid w:val="00923787"/>
    <w:rsid w:val="009237FC"/>
    <w:rsid w:val="00923A22"/>
    <w:rsid w:val="00923E8B"/>
    <w:rsid w:val="00924330"/>
    <w:rsid w:val="0092439F"/>
    <w:rsid w:val="009245A8"/>
    <w:rsid w:val="009245CB"/>
    <w:rsid w:val="0092463E"/>
    <w:rsid w:val="00924644"/>
    <w:rsid w:val="009249D7"/>
    <w:rsid w:val="00924D51"/>
    <w:rsid w:val="00924F6F"/>
    <w:rsid w:val="00924FEC"/>
    <w:rsid w:val="00925107"/>
    <w:rsid w:val="00925409"/>
    <w:rsid w:val="00925458"/>
    <w:rsid w:val="0092567B"/>
    <w:rsid w:val="009257B7"/>
    <w:rsid w:val="009257CA"/>
    <w:rsid w:val="00925812"/>
    <w:rsid w:val="00925880"/>
    <w:rsid w:val="00925A5E"/>
    <w:rsid w:val="00925AA8"/>
    <w:rsid w:val="00925AAE"/>
    <w:rsid w:val="00925EE2"/>
    <w:rsid w:val="00925F71"/>
    <w:rsid w:val="00925FAD"/>
    <w:rsid w:val="00926175"/>
    <w:rsid w:val="00926245"/>
    <w:rsid w:val="009262D9"/>
    <w:rsid w:val="009263E6"/>
    <w:rsid w:val="00926550"/>
    <w:rsid w:val="00926636"/>
    <w:rsid w:val="009266E5"/>
    <w:rsid w:val="00926730"/>
    <w:rsid w:val="00926976"/>
    <w:rsid w:val="00926A8C"/>
    <w:rsid w:val="00926C13"/>
    <w:rsid w:val="009270D2"/>
    <w:rsid w:val="009270E4"/>
    <w:rsid w:val="00927316"/>
    <w:rsid w:val="00927384"/>
    <w:rsid w:val="009273C1"/>
    <w:rsid w:val="009274A3"/>
    <w:rsid w:val="009274C8"/>
    <w:rsid w:val="00927615"/>
    <w:rsid w:val="00927633"/>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F3"/>
    <w:rsid w:val="00932D5C"/>
    <w:rsid w:val="00932F2A"/>
    <w:rsid w:val="00932F38"/>
    <w:rsid w:val="00932FD0"/>
    <w:rsid w:val="009331B3"/>
    <w:rsid w:val="009332C2"/>
    <w:rsid w:val="009332C3"/>
    <w:rsid w:val="0093355C"/>
    <w:rsid w:val="009335E8"/>
    <w:rsid w:val="00933765"/>
    <w:rsid w:val="00933A32"/>
    <w:rsid w:val="00933BB3"/>
    <w:rsid w:val="00933E33"/>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B"/>
    <w:rsid w:val="009455AD"/>
    <w:rsid w:val="009459AD"/>
    <w:rsid w:val="00945A68"/>
    <w:rsid w:val="00945B5D"/>
    <w:rsid w:val="00945C7E"/>
    <w:rsid w:val="00946265"/>
    <w:rsid w:val="00946284"/>
    <w:rsid w:val="0094661E"/>
    <w:rsid w:val="009466E3"/>
    <w:rsid w:val="009467BC"/>
    <w:rsid w:val="00946900"/>
    <w:rsid w:val="00946A19"/>
    <w:rsid w:val="00946A51"/>
    <w:rsid w:val="00946BF3"/>
    <w:rsid w:val="00946CB9"/>
    <w:rsid w:val="00946D65"/>
    <w:rsid w:val="00946FBB"/>
    <w:rsid w:val="009471A6"/>
    <w:rsid w:val="009471B5"/>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B33"/>
    <w:rsid w:val="00951BC5"/>
    <w:rsid w:val="00951BE7"/>
    <w:rsid w:val="00951D0D"/>
    <w:rsid w:val="00951DA7"/>
    <w:rsid w:val="00951DEF"/>
    <w:rsid w:val="00951F21"/>
    <w:rsid w:val="00951F34"/>
    <w:rsid w:val="00952153"/>
    <w:rsid w:val="0095221B"/>
    <w:rsid w:val="009523F0"/>
    <w:rsid w:val="0095254F"/>
    <w:rsid w:val="00952DDA"/>
    <w:rsid w:val="00952E8B"/>
    <w:rsid w:val="0095320F"/>
    <w:rsid w:val="00953326"/>
    <w:rsid w:val="009533FD"/>
    <w:rsid w:val="00953604"/>
    <w:rsid w:val="00953993"/>
    <w:rsid w:val="00953C80"/>
    <w:rsid w:val="00953E62"/>
    <w:rsid w:val="0095412E"/>
    <w:rsid w:val="00954150"/>
    <w:rsid w:val="0095416A"/>
    <w:rsid w:val="00954200"/>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E08"/>
    <w:rsid w:val="00973F4B"/>
    <w:rsid w:val="00974095"/>
    <w:rsid w:val="009742A5"/>
    <w:rsid w:val="00974512"/>
    <w:rsid w:val="00974553"/>
    <w:rsid w:val="00974706"/>
    <w:rsid w:val="00974829"/>
    <w:rsid w:val="00974892"/>
    <w:rsid w:val="009748F1"/>
    <w:rsid w:val="009748F8"/>
    <w:rsid w:val="009749E6"/>
    <w:rsid w:val="00974BD8"/>
    <w:rsid w:val="00974BF1"/>
    <w:rsid w:val="00974C31"/>
    <w:rsid w:val="00974D0A"/>
    <w:rsid w:val="009750D8"/>
    <w:rsid w:val="00975265"/>
    <w:rsid w:val="009752EA"/>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7C9"/>
    <w:rsid w:val="00976A61"/>
    <w:rsid w:val="00976D98"/>
    <w:rsid w:val="00976DA3"/>
    <w:rsid w:val="00976F11"/>
    <w:rsid w:val="00976F7F"/>
    <w:rsid w:val="00977228"/>
    <w:rsid w:val="00977411"/>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FF5"/>
    <w:rsid w:val="0098217F"/>
    <w:rsid w:val="00982501"/>
    <w:rsid w:val="00982548"/>
    <w:rsid w:val="00982645"/>
    <w:rsid w:val="00982765"/>
    <w:rsid w:val="009828A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9C4"/>
    <w:rsid w:val="00985AAA"/>
    <w:rsid w:val="00985FE5"/>
    <w:rsid w:val="00986299"/>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4D5"/>
    <w:rsid w:val="0099786C"/>
    <w:rsid w:val="00997B0C"/>
    <w:rsid w:val="00997D0B"/>
    <w:rsid w:val="00997D3D"/>
    <w:rsid w:val="009A005D"/>
    <w:rsid w:val="009A0088"/>
    <w:rsid w:val="009A02FA"/>
    <w:rsid w:val="009A044D"/>
    <w:rsid w:val="009A0611"/>
    <w:rsid w:val="009A0A2E"/>
    <w:rsid w:val="009A126C"/>
    <w:rsid w:val="009A1360"/>
    <w:rsid w:val="009A147C"/>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D9"/>
    <w:rsid w:val="009A482C"/>
    <w:rsid w:val="009A48BF"/>
    <w:rsid w:val="009A48F6"/>
    <w:rsid w:val="009A499B"/>
    <w:rsid w:val="009A4D68"/>
    <w:rsid w:val="009A4D95"/>
    <w:rsid w:val="009A4DC1"/>
    <w:rsid w:val="009A4E46"/>
    <w:rsid w:val="009A4EB7"/>
    <w:rsid w:val="009A4F83"/>
    <w:rsid w:val="009A5080"/>
    <w:rsid w:val="009A50A7"/>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D8C"/>
    <w:rsid w:val="009B5EB3"/>
    <w:rsid w:val="009B62BC"/>
    <w:rsid w:val="009B6516"/>
    <w:rsid w:val="009B66DC"/>
    <w:rsid w:val="009B684D"/>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ED2"/>
    <w:rsid w:val="009C1130"/>
    <w:rsid w:val="009C1156"/>
    <w:rsid w:val="009C1503"/>
    <w:rsid w:val="009C162E"/>
    <w:rsid w:val="009C16EC"/>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501"/>
    <w:rsid w:val="009D1C83"/>
    <w:rsid w:val="009D1C98"/>
    <w:rsid w:val="009D1C9B"/>
    <w:rsid w:val="009D1CF9"/>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F1"/>
    <w:rsid w:val="009D4426"/>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91B"/>
    <w:rsid w:val="009E6929"/>
    <w:rsid w:val="009E6A9B"/>
    <w:rsid w:val="009E6AC6"/>
    <w:rsid w:val="009E6C36"/>
    <w:rsid w:val="009E6E55"/>
    <w:rsid w:val="009E6EA1"/>
    <w:rsid w:val="009E73FD"/>
    <w:rsid w:val="009E7509"/>
    <w:rsid w:val="009E7615"/>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BA5"/>
    <w:rsid w:val="009F0C71"/>
    <w:rsid w:val="009F0DBA"/>
    <w:rsid w:val="009F0E21"/>
    <w:rsid w:val="009F0EB6"/>
    <w:rsid w:val="009F0FC9"/>
    <w:rsid w:val="009F1037"/>
    <w:rsid w:val="009F1137"/>
    <w:rsid w:val="009F166A"/>
    <w:rsid w:val="009F17B0"/>
    <w:rsid w:val="009F19E3"/>
    <w:rsid w:val="009F2054"/>
    <w:rsid w:val="009F2094"/>
    <w:rsid w:val="009F2560"/>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400A"/>
    <w:rsid w:val="009F41E8"/>
    <w:rsid w:val="009F41F0"/>
    <w:rsid w:val="009F421E"/>
    <w:rsid w:val="009F43D8"/>
    <w:rsid w:val="009F446A"/>
    <w:rsid w:val="009F44FC"/>
    <w:rsid w:val="009F4527"/>
    <w:rsid w:val="009F472D"/>
    <w:rsid w:val="009F475C"/>
    <w:rsid w:val="009F4823"/>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E30"/>
    <w:rsid w:val="00A101C0"/>
    <w:rsid w:val="00A10212"/>
    <w:rsid w:val="00A10241"/>
    <w:rsid w:val="00A10307"/>
    <w:rsid w:val="00A10320"/>
    <w:rsid w:val="00A1046B"/>
    <w:rsid w:val="00A104A6"/>
    <w:rsid w:val="00A106AA"/>
    <w:rsid w:val="00A10709"/>
    <w:rsid w:val="00A10B23"/>
    <w:rsid w:val="00A10EBF"/>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F79"/>
    <w:rsid w:val="00A32FA1"/>
    <w:rsid w:val="00A32FB8"/>
    <w:rsid w:val="00A32FEE"/>
    <w:rsid w:val="00A33307"/>
    <w:rsid w:val="00A336AB"/>
    <w:rsid w:val="00A33AA8"/>
    <w:rsid w:val="00A33B46"/>
    <w:rsid w:val="00A33CDF"/>
    <w:rsid w:val="00A33E77"/>
    <w:rsid w:val="00A340FC"/>
    <w:rsid w:val="00A34479"/>
    <w:rsid w:val="00A34585"/>
    <w:rsid w:val="00A345FE"/>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EA"/>
    <w:rsid w:val="00A40211"/>
    <w:rsid w:val="00A40236"/>
    <w:rsid w:val="00A402EC"/>
    <w:rsid w:val="00A4047C"/>
    <w:rsid w:val="00A40521"/>
    <w:rsid w:val="00A40721"/>
    <w:rsid w:val="00A40B5A"/>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694"/>
    <w:rsid w:val="00A429BD"/>
    <w:rsid w:val="00A42A18"/>
    <w:rsid w:val="00A42B26"/>
    <w:rsid w:val="00A42B78"/>
    <w:rsid w:val="00A42D29"/>
    <w:rsid w:val="00A42D71"/>
    <w:rsid w:val="00A42D9B"/>
    <w:rsid w:val="00A42E4B"/>
    <w:rsid w:val="00A42E92"/>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906"/>
    <w:rsid w:val="00A469CF"/>
    <w:rsid w:val="00A46AC4"/>
    <w:rsid w:val="00A46B77"/>
    <w:rsid w:val="00A46B79"/>
    <w:rsid w:val="00A46C72"/>
    <w:rsid w:val="00A46FF1"/>
    <w:rsid w:val="00A470B5"/>
    <w:rsid w:val="00A4714A"/>
    <w:rsid w:val="00A47238"/>
    <w:rsid w:val="00A4728A"/>
    <w:rsid w:val="00A472AC"/>
    <w:rsid w:val="00A473F8"/>
    <w:rsid w:val="00A4747C"/>
    <w:rsid w:val="00A475E4"/>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56F"/>
    <w:rsid w:val="00A575B8"/>
    <w:rsid w:val="00A575FA"/>
    <w:rsid w:val="00A5760A"/>
    <w:rsid w:val="00A57B46"/>
    <w:rsid w:val="00A57B52"/>
    <w:rsid w:val="00A600CE"/>
    <w:rsid w:val="00A6010B"/>
    <w:rsid w:val="00A6019E"/>
    <w:rsid w:val="00A6025D"/>
    <w:rsid w:val="00A603C1"/>
    <w:rsid w:val="00A606CF"/>
    <w:rsid w:val="00A60C88"/>
    <w:rsid w:val="00A60EAA"/>
    <w:rsid w:val="00A60FA5"/>
    <w:rsid w:val="00A61009"/>
    <w:rsid w:val="00A61209"/>
    <w:rsid w:val="00A61383"/>
    <w:rsid w:val="00A6139B"/>
    <w:rsid w:val="00A614DE"/>
    <w:rsid w:val="00A6152B"/>
    <w:rsid w:val="00A61803"/>
    <w:rsid w:val="00A61A9E"/>
    <w:rsid w:val="00A61AAD"/>
    <w:rsid w:val="00A61C3D"/>
    <w:rsid w:val="00A61C90"/>
    <w:rsid w:val="00A61CF7"/>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C8A"/>
    <w:rsid w:val="00A74C9B"/>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C7"/>
    <w:rsid w:val="00A77FE2"/>
    <w:rsid w:val="00A80146"/>
    <w:rsid w:val="00A80257"/>
    <w:rsid w:val="00A80505"/>
    <w:rsid w:val="00A80516"/>
    <w:rsid w:val="00A80545"/>
    <w:rsid w:val="00A8057D"/>
    <w:rsid w:val="00A80616"/>
    <w:rsid w:val="00A8077D"/>
    <w:rsid w:val="00A80787"/>
    <w:rsid w:val="00A80809"/>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E69"/>
    <w:rsid w:val="00A86F55"/>
    <w:rsid w:val="00A870FA"/>
    <w:rsid w:val="00A8733D"/>
    <w:rsid w:val="00A87380"/>
    <w:rsid w:val="00A87600"/>
    <w:rsid w:val="00A87860"/>
    <w:rsid w:val="00A87B29"/>
    <w:rsid w:val="00A87BC3"/>
    <w:rsid w:val="00A87D1D"/>
    <w:rsid w:val="00A87DCE"/>
    <w:rsid w:val="00A902CA"/>
    <w:rsid w:val="00A9041C"/>
    <w:rsid w:val="00A905AB"/>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85C"/>
    <w:rsid w:val="00A97910"/>
    <w:rsid w:val="00A97A09"/>
    <w:rsid w:val="00A97A3C"/>
    <w:rsid w:val="00A97AE8"/>
    <w:rsid w:val="00A97C5A"/>
    <w:rsid w:val="00A97FA8"/>
    <w:rsid w:val="00AA00AB"/>
    <w:rsid w:val="00AA00CA"/>
    <w:rsid w:val="00AA0230"/>
    <w:rsid w:val="00AA057B"/>
    <w:rsid w:val="00AA07A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88"/>
    <w:rsid w:val="00AA2481"/>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577"/>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82D"/>
    <w:rsid w:val="00AB2D70"/>
    <w:rsid w:val="00AB2DE4"/>
    <w:rsid w:val="00AB34E3"/>
    <w:rsid w:val="00AB351A"/>
    <w:rsid w:val="00AB353D"/>
    <w:rsid w:val="00AB355C"/>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8EF"/>
    <w:rsid w:val="00AB79B3"/>
    <w:rsid w:val="00AB7C5B"/>
    <w:rsid w:val="00AB7D3A"/>
    <w:rsid w:val="00AC001E"/>
    <w:rsid w:val="00AC0169"/>
    <w:rsid w:val="00AC01F9"/>
    <w:rsid w:val="00AC0276"/>
    <w:rsid w:val="00AC0324"/>
    <w:rsid w:val="00AC03B3"/>
    <w:rsid w:val="00AC03D1"/>
    <w:rsid w:val="00AC04FB"/>
    <w:rsid w:val="00AC08EE"/>
    <w:rsid w:val="00AC0D0D"/>
    <w:rsid w:val="00AC0E8A"/>
    <w:rsid w:val="00AC0F97"/>
    <w:rsid w:val="00AC10F5"/>
    <w:rsid w:val="00AC131D"/>
    <w:rsid w:val="00AC147E"/>
    <w:rsid w:val="00AC1865"/>
    <w:rsid w:val="00AC1D9A"/>
    <w:rsid w:val="00AC20CA"/>
    <w:rsid w:val="00AC214F"/>
    <w:rsid w:val="00AC253A"/>
    <w:rsid w:val="00AC25B5"/>
    <w:rsid w:val="00AC2624"/>
    <w:rsid w:val="00AC26BC"/>
    <w:rsid w:val="00AC27FF"/>
    <w:rsid w:val="00AC2AF8"/>
    <w:rsid w:val="00AC2B17"/>
    <w:rsid w:val="00AC2B27"/>
    <w:rsid w:val="00AC2D18"/>
    <w:rsid w:val="00AC2D31"/>
    <w:rsid w:val="00AC2D39"/>
    <w:rsid w:val="00AC2D40"/>
    <w:rsid w:val="00AC2EF5"/>
    <w:rsid w:val="00AC2F6C"/>
    <w:rsid w:val="00AC30B9"/>
    <w:rsid w:val="00AC32E8"/>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3BC"/>
    <w:rsid w:val="00AC44E4"/>
    <w:rsid w:val="00AC452E"/>
    <w:rsid w:val="00AC4579"/>
    <w:rsid w:val="00AC4923"/>
    <w:rsid w:val="00AC4956"/>
    <w:rsid w:val="00AC4B1A"/>
    <w:rsid w:val="00AC4C4B"/>
    <w:rsid w:val="00AC4DA1"/>
    <w:rsid w:val="00AC5369"/>
    <w:rsid w:val="00AC574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6ED"/>
    <w:rsid w:val="00AD09C7"/>
    <w:rsid w:val="00AD0B34"/>
    <w:rsid w:val="00AD0E86"/>
    <w:rsid w:val="00AD0F15"/>
    <w:rsid w:val="00AD1167"/>
    <w:rsid w:val="00AD11AC"/>
    <w:rsid w:val="00AD13C1"/>
    <w:rsid w:val="00AD14BE"/>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8C"/>
    <w:rsid w:val="00AD6F29"/>
    <w:rsid w:val="00AD6FB9"/>
    <w:rsid w:val="00AD752F"/>
    <w:rsid w:val="00AD7709"/>
    <w:rsid w:val="00AD7A4F"/>
    <w:rsid w:val="00AD7C15"/>
    <w:rsid w:val="00AD7C35"/>
    <w:rsid w:val="00AD7E82"/>
    <w:rsid w:val="00AD7EBA"/>
    <w:rsid w:val="00AD7F47"/>
    <w:rsid w:val="00AE0117"/>
    <w:rsid w:val="00AE0242"/>
    <w:rsid w:val="00AE027F"/>
    <w:rsid w:val="00AE04C0"/>
    <w:rsid w:val="00AE05E9"/>
    <w:rsid w:val="00AE0658"/>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DF8"/>
    <w:rsid w:val="00AE70B5"/>
    <w:rsid w:val="00AE7114"/>
    <w:rsid w:val="00AE75FA"/>
    <w:rsid w:val="00AE7627"/>
    <w:rsid w:val="00AE764C"/>
    <w:rsid w:val="00AE776E"/>
    <w:rsid w:val="00AE7C9B"/>
    <w:rsid w:val="00AE7EFA"/>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A4E"/>
    <w:rsid w:val="00AF6AB9"/>
    <w:rsid w:val="00AF6B11"/>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7107"/>
    <w:rsid w:val="00B0716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401"/>
    <w:rsid w:val="00B135C1"/>
    <w:rsid w:val="00B136EC"/>
    <w:rsid w:val="00B138F5"/>
    <w:rsid w:val="00B13943"/>
    <w:rsid w:val="00B13A0A"/>
    <w:rsid w:val="00B13B76"/>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BC1"/>
    <w:rsid w:val="00B22F68"/>
    <w:rsid w:val="00B22F79"/>
    <w:rsid w:val="00B230D1"/>
    <w:rsid w:val="00B23511"/>
    <w:rsid w:val="00B2354D"/>
    <w:rsid w:val="00B23782"/>
    <w:rsid w:val="00B23831"/>
    <w:rsid w:val="00B23AFE"/>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F58"/>
    <w:rsid w:val="00B26F5C"/>
    <w:rsid w:val="00B26F8E"/>
    <w:rsid w:val="00B2707B"/>
    <w:rsid w:val="00B27309"/>
    <w:rsid w:val="00B273E1"/>
    <w:rsid w:val="00B2748F"/>
    <w:rsid w:val="00B274B5"/>
    <w:rsid w:val="00B2751E"/>
    <w:rsid w:val="00B2758A"/>
    <w:rsid w:val="00B276B1"/>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1DB"/>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7BA"/>
    <w:rsid w:val="00B427CD"/>
    <w:rsid w:val="00B42817"/>
    <w:rsid w:val="00B4294A"/>
    <w:rsid w:val="00B42A24"/>
    <w:rsid w:val="00B42B43"/>
    <w:rsid w:val="00B42C15"/>
    <w:rsid w:val="00B42E94"/>
    <w:rsid w:val="00B42F30"/>
    <w:rsid w:val="00B43143"/>
    <w:rsid w:val="00B431A3"/>
    <w:rsid w:val="00B432F4"/>
    <w:rsid w:val="00B4354B"/>
    <w:rsid w:val="00B43556"/>
    <w:rsid w:val="00B43C79"/>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D8"/>
    <w:rsid w:val="00B55939"/>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703"/>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FF2"/>
    <w:rsid w:val="00B64002"/>
    <w:rsid w:val="00B6408D"/>
    <w:rsid w:val="00B641E8"/>
    <w:rsid w:val="00B64252"/>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686"/>
    <w:rsid w:val="00B67A2C"/>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81"/>
    <w:rsid w:val="00B808C9"/>
    <w:rsid w:val="00B80A61"/>
    <w:rsid w:val="00B80D89"/>
    <w:rsid w:val="00B80F1C"/>
    <w:rsid w:val="00B8116E"/>
    <w:rsid w:val="00B8118A"/>
    <w:rsid w:val="00B81204"/>
    <w:rsid w:val="00B81211"/>
    <w:rsid w:val="00B813A6"/>
    <w:rsid w:val="00B81647"/>
    <w:rsid w:val="00B817BC"/>
    <w:rsid w:val="00B81848"/>
    <w:rsid w:val="00B81DA7"/>
    <w:rsid w:val="00B820C4"/>
    <w:rsid w:val="00B824EF"/>
    <w:rsid w:val="00B8273C"/>
    <w:rsid w:val="00B827A1"/>
    <w:rsid w:val="00B829C5"/>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509"/>
    <w:rsid w:val="00B906F1"/>
    <w:rsid w:val="00B90E2A"/>
    <w:rsid w:val="00B90E80"/>
    <w:rsid w:val="00B90F19"/>
    <w:rsid w:val="00B90F83"/>
    <w:rsid w:val="00B91058"/>
    <w:rsid w:val="00B9111C"/>
    <w:rsid w:val="00B912AD"/>
    <w:rsid w:val="00B9130B"/>
    <w:rsid w:val="00B913B9"/>
    <w:rsid w:val="00B913D4"/>
    <w:rsid w:val="00B91809"/>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175"/>
    <w:rsid w:val="00B94177"/>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B2E"/>
    <w:rsid w:val="00BB1BD1"/>
    <w:rsid w:val="00BB1C3E"/>
    <w:rsid w:val="00BB1F8A"/>
    <w:rsid w:val="00BB208E"/>
    <w:rsid w:val="00BB22BC"/>
    <w:rsid w:val="00BB2415"/>
    <w:rsid w:val="00BB24AD"/>
    <w:rsid w:val="00BB2557"/>
    <w:rsid w:val="00BB28C9"/>
    <w:rsid w:val="00BB293C"/>
    <w:rsid w:val="00BB299D"/>
    <w:rsid w:val="00BB29D5"/>
    <w:rsid w:val="00BB2A7F"/>
    <w:rsid w:val="00BB2B95"/>
    <w:rsid w:val="00BB2C35"/>
    <w:rsid w:val="00BB2DBE"/>
    <w:rsid w:val="00BB3004"/>
    <w:rsid w:val="00BB3102"/>
    <w:rsid w:val="00BB310B"/>
    <w:rsid w:val="00BB3466"/>
    <w:rsid w:val="00BB34FF"/>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4B"/>
    <w:rsid w:val="00BB556D"/>
    <w:rsid w:val="00BB57FD"/>
    <w:rsid w:val="00BB5B84"/>
    <w:rsid w:val="00BB5B8B"/>
    <w:rsid w:val="00BB5D3C"/>
    <w:rsid w:val="00BB5E3F"/>
    <w:rsid w:val="00BB5EE9"/>
    <w:rsid w:val="00BB650E"/>
    <w:rsid w:val="00BB6594"/>
    <w:rsid w:val="00BB6749"/>
    <w:rsid w:val="00BB68D1"/>
    <w:rsid w:val="00BB7980"/>
    <w:rsid w:val="00BB7A13"/>
    <w:rsid w:val="00BB7BA9"/>
    <w:rsid w:val="00BB7BAE"/>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73B"/>
    <w:rsid w:val="00BC2755"/>
    <w:rsid w:val="00BC2856"/>
    <w:rsid w:val="00BC2A21"/>
    <w:rsid w:val="00BC2B09"/>
    <w:rsid w:val="00BC2B62"/>
    <w:rsid w:val="00BC2BC1"/>
    <w:rsid w:val="00BC2BC5"/>
    <w:rsid w:val="00BC2FA4"/>
    <w:rsid w:val="00BC304C"/>
    <w:rsid w:val="00BC31BA"/>
    <w:rsid w:val="00BC3243"/>
    <w:rsid w:val="00BC32D4"/>
    <w:rsid w:val="00BC3423"/>
    <w:rsid w:val="00BC3435"/>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16D"/>
    <w:rsid w:val="00BC53BF"/>
    <w:rsid w:val="00BC58A1"/>
    <w:rsid w:val="00BC58CA"/>
    <w:rsid w:val="00BC5BBE"/>
    <w:rsid w:val="00BC5BE5"/>
    <w:rsid w:val="00BC5DBA"/>
    <w:rsid w:val="00BC5E20"/>
    <w:rsid w:val="00BC5ED1"/>
    <w:rsid w:val="00BC60D3"/>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799"/>
    <w:rsid w:val="00BD0A50"/>
    <w:rsid w:val="00BD0C1C"/>
    <w:rsid w:val="00BD0C93"/>
    <w:rsid w:val="00BD0ED8"/>
    <w:rsid w:val="00BD11FC"/>
    <w:rsid w:val="00BD123B"/>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3F5B"/>
    <w:rsid w:val="00BD400B"/>
    <w:rsid w:val="00BD40BA"/>
    <w:rsid w:val="00BD4105"/>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72C6"/>
    <w:rsid w:val="00BD731F"/>
    <w:rsid w:val="00BD7616"/>
    <w:rsid w:val="00BD7C6F"/>
    <w:rsid w:val="00BD7CD3"/>
    <w:rsid w:val="00BD7E67"/>
    <w:rsid w:val="00BD7EDA"/>
    <w:rsid w:val="00BD7F0E"/>
    <w:rsid w:val="00BD7FB0"/>
    <w:rsid w:val="00BD7FED"/>
    <w:rsid w:val="00BE0452"/>
    <w:rsid w:val="00BE0492"/>
    <w:rsid w:val="00BE050B"/>
    <w:rsid w:val="00BE07D2"/>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A3D"/>
    <w:rsid w:val="00BF3A88"/>
    <w:rsid w:val="00BF3B3E"/>
    <w:rsid w:val="00BF3CC1"/>
    <w:rsid w:val="00BF3F7F"/>
    <w:rsid w:val="00BF409B"/>
    <w:rsid w:val="00BF414D"/>
    <w:rsid w:val="00BF455A"/>
    <w:rsid w:val="00BF46DA"/>
    <w:rsid w:val="00BF4A13"/>
    <w:rsid w:val="00BF4B2E"/>
    <w:rsid w:val="00BF4BBA"/>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635"/>
    <w:rsid w:val="00C1563D"/>
    <w:rsid w:val="00C157FE"/>
    <w:rsid w:val="00C159AE"/>
    <w:rsid w:val="00C15B90"/>
    <w:rsid w:val="00C15DC4"/>
    <w:rsid w:val="00C15EF0"/>
    <w:rsid w:val="00C15F2F"/>
    <w:rsid w:val="00C15F37"/>
    <w:rsid w:val="00C1638F"/>
    <w:rsid w:val="00C163FC"/>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F57"/>
    <w:rsid w:val="00C260C4"/>
    <w:rsid w:val="00C26163"/>
    <w:rsid w:val="00C26325"/>
    <w:rsid w:val="00C26338"/>
    <w:rsid w:val="00C263C3"/>
    <w:rsid w:val="00C2664B"/>
    <w:rsid w:val="00C26666"/>
    <w:rsid w:val="00C2673C"/>
    <w:rsid w:val="00C26924"/>
    <w:rsid w:val="00C269E7"/>
    <w:rsid w:val="00C26A32"/>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965"/>
    <w:rsid w:val="00C329BB"/>
    <w:rsid w:val="00C32EB4"/>
    <w:rsid w:val="00C33053"/>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5025"/>
    <w:rsid w:val="00C351ED"/>
    <w:rsid w:val="00C35207"/>
    <w:rsid w:val="00C3545C"/>
    <w:rsid w:val="00C3574F"/>
    <w:rsid w:val="00C35A93"/>
    <w:rsid w:val="00C35AA1"/>
    <w:rsid w:val="00C35C29"/>
    <w:rsid w:val="00C35E72"/>
    <w:rsid w:val="00C35F0E"/>
    <w:rsid w:val="00C3636B"/>
    <w:rsid w:val="00C3653D"/>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3C"/>
    <w:rsid w:val="00C4608A"/>
    <w:rsid w:val="00C4618E"/>
    <w:rsid w:val="00C4657B"/>
    <w:rsid w:val="00C46722"/>
    <w:rsid w:val="00C46955"/>
    <w:rsid w:val="00C46C83"/>
    <w:rsid w:val="00C46DA1"/>
    <w:rsid w:val="00C46DB9"/>
    <w:rsid w:val="00C46DEA"/>
    <w:rsid w:val="00C46E96"/>
    <w:rsid w:val="00C46F09"/>
    <w:rsid w:val="00C4726D"/>
    <w:rsid w:val="00C475B3"/>
    <w:rsid w:val="00C47A7B"/>
    <w:rsid w:val="00C47D32"/>
    <w:rsid w:val="00C47E5D"/>
    <w:rsid w:val="00C47F68"/>
    <w:rsid w:val="00C50131"/>
    <w:rsid w:val="00C50382"/>
    <w:rsid w:val="00C505C1"/>
    <w:rsid w:val="00C5079C"/>
    <w:rsid w:val="00C50C17"/>
    <w:rsid w:val="00C50C4D"/>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336"/>
    <w:rsid w:val="00C544C6"/>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A42"/>
    <w:rsid w:val="00C56FAC"/>
    <w:rsid w:val="00C57102"/>
    <w:rsid w:val="00C571FB"/>
    <w:rsid w:val="00C577ED"/>
    <w:rsid w:val="00C57809"/>
    <w:rsid w:val="00C5783C"/>
    <w:rsid w:val="00C57958"/>
    <w:rsid w:val="00C57A8B"/>
    <w:rsid w:val="00C57BAA"/>
    <w:rsid w:val="00C57BFB"/>
    <w:rsid w:val="00C57C6C"/>
    <w:rsid w:val="00C57E74"/>
    <w:rsid w:val="00C600D5"/>
    <w:rsid w:val="00C602B5"/>
    <w:rsid w:val="00C6044F"/>
    <w:rsid w:val="00C605B3"/>
    <w:rsid w:val="00C60841"/>
    <w:rsid w:val="00C60A55"/>
    <w:rsid w:val="00C60D09"/>
    <w:rsid w:val="00C60DC1"/>
    <w:rsid w:val="00C61092"/>
    <w:rsid w:val="00C6151F"/>
    <w:rsid w:val="00C61587"/>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106"/>
    <w:rsid w:val="00C64A7A"/>
    <w:rsid w:val="00C64B49"/>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D50"/>
    <w:rsid w:val="00C67E75"/>
    <w:rsid w:val="00C67FB7"/>
    <w:rsid w:val="00C700C9"/>
    <w:rsid w:val="00C700D8"/>
    <w:rsid w:val="00C7010E"/>
    <w:rsid w:val="00C70589"/>
    <w:rsid w:val="00C707F5"/>
    <w:rsid w:val="00C7098C"/>
    <w:rsid w:val="00C70BB7"/>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30"/>
    <w:rsid w:val="00C81BC8"/>
    <w:rsid w:val="00C81BFD"/>
    <w:rsid w:val="00C81DEC"/>
    <w:rsid w:val="00C82289"/>
    <w:rsid w:val="00C82868"/>
    <w:rsid w:val="00C82B43"/>
    <w:rsid w:val="00C82BAB"/>
    <w:rsid w:val="00C82BAF"/>
    <w:rsid w:val="00C82DEA"/>
    <w:rsid w:val="00C82ED1"/>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ECB"/>
    <w:rsid w:val="00C92F26"/>
    <w:rsid w:val="00C93197"/>
    <w:rsid w:val="00C9347D"/>
    <w:rsid w:val="00C9352D"/>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A11"/>
    <w:rsid w:val="00CA6A2E"/>
    <w:rsid w:val="00CA6A42"/>
    <w:rsid w:val="00CA6B7F"/>
    <w:rsid w:val="00CA6CBB"/>
    <w:rsid w:val="00CA6F5A"/>
    <w:rsid w:val="00CA7264"/>
    <w:rsid w:val="00CA7AD7"/>
    <w:rsid w:val="00CA7C67"/>
    <w:rsid w:val="00CA7D36"/>
    <w:rsid w:val="00CA7E8A"/>
    <w:rsid w:val="00CA7FB2"/>
    <w:rsid w:val="00CB00E3"/>
    <w:rsid w:val="00CB00EF"/>
    <w:rsid w:val="00CB0121"/>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C4F"/>
    <w:rsid w:val="00CB5C94"/>
    <w:rsid w:val="00CB5E81"/>
    <w:rsid w:val="00CB5FCF"/>
    <w:rsid w:val="00CB6241"/>
    <w:rsid w:val="00CB6389"/>
    <w:rsid w:val="00CB63BD"/>
    <w:rsid w:val="00CB641C"/>
    <w:rsid w:val="00CB659D"/>
    <w:rsid w:val="00CB6AC8"/>
    <w:rsid w:val="00CB6D81"/>
    <w:rsid w:val="00CB6F46"/>
    <w:rsid w:val="00CB7161"/>
    <w:rsid w:val="00CB7435"/>
    <w:rsid w:val="00CB74AC"/>
    <w:rsid w:val="00CB74F1"/>
    <w:rsid w:val="00CB75D1"/>
    <w:rsid w:val="00CB76FB"/>
    <w:rsid w:val="00CB7702"/>
    <w:rsid w:val="00CB77F4"/>
    <w:rsid w:val="00CB784F"/>
    <w:rsid w:val="00CB79E5"/>
    <w:rsid w:val="00CB7A4B"/>
    <w:rsid w:val="00CB7C19"/>
    <w:rsid w:val="00CB7D18"/>
    <w:rsid w:val="00CC016D"/>
    <w:rsid w:val="00CC0264"/>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43"/>
    <w:rsid w:val="00CD34AC"/>
    <w:rsid w:val="00CD3668"/>
    <w:rsid w:val="00CD3739"/>
    <w:rsid w:val="00CD373C"/>
    <w:rsid w:val="00CD3E5C"/>
    <w:rsid w:val="00CD3EE8"/>
    <w:rsid w:val="00CD411D"/>
    <w:rsid w:val="00CD41CA"/>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F62"/>
    <w:rsid w:val="00CE3488"/>
    <w:rsid w:val="00CE3515"/>
    <w:rsid w:val="00CE362F"/>
    <w:rsid w:val="00CE36E7"/>
    <w:rsid w:val="00CE3833"/>
    <w:rsid w:val="00CE3895"/>
    <w:rsid w:val="00CE39EF"/>
    <w:rsid w:val="00CE4065"/>
    <w:rsid w:val="00CE4357"/>
    <w:rsid w:val="00CE43BE"/>
    <w:rsid w:val="00CE4463"/>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694"/>
    <w:rsid w:val="00CF2716"/>
    <w:rsid w:val="00CF27C2"/>
    <w:rsid w:val="00CF29E8"/>
    <w:rsid w:val="00CF2ACF"/>
    <w:rsid w:val="00CF2BDF"/>
    <w:rsid w:val="00CF2E10"/>
    <w:rsid w:val="00CF2EDB"/>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907"/>
    <w:rsid w:val="00CF7A85"/>
    <w:rsid w:val="00CF7D95"/>
    <w:rsid w:val="00CF7DD0"/>
    <w:rsid w:val="00CF7E0E"/>
    <w:rsid w:val="00D0004A"/>
    <w:rsid w:val="00D0005A"/>
    <w:rsid w:val="00D0024C"/>
    <w:rsid w:val="00D0043F"/>
    <w:rsid w:val="00D00777"/>
    <w:rsid w:val="00D007F8"/>
    <w:rsid w:val="00D00892"/>
    <w:rsid w:val="00D008B2"/>
    <w:rsid w:val="00D009DC"/>
    <w:rsid w:val="00D00A94"/>
    <w:rsid w:val="00D00AD4"/>
    <w:rsid w:val="00D00C17"/>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A90"/>
    <w:rsid w:val="00D07AAB"/>
    <w:rsid w:val="00D07CE7"/>
    <w:rsid w:val="00D07F7A"/>
    <w:rsid w:val="00D1016D"/>
    <w:rsid w:val="00D10416"/>
    <w:rsid w:val="00D10596"/>
    <w:rsid w:val="00D10917"/>
    <w:rsid w:val="00D109E4"/>
    <w:rsid w:val="00D10AA6"/>
    <w:rsid w:val="00D10D5D"/>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B7"/>
    <w:rsid w:val="00D2064D"/>
    <w:rsid w:val="00D2076B"/>
    <w:rsid w:val="00D20892"/>
    <w:rsid w:val="00D208B2"/>
    <w:rsid w:val="00D20B56"/>
    <w:rsid w:val="00D20BBC"/>
    <w:rsid w:val="00D20C45"/>
    <w:rsid w:val="00D20D8B"/>
    <w:rsid w:val="00D20DE8"/>
    <w:rsid w:val="00D21462"/>
    <w:rsid w:val="00D2157A"/>
    <w:rsid w:val="00D2170B"/>
    <w:rsid w:val="00D2183B"/>
    <w:rsid w:val="00D218C1"/>
    <w:rsid w:val="00D21B05"/>
    <w:rsid w:val="00D21C54"/>
    <w:rsid w:val="00D21D47"/>
    <w:rsid w:val="00D21E0B"/>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700"/>
    <w:rsid w:val="00D25D26"/>
    <w:rsid w:val="00D25D39"/>
    <w:rsid w:val="00D25E08"/>
    <w:rsid w:val="00D25E38"/>
    <w:rsid w:val="00D2613F"/>
    <w:rsid w:val="00D26215"/>
    <w:rsid w:val="00D262FB"/>
    <w:rsid w:val="00D263A4"/>
    <w:rsid w:val="00D26D48"/>
    <w:rsid w:val="00D26DCD"/>
    <w:rsid w:val="00D27200"/>
    <w:rsid w:val="00D273BA"/>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66"/>
    <w:rsid w:val="00D320A0"/>
    <w:rsid w:val="00D322C0"/>
    <w:rsid w:val="00D32316"/>
    <w:rsid w:val="00D325B3"/>
    <w:rsid w:val="00D326A6"/>
    <w:rsid w:val="00D3272C"/>
    <w:rsid w:val="00D327D6"/>
    <w:rsid w:val="00D32853"/>
    <w:rsid w:val="00D329CD"/>
    <w:rsid w:val="00D329E2"/>
    <w:rsid w:val="00D32A89"/>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C06"/>
    <w:rsid w:val="00D43FAA"/>
    <w:rsid w:val="00D4408C"/>
    <w:rsid w:val="00D4413E"/>
    <w:rsid w:val="00D44311"/>
    <w:rsid w:val="00D4436B"/>
    <w:rsid w:val="00D444E9"/>
    <w:rsid w:val="00D4450C"/>
    <w:rsid w:val="00D4463D"/>
    <w:rsid w:val="00D449B6"/>
    <w:rsid w:val="00D449ED"/>
    <w:rsid w:val="00D44A31"/>
    <w:rsid w:val="00D44B69"/>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B18"/>
    <w:rsid w:val="00D45E67"/>
    <w:rsid w:val="00D46045"/>
    <w:rsid w:val="00D4613E"/>
    <w:rsid w:val="00D4615A"/>
    <w:rsid w:val="00D46530"/>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A79"/>
    <w:rsid w:val="00D54D2A"/>
    <w:rsid w:val="00D54E79"/>
    <w:rsid w:val="00D54E97"/>
    <w:rsid w:val="00D54EFD"/>
    <w:rsid w:val="00D55100"/>
    <w:rsid w:val="00D55773"/>
    <w:rsid w:val="00D558A3"/>
    <w:rsid w:val="00D55917"/>
    <w:rsid w:val="00D561C6"/>
    <w:rsid w:val="00D5668B"/>
    <w:rsid w:val="00D5670F"/>
    <w:rsid w:val="00D568AD"/>
    <w:rsid w:val="00D569E8"/>
    <w:rsid w:val="00D56EED"/>
    <w:rsid w:val="00D57013"/>
    <w:rsid w:val="00D570DE"/>
    <w:rsid w:val="00D571E1"/>
    <w:rsid w:val="00D57245"/>
    <w:rsid w:val="00D572AD"/>
    <w:rsid w:val="00D572E2"/>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11A4"/>
    <w:rsid w:val="00D61589"/>
    <w:rsid w:val="00D61650"/>
    <w:rsid w:val="00D618B1"/>
    <w:rsid w:val="00D61931"/>
    <w:rsid w:val="00D619B2"/>
    <w:rsid w:val="00D619D1"/>
    <w:rsid w:val="00D61A54"/>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D69"/>
    <w:rsid w:val="00D63D90"/>
    <w:rsid w:val="00D63F7E"/>
    <w:rsid w:val="00D64014"/>
    <w:rsid w:val="00D64104"/>
    <w:rsid w:val="00D6412A"/>
    <w:rsid w:val="00D6419E"/>
    <w:rsid w:val="00D64279"/>
    <w:rsid w:val="00D6450F"/>
    <w:rsid w:val="00D64AC1"/>
    <w:rsid w:val="00D64BD9"/>
    <w:rsid w:val="00D64D2D"/>
    <w:rsid w:val="00D65139"/>
    <w:rsid w:val="00D652EF"/>
    <w:rsid w:val="00D65394"/>
    <w:rsid w:val="00D65561"/>
    <w:rsid w:val="00D65610"/>
    <w:rsid w:val="00D65635"/>
    <w:rsid w:val="00D6574D"/>
    <w:rsid w:val="00D6580D"/>
    <w:rsid w:val="00D658F8"/>
    <w:rsid w:val="00D65D0F"/>
    <w:rsid w:val="00D662A9"/>
    <w:rsid w:val="00D66649"/>
    <w:rsid w:val="00D66694"/>
    <w:rsid w:val="00D66B22"/>
    <w:rsid w:val="00D66B67"/>
    <w:rsid w:val="00D66E9D"/>
    <w:rsid w:val="00D67090"/>
    <w:rsid w:val="00D670BD"/>
    <w:rsid w:val="00D673CA"/>
    <w:rsid w:val="00D67497"/>
    <w:rsid w:val="00D676A6"/>
    <w:rsid w:val="00D678A9"/>
    <w:rsid w:val="00D679A2"/>
    <w:rsid w:val="00D67B2F"/>
    <w:rsid w:val="00D67B56"/>
    <w:rsid w:val="00D67BB5"/>
    <w:rsid w:val="00D67C16"/>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811"/>
    <w:rsid w:val="00D878AC"/>
    <w:rsid w:val="00D878CE"/>
    <w:rsid w:val="00D879B1"/>
    <w:rsid w:val="00D87AD5"/>
    <w:rsid w:val="00D87CAB"/>
    <w:rsid w:val="00D87D17"/>
    <w:rsid w:val="00D87D69"/>
    <w:rsid w:val="00D87DCD"/>
    <w:rsid w:val="00D87FD5"/>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999"/>
    <w:rsid w:val="00D94CCA"/>
    <w:rsid w:val="00D94D36"/>
    <w:rsid w:val="00D94DB6"/>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484"/>
    <w:rsid w:val="00DA455E"/>
    <w:rsid w:val="00DA45F0"/>
    <w:rsid w:val="00DA4773"/>
    <w:rsid w:val="00DA47D9"/>
    <w:rsid w:val="00DA4A96"/>
    <w:rsid w:val="00DA4B58"/>
    <w:rsid w:val="00DA4BA7"/>
    <w:rsid w:val="00DA4C5D"/>
    <w:rsid w:val="00DA4D31"/>
    <w:rsid w:val="00DA4EFE"/>
    <w:rsid w:val="00DA4F1F"/>
    <w:rsid w:val="00DA4F49"/>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E56"/>
    <w:rsid w:val="00DB4EAC"/>
    <w:rsid w:val="00DB4EB3"/>
    <w:rsid w:val="00DB4EB6"/>
    <w:rsid w:val="00DB4F89"/>
    <w:rsid w:val="00DB5031"/>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9D0"/>
    <w:rsid w:val="00DC1DF5"/>
    <w:rsid w:val="00DC1EE6"/>
    <w:rsid w:val="00DC2038"/>
    <w:rsid w:val="00DC2151"/>
    <w:rsid w:val="00DC227D"/>
    <w:rsid w:val="00DC2284"/>
    <w:rsid w:val="00DC2349"/>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40A6"/>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E"/>
    <w:rsid w:val="00DD7354"/>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B1C"/>
    <w:rsid w:val="00DE7BEE"/>
    <w:rsid w:val="00DE7D9B"/>
    <w:rsid w:val="00DE7FF3"/>
    <w:rsid w:val="00DF00B7"/>
    <w:rsid w:val="00DF01E2"/>
    <w:rsid w:val="00DF026B"/>
    <w:rsid w:val="00DF039D"/>
    <w:rsid w:val="00DF04C1"/>
    <w:rsid w:val="00DF05F2"/>
    <w:rsid w:val="00DF0610"/>
    <w:rsid w:val="00DF0747"/>
    <w:rsid w:val="00DF0B38"/>
    <w:rsid w:val="00DF0C0F"/>
    <w:rsid w:val="00DF0CCB"/>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6A"/>
    <w:rsid w:val="00DF51E7"/>
    <w:rsid w:val="00DF5327"/>
    <w:rsid w:val="00DF53A1"/>
    <w:rsid w:val="00DF5672"/>
    <w:rsid w:val="00DF573C"/>
    <w:rsid w:val="00DF57F0"/>
    <w:rsid w:val="00DF5BF0"/>
    <w:rsid w:val="00DF5D79"/>
    <w:rsid w:val="00DF5E01"/>
    <w:rsid w:val="00DF5E38"/>
    <w:rsid w:val="00DF605B"/>
    <w:rsid w:val="00DF6123"/>
    <w:rsid w:val="00DF6279"/>
    <w:rsid w:val="00DF64FD"/>
    <w:rsid w:val="00DF680A"/>
    <w:rsid w:val="00DF6989"/>
    <w:rsid w:val="00DF6A13"/>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CD"/>
    <w:rsid w:val="00E024FB"/>
    <w:rsid w:val="00E0250C"/>
    <w:rsid w:val="00E02662"/>
    <w:rsid w:val="00E02763"/>
    <w:rsid w:val="00E02961"/>
    <w:rsid w:val="00E02A10"/>
    <w:rsid w:val="00E02A8F"/>
    <w:rsid w:val="00E0315C"/>
    <w:rsid w:val="00E03304"/>
    <w:rsid w:val="00E03506"/>
    <w:rsid w:val="00E03604"/>
    <w:rsid w:val="00E03842"/>
    <w:rsid w:val="00E03A3B"/>
    <w:rsid w:val="00E03EBC"/>
    <w:rsid w:val="00E04036"/>
    <w:rsid w:val="00E0436D"/>
    <w:rsid w:val="00E044FA"/>
    <w:rsid w:val="00E04543"/>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C88"/>
    <w:rsid w:val="00E16D4B"/>
    <w:rsid w:val="00E16D75"/>
    <w:rsid w:val="00E16E11"/>
    <w:rsid w:val="00E16F1F"/>
    <w:rsid w:val="00E17033"/>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216"/>
    <w:rsid w:val="00E22313"/>
    <w:rsid w:val="00E22702"/>
    <w:rsid w:val="00E22921"/>
    <w:rsid w:val="00E22994"/>
    <w:rsid w:val="00E22C66"/>
    <w:rsid w:val="00E22F24"/>
    <w:rsid w:val="00E233C3"/>
    <w:rsid w:val="00E2349C"/>
    <w:rsid w:val="00E2358B"/>
    <w:rsid w:val="00E236C4"/>
    <w:rsid w:val="00E23B64"/>
    <w:rsid w:val="00E23B75"/>
    <w:rsid w:val="00E23DC2"/>
    <w:rsid w:val="00E23DC8"/>
    <w:rsid w:val="00E23FD2"/>
    <w:rsid w:val="00E2404D"/>
    <w:rsid w:val="00E241CB"/>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6FF"/>
    <w:rsid w:val="00E3792D"/>
    <w:rsid w:val="00E37AEB"/>
    <w:rsid w:val="00E37B80"/>
    <w:rsid w:val="00E37BA8"/>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93A"/>
    <w:rsid w:val="00E41BEA"/>
    <w:rsid w:val="00E42040"/>
    <w:rsid w:val="00E421E6"/>
    <w:rsid w:val="00E42281"/>
    <w:rsid w:val="00E422B3"/>
    <w:rsid w:val="00E423F6"/>
    <w:rsid w:val="00E42449"/>
    <w:rsid w:val="00E424FA"/>
    <w:rsid w:val="00E42648"/>
    <w:rsid w:val="00E427BE"/>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54B"/>
    <w:rsid w:val="00E4758B"/>
    <w:rsid w:val="00E47633"/>
    <w:rsid w:val="00E47C1B"/>
    <w:rsid w:val="00E50062"/>
    <w:rsid w:val="00E50323"/>
    <w:rsid w:val="00E50374"/>
    <w:rsid w:val="00E50608"/>
    <w:rsid w:val="00E506CC"/>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E0"/>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97A"/>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E78"/>
    <w:rsid w:val="00E63F36"/>
    <w:rsid w:val="00E63FFA"/>
    <w:rsid w:val="00E640FF"/>
    <w:rsid w:val="00E6429D"/>
    <w:rsid w:val="00E64301"/>
    <w:rsid w:val="00E64350"/>
    <w:rsid w:val="00E643DF"/>
    <w:rsid w:val="00E644E7"/>
    <w:rsid w:val="00E644EA"/>
    <w:rsid w:val="00E64518"/>
    <w:rsid w:val="00E64563"/>
    <w:rsid w:val="00E645DC"/>
    <w:rsid w:val="00E64886"/>
    <w:rsid w:val="00E64916"/>
    <w:rsid w:val="00E64A8F"/>
    <w:rsid w:val="00E64E62"/>
    <w:rsid w:val="00E64F6E"/>
    <w:rsid w:val="00E65321"/>
    <w:rsid w:val="00E65353"/>
    <w:rsid w:val="00E65513"/>
    <w:rsid w:val="00E6554A"/>
    <w:rsid w:val="00E65775"/>
    <w:rsid w:val="00E65997"/>
    <w:rsid w:val="00E659B8"/>
    <w:rsid w:val="00E65AD2"/>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F2"/>
    <w:rsid w:val="00E74319"/>
    <w:rsid w:val="00E7439C"/>
    <w:rsid w:val="00E7462E"/>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70"/>
    <w:rsid w:val="00E835E8"/>
    <w:rsid w:val="00E8366D"/>
    <w:rsid w:val="00E8373D"/>
    <w:rsid w:val="00E83966"/>
    <w:rsid w:val="00E83BE6"/>
    <w:rsid w:val="00E83D51"/>
    <w:rsid w:val="00E83D8E"/>
    <w:rsid w:val="00E844E0"/>
    <w:rsid w:val="00E8459F"/>
    <w:rsid w:val="00E849BB"/>
    <w:rsid w:val="00E84BCD"/>
    <w:rsid w:val="00E84DD7"/>
    <w:rsid w:val="00E85020"/>
    <w:rsid w:val="00E8516C"/>
    <w:rsid w:val="00E851FE"/>
    <w:rsid w:val="00E85519"/>
    <w:rsid w:val="00E85545"/>
    <w:rsid w:val="00E85567"/>
    <w:rsid w:val="00E855D9"/>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D4"/>
    <w:rsid w:val="00E87320"/>
    <w:rsid w:val="00E87323"/>
    <w:rsid w:val="00E873C5"/>
    <w:rsid w:val="00E873D6"/>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3D2"/>
    <w:rsid w:val="00EA1539"/>
    <w:rsid w:val="00EA17A8"/>
    <w:rsid w:val="00EA1811"/>
    <w:rsid w:val="00EA182C"/>
    <w:rsid w:val="00EA183D"/>
    <w:rsid w:val="00EA191B"/>
    <w:rsid w:val="00EA1C68"/>
    <w:rsid w:val="00EA1E59"/>
    <w:rsid w:val="00EA1FB2"/>
    <w:rsid w:val="00EA2015"/>
    <w:rsid w:val="00EA2151"/>
    <w:rsid w:val="00EA2538"/>
    <w:rsid w:val="00EA25A4"/>
    <w:rsid w:val="00EA2667"/>
    <w:rsid w:val="00EA26AC"/>
    <w:rsid w:val="00EA27D7"/>
    <w:rsid w:val="00EA2979"/>
    <w:rsid w:val="00EA29C3"/>
    <w:rsid w:val="00EA2A58"/>
    <w:rsid w:val="00EA2B3F"/>
    <w:rsid w:val="00EA2C22"/>
    <w:rsid w:val="00EA2D23"/>
    <w:rsid w:val="00EA2F95"/>
    <w:rsid w:val="00EA2FB4"/>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9FC"/>
    <w:rsid w:val="00EB2B73"/>
    <w:rsid w:val="00EB2CF0"/>
    <w:rsid w:val="00EB2DBC"/>
    <w:rsid w:val="00EB2E63"/>
    <w:rsid w:val="00EB336E"/>
    <w:rsid w:val="00EB3818"/>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ACB"/>
    <w:rsid w:val="00ED1D92"/>
    <w:rsid w:val="00ED1FCA"/>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D6B"/>
    <w:rsid w:val="00ED7E42"/>
    <w:rsid w:val="00ED7E59"/>
    <w:rsid w:val="00ED7F79"/>
    <w:rsid w:val="00ED7FAF"/>
    <w:rsid w:val="00EE00A8"/>
    <w:rsid w:val="00EE03FC"/>
    <w:rsid w:val="00EE07F9"/>
    <w:rsid w:val="00EE0805"/>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6D"/>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BE"/>
    <w:rsid w:val="00F03158"/>
    <w:rsid w:val="00F031D5"/>
    <w:rsid w:val="00F03297"/>
    <w:rsid w:val="00F034FE"/>
    <w:rsid w:val="00F0350C"/>
    <w:rsid w:val="00F038C4"/>
    <w:rsid w:val="00F03D31"/>
    <w:rsid w:val="00F03EEA"/>
    <w:rsid w:val="00F03FE5"/>
    <w:rsid w:val="00F04522"/>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10255"/>
    <w:rsid w:val="00F10384"/>
    <w:rsid w:val="00F10A97"/>
    <w:rsid w:val="00F10ED1"/>
    <w:rsid w:val="00F1107D"/>
    <w:rsid w:val="00F11387"/>
    <w:rsid w:val="00F11539"/>
    <w:rsid w:val="00F11E68"/>
    <w:rsid w:val="00F11F6E"/>
    <w:rsid w:val="00F12019"/>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441"/>
    <w:rsid w:val="00F15447"/>
    <w:rsid w:val="00F1561B"/>
    <w:rsid w:val="00F15750"/>
    <w:rsid w:val="00F157D2"/>
    <w:rsid w:val="00F15922"/>
    <w:rsid w:val="00F15A73"/>
    <w:rsid w:val="00F15C2B"/>
    <w:rsid w:val="00F15C57"/>
    <w:rsid w:val="00F15CAB"/>
    <w:rsid w:val="00F15F6A"/>
    <w:rsid w:val="00F16006"/>
    <w:rsid w:val="00F16108"/>
    <w:rsid w:val="00F16367"/>
    <w:rsid w:val="00F164A9"/>
    <w:rsid w:val="00F164ED"/>
    <w:rsid w:val="00F168CC"/>
    <w:rsid w:val="00F16B90"/>
    <w:rsid w:val="00F16EBB"/>
    <w:rsid w:val="00F17158"/>
    <w:rsid w:val="00F172B7"/>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EB8"/>
    <w:rsid w:val="00F30FEC"/>
    <w:rsid w:val="00F313B9"/>
    <w:rsid w:val="00F315EF"/>
    <w:rsid w:val="00F3164C"/>
    <w:rsid w:val="00F318C1"/>
    <w:rsid w:val="00F31A49"/>
    <w:rsid w:val="00F31C00"/>
    <w:rsid w:val="00F31C51"/>
    <w:rsid w:val="00F31DA2"/>
    <w:rsid w:val="00F31F89"/>
    <w:rsid w:val="00F32307"/>
    <w:rsid w:val="00F32348"/>
    <w:rsid w:val="00F3237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50"/>
    <w:rsid w:val="00F34B07"/>
    <w:rsid w:val="00F34B69"/>
    <w:rsid w:val="00F354C4"/>
    <w:rsid w:val="00F3586E"/>
    <w:rsid w:val="00F359F5"/>
    <w:rsid w:val="00F35AF2"/>
    <w:rsid w:val="00F35BC6"/>
    <w:rsid w:val="00F35BEE"/>
    <w:rsid w:val="00F35F05"/>
    <w:rsid w:val="00F3606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D"/>
    <w:rsid w:val="00F4006B"/>
    <w:rsid w:val="00F405DB"/>
    <w:rsid w:val="00F4098B"/>
    <w:rsid w:val="00F40A97"/>
    <w:rsid w:val="00F40C14"/>
    <w:rsid w:val="00F40D03"/>
    <w:rsid w:val="00F40EE5"/>
    <w:rsid w:val="00F41038"/>
    <w:rsid w:val="00F411E9"/>
    <w:rsid w:val="00F411F3"/>
    <w:rsid w:val="00F413CF"/>
    <w:rsid w:val="00F41608"/>
    <w:rsid w:val="00F41614"/>
    <w:rsid w:val="00F41B46"/>
    <w:rsid w:val="00F41CB5"/>
    <w:rsid w:val="00F41CC6"/>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4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F9F"/>
    <w:rsid w:val="00F47382"/>
    <w:rsid w:val="00F47407"/>
    <w:rsid w:val="00F47489"/>
    <w:rsid w:val="00F474BD"/>
    <w:rsid w:val="00F476C1"/>
    <w:rsid w:val="00F478C6"/>
    <w:rsid w:val="00F47985"/>
    <w:rsid w:val="00F47B21"/>
    <w:rsid w:val="00F47B27"/>
    <w:rsid w:val="00F47C2E"/>
    <w:rsid w:val="00F47C62"/>
    <w:rsid w:val="00F47EC9"/>
    <w:rsid w:val="00F5000E"/>
    <w:rsid w:val="00F5005C"/>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CDF"/>
    <w:rsid w:val="00F57D65"/>
    <w:rsid w:val="00F57F43"/>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74"/>
    <w:rsid w:val="00F654FA"/>
    <w:rsid w:val="00F656EB"/>
    <w:rsid w:val="00F658BF"/>
    <w:rsid w:val="00F65B22"/>
    <w:rsid w:val="00F65BF8"/>
    <w:rsid w:val="00F65EEF"/>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179"/>
    <w:rsid w:val="00F832A9"/>
    <w:rsid w:val="00F8348E"/>
    <w:rsid w:val="00F83726"/>
    <w:rsid w:val="00F83951"/>
    <w:rsid w:val="00F8439D"/>
    <w:rsid w:val="00F84542"/>
    <w:rsid w:val="00F84645"/>
    <w:rsid w:val="00F84675"/>
    <w:rsid w:val="00F846A8"/>
    <w:rsid w:val="00F846EB"/>
    <w:rsid w:val="00F848BD"/>
    <w:rsid w:val="00F8492F"/>
    <w:rsid w:val="00F84A12"/>
    <w:rsid w:val="00F84A47"/>
    <w:rsid w:val="00F84AA0"/>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DE8"/>
    <w:rsid w:val="00F87F8C"/>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DB1"/>
    <w:rsid w:val="00F940B2"/>
    <w:rsid w:val="00F94252"/>
    <w:rsid w:val="00F9428A"/>
    <w:rsid w:val="00F94816"/>
    <w:rsid w:val="00F9492C"/>
    <w:rsid w:val="00F9495D"/>
    <w:rsid w:val="00F94AC4"/>
    <w:rsid w:val="00F94BAA"/>
    <w:rsid w:val="00F94BEC"/>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302"/>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B24"/>
    <w:rsid w:val="00FA1FB0"/>
    <w:rsid w:val="00FA2445"/>
    <w:rsid w:val="00FA250D"/>
    <w:rsid w:val="00FA2576"/>
    <w:rsid w:val="00FA263C"/>
    <w:rsid w:val="00FA2949"/>
    <w:rsid w:val="00FA2B50"/>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54C"/>
    <w:rsid w:val="00FB3709"/>
    <w:rsid w:val="00FB375B"/>
    <w:rsid w:val="00FB39C4"/>
    <w:rsid w:val="00FB3CBB"/>
    <w:rsid w:val="00FB3D93"/>
    <w:rsid w:val="00FB3D9A"/>
    <w:rsid w:val="00FB3DFE"/>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654"/>
    <w:rsid w:val="00FD1878"/>
    <w:rsid w:val="00FD1965"/>
    <w:rsid w:val="00FD2065"/>
    <w:rsid w:val="00FD21FC"/>
    <w:rsid w:val="00FD2202"/>
    <w:rsid w:val="00FD237E"/>
    <w:rsid w:val="00FD2441"/>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74C"/>
    <w:rsid w:val="00FE089D"/>
    <w:rsid w:val="00FE0C28"/>
    <w:rsid w:val="00FE1058"/>
    <w:rsid w:val="00FE1133"/>
    <w:rsid w:val="00FE113E"/>
    <w:rsid w:val="00FE12F2"/>
    <w:rsid w:val="00FE148A"/>
    <w:rsid w:val="00FE15F7"/>
    <w:rsid w:val="00FE175B"/>
    <w:rsid w:val="00FE181E"/>
    <w:rsid w:val="00FE1C76"/>
    <w:rsid w:val="00FE1D30"/>
    <w:rsid w:val="00FE1D6A"/>
    <w:rsid w:val="00FE1E7C"/>
    <w:rsid w:val="00FE1EA8"/>
    <w:rsid w:val="00FE25CA"/>
    <w:rsid w:val="00FE27C4"/>
    <w:rsid w:val="00FE28C8"/>
    <w:rsid w:val="00FE2C69"/>
    <w:rsid w:val="00FE2D7E"/>
    <w:rsid w:val="00FE2E58"/>
    <w:rsid w:val="00FE3010"/>
    <w:rsid w:val="00FE3131"/>
    <w:rsid w:val="00FE319B"/>
    <w:rsid w:val="00FE31D3"/>
    <w:rsid w:val="00FE31E9"/>
    <w:rsid w:val="00FE321D"/>
    <w:rsid w:val="00FE324E"/>
    <w:rsid w:val="00FE32FC"/>
    <w:rsid w:val="00FE35CC"/>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314C"/>
    <w:rsid w:val="00FF34AC"/>
    <w:rsid w:val="00FF34CC"/>
    <w:rsid w:val="00FF369F"/>
    <w:rsid w:val="00FF3AAD"/>
    <w:rsid w:val="00FF3D66"/>
    <w:rsid w:val="00FF3F91"/>
    <w:rsid w:val="00FF3F98"/>
    <w:rsid w:val="00FF3FC6"/>
    <w:rsid w:val="00FF4244"/>
    <w:rsid w:val="00FF42B6"/>
    <w:rsid w:val="00FF435C"/>
    <w:rsid w:val="00FF43BB"/>
    <w:rsid w:val="00FF45A8"/>
    <w:rsid w:val="00FF462C"/>
    <w:rsid w:val="00FF49E5"/>
    <w:rsid w:val="00FF4A40"/>
    <w:rsid w:val="00FF4B28"/>
    <w:rsid w:val="00FF4C6C"/>
    <w:rsid w:val="00FF4FFC"/>
    <w:rsid w:val="00FF5163"/>
    <w:rsid w:val="00FF5727"/>
    <w:rsid w:val="00FF58F9"/>
    <w:rsid w:val="00FF59D9"/>
    <w:rsid w:val="00FF5D89"/>
    <w:rsid w:val="00FF5EC5"/>
    <w:rsid w:val="00FF5FBB"/>
    <w:rsid w:val="00FF62E0"/>
    <w:rsid w:val="00FF6579"/>
    <w:rsid w:val="00FF66E7"/>
    <w:rsid w:val="00FF679A"/>
    <w:rsid w:val="00FF680F"/>
    <w:rsid w:val="00FF6838"/>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DC2349"/>
    <w:pPr>
      <w:keepNext/>
      <w:keepLines/>
      <w:numPr>
        <w:numId w:val="2"/>
      </w:numPr>
      <w:spacing w:before="480"/>
      <w:outlineLvl w:val="0"/>
    </w:pPr>
    <w:rPr>
      <w:rFonts w:asciiTheme="majorHAnsi" w:eastAsiaTheme="majorEastAsia" w:hAnsiTheme="majorHAnsi" w:cstheme="majorBidi"/>
      <w:b/>
      <w:bCs/>
      <w:noProof/>
      <w:color w:val="525A7D" w:themeColor="accent1" w:themeShade="BF"/>
      <w:sz w:val="36"/>
      <w:szCs w:val="36"/>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DC2349"/>
    <w:rPr>
      <w:rFonts w:asciiTheme="majorHAnsi" w:eastAsiaTheme="majorEastAsia" w:hAnsiTheme="majorHAnsi" w:cstheme="majorBidi"/>
      <w:b/>
      <w:bCs/>
      <w:noProof/>
      <w:color w:val="525A7D" w:themeColor="accent1" w:themeShade="BF"/>
      <w:sz w:val="36"/>
      <w:szCs w:val="36"/>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paragraph" w:styleId="Cm">
    <w:name w:val="Title"/>
    <w:basedOn w:val="Norml"/>
    <w:next w:val="Norml"/>
    <w:link w:val="CmChar"/>
    <w:uiPriority w:val="10"/>
    <w:qFormat/>
    <w:rsid w:val="001060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CmChar">
    <w:name w:val="Cím Char"/>
    <w:basedOn w:val="Bekezdsalapbettpusa"/>
    <w:link w:val="Cm"/>
    <w:uiPriority w:val="10"/>
    <w:rsid w:val="00106015"/>
    <w:rPr>
      <w:rFonts w:asciiTheme="majorHAnsi" w:eastAsiaTheme="majorEastAsia" w:hAnsiTheme="majorHAnsi" w:cstheme="majorBidi"/>
      <w:color w:val="34343E" w:themeColor="text2" w:themeShade="BF"/>
      <w:spacing w:val="5"/>
      <w:kern w:val="28"/>
      <w:sz w:val="52"/>
      <w:szCs w:val="52"/>
    </w:rPr>
  </w:style>
  <w:style w:type="paragraph" w:styleId="Nincstrkz">
    <w:name w:val="No Spacing"/>
    <w:uiPriority w:val="1"/>
    <w:qFormat/>
    <w:rsid w:val="00DC2349"/>
    <w:rPr>
      <w:sz w:val="28"/>
      <w:szCs w:val="28"/>
    </w:rPr>
  </w:style>
  <w:style w:type="paragraph" w:styleId="Listaszerbekezds">
    <w:name w:val="List Paragraph"/>
    <w:basedOn w:val="Norml"/>
    <w:uiPriority w:val="34"/>
    <w:qFormat/>
    <w:rsid w:val="002E29FD"/>
    <w:pPr>
      <w:ind w:left="720"/>
      <w:contextualSpacing/>
    </w:pPr>
  </w:style>
  <w:style w:type="paragraph" w:styleId="lfej">
    <w:name w:val="header"/>
    <w:basedOn w:val="Norml"/>
    <w:link w:val="lfejChar"/>
    <w:uiPriority w:val="99"/>
    <w:semiHidden/>
    <w:unhideWhenUsed/>
    <w:rsid w:val="001D6D01"/>
    <w:pPr>
      <w:tabs>
        <w:tab w:val="center" w:pos="4536"/>
        <w:tab w:val="right" w:pos="9072"/>
      </w:tabs>
    </w:pPr>
  </w:style>
  <w:style w:type="character" w:customStyle="1" w:styleId="lfejChar">
    <w:name w:val="Élőfej Char"/>
    <w:basedOn w:val="Bekezdsalapbettpusa"/>
    <w:link w:val="lfej"/>
    <w:uiPriority w:val="99"/>
    <w:semiHidden/>
    <w:rsid w:val="001D6D01"/>
    <w:rPr>
      <w:sz w:val="28"/>
      <w:szCs w:val="28"/>
    </w:rPr>
  </w:style>
  <w:style w:type="paragraph" w:styleId="llb">
    <w:name w:val="footer"/>
    <w:basedOn w:val="Norml"/>
    <w:link w:val="llbChar"/>
    <w:uiPriority w:val="99"/>
    <w:unhideWhenUsed/>
    <w:rsid w:val="001D6D01"/>
    <w:pPr>
      <w:tabs>
        <w:tab w:val="center" w:pos="4536"/>
        <w:tab w:val="right" w:pos="9072"/>
      </w:tabs>
    </w:pPr>
  </w:style>
  <w:style w:type="character" w:customStyle="1" w:styleId="llbChar">
    <w:name w:val="Élőláb Char"/>
    <w:basedOn w:val="Bekezdsalapbettpusa"/>
    <w:link w:val="llb"/>
    <w:uiPriority w:val="99"/>
    <w:rsid w:val="001D6D01"/>
    <w:rPr>
      <w:sz w:val="28"/>
      <w:szCs w:val="28"/>
    </w:rPr>
  </w:style>
</w:styles>
</file>

<file path=word/webSettings.xml><?xml version="1.0" encoding="utf-8"?>
<w:webSettings xmlns:r="http://schemas.openxmlformats.org/officeDocument/2006/relationships" xmlns:w="http://schemas.openxmlformats.org/wordprocessingml/2006/main">
  <w:divs>
    <w:div w:id="1268738339">
      <w:bodyDiv w:val="1"/>
      <w:marLeft w:val="0"/>
      <w:marRight w:val="0"/>
      <w:marTop w:val="0"/>
      <w:marBottom w:val="0"/>
      <w:divBdr>
        <w:top w:val="none" w:sz="0" w:space="0" w:color="auto"/>
        <w:left w:val="none" w:sz="0" w:space="0" w:color="auto"/>
        <w:bottom w:val="none" w:sz="0" w:space="0" w:color="auto"/>
        <w:right w:val="none" w:sz="0" w:space="0" w:color="auto"/>
      </w:divBdr>
    </w:div>
    <w:div w:id="14286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9</Pages>
  <Words>2294</Words>
  <Characters>15836</Characters>
  <Application>Microsoft Office Word</Application>
  <DocSecurity>0</DocSecurity>
  <Lines>131</Lines>
  <Paragraphs>36</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
      <vt:lpstr>Ártalmatlanítás.</vt:lpstr>
      <vt:lpstr>Energia termelés.</vt:lpstr>
      <vt:lpstr>ÜHG kibocsátás csökkentés.</vt:lpstr>
      <vt:lpstr>Költségmegtakarítás</vt:lpstr>
      <vt:lpstr>A BIOFIVE Zrt által kifejlesztett hulladék ártalmatlanító rendszer kiteljesítése</vt:lpstr>
      <vt:lpstr>Összegezés.</vt:lpstr>
    </vt:vector>
  </TitlesOfParts>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11</cp:revision>
  <dcterms:created xsi:type="dcterms:W3CDTF">2016-09-07T05:23:00Z</dcterms:created>
  <dcterms:modified xsi:type="dcterms:W3CDTF">2016-09-08T16:47:00Z</dcterms:modified>
</cp:coreProperties>
</file>