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DFE" w:rsidRPr="005C2250" w:rsidRDefault="00315DFE" w:rsidP="00315DFE">
      <w:pPr>
        <w:spacing w:after="0" w:line="240" w:lineRule="auto"/>
        <w:contextualSpacing/>
        <w:jc w:val="center"/>
        <w:rPr>
          <w:rFonts w:asciiTheme="majorHAnsi" w:hAnsiTheme="majorHAnsi" w:cs="Cambria"/>
          <w:sz w:val="32"/>
          <w:szCs w:val="24"/>
        </w:rPr>
      </w:pPr>
      <w:bookmarkStart w:id="0" w:name="_GoBack"/>
      <w:bookmarkEnd w:id="0"/>
      <w:r w:rsidRPr="005C2250">
        <w:rPr>
          <w:rFonts w:asciiTheme="majorHAnsi" w:hAnsiTheme="majorHAnsi" w:cs="Times New Roman"/>
          <w:noProof/>
          <w:color w:val="00FF00"/>
          <w:sz w:val="32"/>
          <w:szCs w:val="24"/>
          <w:lang w:eastAsia="hu-HU"/>
        </w:rPr>
        <w:drawing>
          <wp:inline distT="0" distB="0" distL="0" distR="0">
            <wp:extent cx="200025" cy="228600"/>
            <wp:effectExtent l="0" t="0" r="9525" b="0"/>
            <wp:docPr id="1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28600"/>
                    </a:xfrm>
                    <a:prstGeom prst="rect">
                      <a:avLst/>
                    </a:prstGeom>
                    <a:noFill/>
                    <a:ln>
                      <a:noFill/>
                    </a:ln>
                  </pic:spPr>
                </pic:pic>
              </a:graphicData>
            </a:graphic>
          </wp:inline>
        </w:drawing>
      </w:r>
      <w:r w:rsidRPr="005C2250">
        <w:rPr>
          <w:rFonts w:asciiTheme="majorHAnsi" w:hAnsiTheme="majorHAnsi" w:cs="Albertus Extra Bold"/>
          <w:b/>
          <w:bCs/>
          <w:i/>
          <w:iCs/>
          <w:color w:val="365F91"/>
          <w:sz w:val="32"/>
          <w:szCs w:val="24"/>
          <w:lang w:eastAsia="hu-HU"/>
        </w:rPr>
        <w:t>BIO</w:t>
      </w:r>
      <w:r w:rsidRPr="005C2250">
        <w:rPr>
          <w:rFonts w:asciiTheme="majorHAnsi" w:hAnsiTheme="majorHAnsi" w:cs="Albertus Extra Bold"/>
          <w:b/>
          <w:bCs/>
          <w:i/>
          <w:iCs/>
          <w:color w:val="00B050"/>
          <w:sz w:val="32"/>
          <w:szCs w:val="24"/>
          <w:lang w:eastAsia="hu-HU"/>
        </w:rPr>
        <w:t xml:space="preserve">FIVE® - </w:t>
      </w:r>
      <w:r w:rsidRPr="005C2250">
        <w:rPr>
          <w:rFonts w:asciiTheme="majorHAnsi" w:hAnsiTheme="majorHAnsi" w:cs="Albertus Extra Bold"/>
          <w:b/>
          <w:bCs/>
          <w:i/>
          <w:iCs/>
          <w:color w:val="365F91"/>
          <w:sz w:val="32"/>
          <w:szCs w:val="24"/>
          <w:lang w:eastAsia="hu-HU"/>
        </w:rPr>
        <w:t>ENTECCO</w:t>
      </w:r>
      <w:r w:rsidRPr="005C2250">
        <w:rPr>
          <w:rFonts w:asciiTheme="majorHAnsi" w:hAnsiTheme="majorHAnsi" w:cs="Albertus Extra Bold"/>
          <w:b/>
          <w:bCs/>
          <w:i/>
          <w:iCs/>
          <w:color w:val="00B050"/>
          <w:sz w:val="32"/>
          <w:szCs w:val="24"/>
          <w:lang w:eastAsia="hu-HU"/>
        </w:rPr>
        <w:t xml:space="preserve"> Termikus Ártalmatlanító Rendszer</w:t>
      </w:r>
    </w:p>
    <w:p w:rsidR="00315DFE" w:rsidRDefault="00315DFE" w:rsidP="00315DFE">
      <w:pPr>
        <w:pStyle w:val="Nincstrkz"/>
        <w:jc w:val="center"/>
        <w:rPr>
          <w:rFonts w:asciiTheme="majorHAnsi" w:hAnsiTheme="majorHAnsi" w:cs="Cambria"/>
          <w:sz w:val="24"/>
          <w:szCs w:val="24"/>
        </w:rPr>
      </w:pPr>
      <w:r w:rsidRPr="00315DFE">
        <w:rPr>
          <w:rFonts w:asciiTheme="majorHAnsi" w:hAnsiTheme="majorHAnsi" w:cs="Cambria"/>
          <w:sz w:val="24"/>
          <w:szCs w:val="24"/>
        </w:rPr>
        <w:t xml:space="preserve">Javaslat a környezeti kockázatot jelentő hulladékok </w:t>
      </w:r>
      <w:r>
        <w:rPr>
          <w:rFonts w:asciiTheme="majorHAnsi" w:hAnsiTheme="majorHAnsi" w:cs="Cambria"/>
          <w:sz w:val="24"/>
          <w:szCs w:val="24"/>
        </w:rPr>
        <w:t xml:space="preserve">(„end of pipe” maradvány) </w:t>
      </w:r>
      <w:r w:rsidRPr="00315DFE">
        <w:rPr>
          <w:rFonts w:asciiTheme="majorHAnsi" w:hAnsiTheme="majorHAnsi" w:cs="Cambria"/>
          <w:sz w:val="24"/>
          <w:szCs w:val="24"/>
        </w:rPr>
        <w:t>biztonságos ártalmatlanítására és hasznosítására</w:t>
      </w:r>
    </w:p>
    <w:p w:rsidR="004F0740" w:rsidRPr="00315DFE" w:rsidRDefault="004F0740" w:rsidP="00315DFE">
      <w:pPr>
        <w:pStyle w:val="Nincstrkz"/>
        <w:jc w:val="center"/>
        <w:rPr>
          <w:rFonts w:asciiTheme="majorHAnsi" w:hAnsiTheme="majorHAnsi" w:cs="Cambria"/>
          <w:sz w:val="24"/>
          <w:szCs w:val="24"/>
        </w:rPr>
      </w:pPr>
    </w:p>
    <w:p w:rsidR="00315DFE" w:rsidRDefault="00315DFE" w:rsidP="00AA17B4">
      <w:pPr>
        <w:pStyle w:val="Nincstrkz"/>
        <w:jc w:val="both"/>
        <w:rPr>
          <w:rFonts w:asciiTheme="majorHAnsi" w:hAnsiTheme="majorHAnsi" w:cs="Cambria"/>
          <w:b/>
          <w:sz w:val="24"/>
          <w:szCs w:val="24"/>
          <w:u w:val="single"/>
        </w:rPr>
      </w:pPr>
    </w:p>
    <w:p w:rsidR="00AA17B4" w:rsidRPr="004F0740" w:rsidRDefault="00AA17B4" w:rsidP="00AA17B4">
      <w:pPr>
        <w:pStyle w:val="Nincstrkz"/>
        <w:jc w:val="both"/>
        <w:rPr>
          <w:rFonts w:asciiTheme="majorHAnsi" w:hAnsiTheme="majorHAnsi" w:cs="Cambria"/>
          <w:b/>
          <w:sz w:val="28"/>
          <w:szCs w:val="24"/>
          <w:u w:val="single"/>
        </w:rPr>
      </w:pPr>
      <w:r w:rsidRPr="004F0740">
        <w:rPr>
          <w:rFonts w:asciiTheme="majorHAnsi" w:hAnsiTheme="majorHAnsi" w:cs="Cambria"/>
          <w:b/>
          <w:sz w:val="28"/>
          <w:szCs w:val="24"/>
          <w:u w:val="single"/>
        </w:rPr>
        <w:t>Bevezetés</w:t>
      </w:r>
    </w:p>
    <w:p w:rsidR="00AA17B4" w:rsidRPr="00315DFE" w:rsidRDefault="00AA17B4" w:rsidP="00AA17B4">
      <w:pPr>
        <w:pStyle w:val="Nincstrkz"/>
        <w:jc w:val="both"/>
        <w:rPr>
          <w:rFonts w:asciiTheme="majorHAnsi" w:hAnsiTheme="majorHAnsi" w:cs="Cambria"/>
          <w:sz w:val="24"/>
          <w:szCs w:val="24"/>
        </w:rPr>
      </w:pPr>
    </w:p>
    <w:p w:rsidR="00AA17B4" w:rsidRPr="00315DFE" w:rsidRDefault="00AA17B4" w:rsidP="00AA17B4">
      <w:pPr>
        <w:pStyle w:val="Nincstrkz"/>
        <w:jc w:val="both"/>
        <w:rPr>
          <w:rFonts w:asciiTheme="majorHAnsi" w:hAnsiTheme="majorHAnsi" w:cs="Cambria"/>
          <w:sz w:val="24"/>
          <w:szCs w:val="24"/>
        </w:rPr>
      </w:pPr>
      <w:r w:rsidRPr="00315DFE">
        <w:rPr>
          <w:rFonts w:asciiTheme="majorHAnsi" w:hAnsiTheme="majorHAnsi" w:cs="Cambria"/>
          <w:sz w:val="24"/>
          <w:szCs w:val="24"/>
        </w:rPr>
        <w:t>A</w:t>
      </w:r>
      <w:r w:rsidR="008F2BC3" w:rsidRPr="00315DFE">
        <w:rPr>
          <w:rFonts w:asciiTheme="majorHAnsi" w:hAnsiTheme="majorHAnsi" w:cs="Cambria"/>
          <w:sz w:val="24"/>
          <w:szCs w:val="24"/>
        </w:rPr>
        <w:t xml:space="preserve"> Föld folyamatosan növekvő </w:t>
      </w:r>
      <w:r w:rsidRPr="00315DFE">
        <w:rPr>
          <w:rFonts w:asciiTheme="majorHAnsi" w:hAnsiTheme="majorHAnsi" w:cs="Cambria"/>
          <w:sz w:val="24"/>
          <w:szCs w:val="24"/>
        </w:rPr>
        <w:t>lakosság</w:t>
      </w:r>
      <w:r w:rsidR="008F2BC3" w:rsidRPr="00315DFE">
        <w:rPr>
          <w:rFonts w:asciiTheme="majorHAnsi" w:hAnsiTheme="majorHAnsi" w:cs="Cambria"/>
          <w:sz w:val="24"/>
          <w:szCs w:val="24"/>
        </w:rPr>
        <w:t>ának</w:t>
      </w:r>
      <w:r w:rsidRPr="00315DFE">
        <w:rPr>
          <w:rFonts w:asciiTheme="majorHAnsi" w:hAnsiTheme="majorHAnsi" w:cs="Cambria"/>
          <w:sz w:val="24"/>
          <w:szCs w:val="24"/>
        </w:rPr>
        <w:t xml:space="preserve"> élelmiszer</w:t>
      </w:r>
      <w:r w:rsidR="00315DFE">
        <w:rPr>
          <w:rFonts w:asciiTheme="majorHAnsi" w:hAnsiTheme="majorHAnsi" w:cs="Cambria"/>
          <w:sz w:val="24"/>
          <w:szCs w:val="24"/>
        </w:rPr>
        <w:t>, víz</w:t>
      </w:r>
      <w:r w:rsidR="00B360F7">
        <w:rPr>
          <w:rFonts w:asciiTheme="majorHAnsi" w:hAnsiTheme="majorHAnsi" w:cs="Cambria"/>
          <w:sz w:val="24"/>
          <w:szCs w:val="24"/>
        </w:rPr>
        <w:t>, energia és levegő</w:t>
      </w:r>
      <w:r w:rsidR="00315DFE">
        <w:rPr>
          <w:rFonts w:asciiTheme="majorHAnsi" w:hAnsiTheme="majorHAnsi" w:cs="Cambria"/>
          <w:sz w:val="24"/>
          <w:szCs w:val="24"/>
        </w:rPr>
        <w:t>tiszta</w:t>
      </w:r>
      <w:r w:rsidR="00B360F7">
        <w:rPr>
          <w:rFonts w:asciiTheme="majorHAnsi" w:hAnsiTheme="majorHAnsi" w:cs="Cambria"/>
          <w:sz w:val="24"/>
          <w:szCs w:val="24"/>
        </w:rPr>
        <w:t>s</w:t>
      </w:r>
      <w:r w:rsidR="00315DFE">
        <w:rPr>
          <w:rFonts w:asciiTheme="majorHAnsi" w:hAnsiTheme="majorHAnsi" w:cs="Cambria"/>
          <w:sz w:val="24"/>
          <w:szCs w:val="24"/>
        </w:rPr>
        <w:t>ági</w:t>
      </w:r>
      <w:r w:rsidR="008F2BC3" w:rsidRPr="00315DFE">
        <w:rPr>
          <w:rFonts w:asciiTheme="majorHAnsi" w:hAnsiTheme="majorHAnsi" w:cs="Cambria"/>
          <w:sz w:val="24"/>
          <w:szCs w:val="24"/>
        </w:rPr>
        <w:t xml:space="preserve"> szükségletei </w:t>
      </w:r>
      <w:r w:rsidRPr="00315DFE">
        <w:rPr>
          <w:rFonts w:asciiTheme="majorHAnsi" w:hAnsiTheme="majorHAnsi" w:cs="Cambria"/>
          <w:sz w:val="24"/>
          <w:szCs w:val="24"/>
        </w:rPr>
        <w:t>együtt jár</w:t>
      </w:r>
      <w:r w:rsidR="00B360F7">
        <w:rPr>
          <w:rFonts w:asciiTheme="majorHAnsi" w:hAnsiTheme="majorHAnsi" w:cs="Cambria"/>
          <w:sz w:val="24"/>
          <w:szCs w:val="24"/>
        </w:rPr>
        <w:t>nak az emberek</w:t>
      </w:r>
      <w:r w:rsidR="008F2BC3" w:rsidRPr="00315DFE">
        <w:rPr>
          <w:rFonts w:asciiTheme="majorHAnsi" w:hAnsiTheme="majorHAnsi" w:cs="Cambria"/>
          <w:sz w:val="24"/>
          <w:szCs w:val="24"/>
        </w:rPr>
        <w:t xml:space="preserve"> igényeinek </w:t>
      </w:r>
      <w:r w:rsidR="002B5D2C">
        <w:rPr>
          <w:rFonts w:asciiTheme="majorHAnsi" w:hAnsiTheme="majorHAnsi" w:cs="Cambria"/>
          <w:sz w:val="24"/>
          <w:szCs w:val="24"/>
        </w:rPr>
        <w:t>exponenciális</w:t>
      </w:r>
      <w:r w:rsidR="008F2BC3" w:rsidRPr="00315DFE">
        <w:rPr>
          <w:rFonts w:asciiTheme="majorHAnsi" w:hAnsiTheme="majorHAnsi" w:cs="Cambria"/>
          <w:sz w:val="24"/>
          <w:szCs w:val="24"/>
        </w:rPr>
        <w:t xml:space="preserve"> növekedésével</w:t>
      </w:r>
      <w:r w:rsidRPr="00315DFE">
        <w:rPr>
          <w:rFonts w:asciiTheme="majorHAnsi" w:hAnsiTheme="majorHAnsi" w:cs="Cambria"/>
          <w:sz w:val="24"/>
          <w:szCs w:val="24"/>
        </w:rPr>
        <w:t>. A föld „erőforrásai” illetve</w:t>
      </w:r>
      <w:r w:rsidR="008F2BC3" w:rsidRPr="00315DFE">
        <w:rPr>
          <w:rFonts w:asciiTheme="majorHAnsi" w:hAnsiTheme="majorHAnsi" w:cs="Cambria"/>
          <w:sz w:val="24"/>
          <w:szCs w:val="24"/>
        </w:rPr>
        <w:t xml:space="preserve"> azok megújulása csak lineáris:</w:t>
      </w:r>
    </w:p>
    <w:p w:rsidR="008F2BC3" w:rsidRPr="00315DFE" w:rsidRDefault="008F2BC3" w:rsidP="00AA17B4">
      <w:pPr>
        <w:pStyle w:val="Nincstrkz"/>
        <w:jc w:val="both"/>
        <w:rPr>
          <w:rFonts w:asciiTheme="majorHAnsi" w:hAnsiTheme="majorHAnsi" w:cs="Cambria"/>
          <w:sz w:val="24"/>
          <w:szCs w:val="24"/>
        </w:rPr>
      </w:pPr>
    </w:p>
    <w:p w:rsidR="00AA17B4" w:rsidRPr="00315DFE" w:rsidRDefault="00AA17B4" w:rsidP="00AA17B4">
      <w:pPr>
        <w:pStyle w:val="Nincstrkz"/>
        <w:jc w:val="both"/>
        <w:rPr>
          <w:rFonts w:asciiTheme="majorHAnsi" w:hAnsiTheme="majorHAnsi" w:cs="Cambria"/>
          <w:b/>
          <w:i/>
          <w:sz w:val="24"/>
          <w:szCs w:val="24"/>
        </w:rPr>
      </w:pPr>
      <w:r w:rsidRPr="00315DFE">
        <w:rPr>
          <w:rFonts w:asciiTheme="majorHAnsi" w:hAnsiTheme="majorHAnsi" w:cs="Cambria"/>
          <w:b/>
          <w:sz w:val="24"/>
          <w:szCs w:val="24"/>
        </w:rPr>
        <w:tab/>
      </w:r>
      <w:r w:rsidRPr="00315DFE">
        <w:rPr>
          <w:rFonts w:asciiTheme="majorHAnsi" w:hAnsiTheme="majorHAnsi" w:cs="Cambria"/>
          <w:b/>
          <w:i/>
          <w:sz w:val="24"/>
          <w:szCs w:val="24"/>
        </w:rPr>
        <w:t>„..</w:t>
      </w:r>
      <w:r w:rsidRPr="00315DFE">
        <w:rPr>
          <w:rFonts w:asciiTheme="majorHAnsi" w:hAnsiTheme="majorHAnsi" w:cs="Cambria"/>
          <w:b/>
          <w:sz w:val="24"/>
          <w:szCs w:val="24"/>
        </w:rPr>
        <w:t xml:space="preserve"> </w:t>
      </w:r>
      <w:r w:rsidRPr="00315DFE">
        <w:rPr>
          <w:rFonts w:asciiTheme="majorHAnsi" w:hAnsiTheme="majorHAnsi" w:cs="Cambria"/>
          <w:b/>
          <w:i/>
          <w:sz w:val="24"/>
          <w:szCs w:val="24"/>
        </w:rPr>
        <w:t>A fejlődés a jelenlegi formájában nem fenntartható, mivel az emberiség ma évente másfélszer annyi erőforrást használ fel, mint amennyi újraképződik..” /Dennis Meadows/</w:t>
      </w:r>
    </w:p>
    <w:p w:rsidR="00AA17B4" w:rsidRPr="00315DFE" w:rsidRDefault="00AA17B4" w:rsidP="00AA17B4">
      <w:pPr>
        <w:pStyle w:val="Nincstrkz"/>
        <w:jc w:val="both"/>
        <w:rPr>
          <w:rFonts w:asciiTheme="majorHAnsi" w:hAnsiTheme="majorHAnsi" w:cs="Cambria"/>
          <w:sz w:val="24"/>
          <w:szCs w:val="24"/>
        </w:rPr>
      </w:pPr>
    </w:p>
    <w:p w:rsidR="00AA17B4" w:rsidRPr="00315DFE" w:rsidRDefault="00AA17B4" w:rsidP="00AA17B4">
      <w:pPr>
        <w:pStyle w:val="Nincstrkz"/>
        <w:jc w:val="both"/>
        <w:rPr>
          <w:rFonts w:asciiTheme="majorHAnsi" w:hAnsiTheme="majorHAnsi" w:cs="Cambria"/>
          <w:sz w:val="24"/>
          <w:szCs w:val="24"/>
        </w:rPr>
      </w:pPr>
      <w:r w:rsidRPr="00315DFE">
        <w:rPr>
          <w:rFonts w:asciiTheme="majorHAnsi" w:hAnsiTheme="majorHAnsi" w:cs="Cambria"/>
          <w:sz w:val="24"/>
          <w:szCs w:val="24"/>
        </w:rPr>
        <w:t xml:space="preserve">A föld „biológiailag aktív” területe </w:t>
      </w:r>
      <w:r w:rsidR="008F2BC3" w:rsidRPr="00315DFE">
        <w:rPr>
          <w:rFonts w:asciiTheme="majorHAnsi" w:hAnsiTheme="majorHAnsi" w:cs="Cambria"/>
          <w:sz w:val="24"/>
          <w:szCs w:val="24"/>
        </w:rPr>
        <w:t>fizikailag</w:t>
      </w:r>
      <w:r w:rsidRPr="00315DFE">
        <w:rPr>
          <w:rFonts w:asciiTheme="majorHAnsi" w:hAnsiTheme="majorHAnsi" w:cs="Cambria"/>
          <w:sz w:val="24"/>
          <w:szCs w:val="24"/>
        </w:rPr>
        <w:t xml:space="preserve"> csökken.  Az egyre növekvő mennyiségű hulladék környezetszennyező hatása, valamint a termőföld „kizsarolása” miatt annak „termé</w:t>
      </w:r>
      <w:r w:rsidR="00315DFE">
        <w:rPr>
          <w:rFonts w:asciiTheme="majorHAnsi" w:hAnsiTheme="majorHAnsi" w:cs="Cambria"/>
          <w:sz w:val="24"/>
          <w:szCs w:val="24"/>
        </w:rPr>
        <w:t>szetes termelőképessége” elfogyóban van</w:t>
      </w:r>
      <w:r w:rsidRPr="00315DFE">
        <w:rPr>
          <w:rFonts w:asciiTheme="majorHAnsi" w:hAnsiTheme="majorHAnsi" w:cs="Cambria"/>
          <w:sz w:val="24"/>
          <w:szCs w:val="24"/>
        </w:rPr>
        <w:t xml:space="preserve">. Az ipar, </w:t>
      </w:r>
      <w:r w:rsidR="008F2BC3" w:rsidRPr="00315DFE">
        <w:rPr>
          <w:rFonts w:asciiTheme="majorHAnsi" w:hAnsiTheme="majorHAnsi" w:cs="Cambria"/>
          <w:sz w:val="24"/>
          <w:szCs w:val="24"/>
        </w:rPr>
        <w:t xml:space="preserve">az intenzív </w:t>
      </w:r>
      <w:r w:rsidRPr="00315DFE">
        <w:rPr>
          <w:rFonts w:asciiTheme="majorHAnsi" w:hAnsiTheme="majorHAnsi" w:cs="Cambria"/>
          <w:sz w:val="24"/>
          <w:szCs w:val="24"/>
        </w:rPr>
        <w:t>mezőgazdaság, és a közlekedés egyre növekvő káros anyag kibocsátásának hatására erősödik az „üvegházhatás”, emiat</w:t>
      </w:r>
      <w:r w:rsidR="008F2BC3" w:rsidRPr="00315DFE">
        <w:rPr>
          <w:rFonts w:asciiTheme="majorHAnsi" w:hAnsiTheme="majorHAnsi" w:cs="Cambria"/>
          <w:sz w:val="24"/>
          <w:szCs w:val="24"/>
        </w:rPr>
        <w:t>t klímaváltozás előtt állunk. (S</w:t>
      </w:r>
      <w:r w:rsidRPr="00315DFE">
        <w:rPr>
          <w:rFonts w:asciiTheme="majorHAnsi" w:hAnsiTheme="majorHAnsi" w:cs="Cambria"/>
          <w:sz w:val="24"/>
          <w:szCs w:val="24"/>
        </w:rPr>
        <w:t>okak szerint ez már megkezdődött</w:t>
      </w:r>
      <w:r w:rsidR="008F2BC3" w:rsidRPr="00315DFE">
        <w:rPr>
          <w:rFonts w:asciiTheme="majorHAnsi" w:hAnsiTheme="majorHAnsi" w:cs="Cambria"/>
          <w:sz w:val="24"/>
          <w:szCs w:val="24"/>
        </w:rPr>
        <w:t>.</w:t>
      </w:r>
      <w:r w:rsidRPr="00315DFE">
        <w:rPr>
          <w:rFonts w:asciiTheme="majorHAnsi" w:hAnsiTheme="majorHAnsi" w:cs="Cambria"/>
          <w:sz w:val="24"/>
          <w:szCs w:val="24"/>
        </w:rPr>
        <w:t xml:space="preserve">)   </w:t>
      </w:r>
    </w:p>
    <w:p w:rsidR="00AA17B4" w:rsidRPr="00315DFE" w:rsidRDefault="00AA17B4" w:rsidP="00AA17B4">
      <w:pPr>
        <w:pStyle w:val="Nincstrkz"/>
        <w:jc w:val="both"/>
        <w:rPr>
          <w:rFonts w:asciiTheme="majorHAnsi" w:hAnsiTheme="majorHAnsi" w:cs="Cambria"/>
          <w:sz w:val="24"/>
          <w:szCs w:val="24"/>
        </w:rPr>
      </w:pPr>
    </w:p>
    <w:p w:rsidR="00AA17B4" w:rsidRPr="00315DFE" w:rsidRDefault="00AA17B4" w:rsidP="00AA17B4">
      <w:pPr>
        <w:pStyle w:val="Nincstrkz"/>
        <w:jc w:val="both"/>
        <w:rPr>
          <w:rFonts w:asciiTheme="majorHAnsi" w:hAnsiTheme="majorHAnsi" w:cs="Cambria"/>
          <w:sz w:val="24"/>
          <w:szCs w:val="24"/>
        </w:rPr>
      </w:pPr>
      <w:r w:rsidRPr="00315DFE">
        <w:rPr>
          <w:rFonts w:asciiTheme="majorHAnsi" w:hAnsiTheme="majorHAnsi" w:cs="Cambria"/>
          <w:sz w:val="24"/>
          <w:szCs w:val="24"/>
        </w:rPr>
        <w:t>A BIOFIVE Zrt. e kihívás megoldásához azzal kíván hozzájárulni, hogy létrehozott egy olyan technológiát (berendezést és rendszert) amely alkalmas a környezeti kockázatot jelentő szerves hulladéko</w:t>
      </w:r>
      <w:r w:rsidR="008F2BC3" w:rsidRPr="00315DFE">
        <w:rPr>
          <w:rFonts w:asciiTheme="majorHAnsi" w:hAnsiTheme="majorHAnsi" w:cs="Cambria"/>
          <w:sz w:val="24"/>
          <w:szCs w:val="24"/>
        </w:rPr>
        <w:t>k megbízható ártalmatlanítására és egyidejű hasznosítására.</w:t>
      </w:r>
      <w:r w:rsidRPr="00315DFE">
        <w:rPr>
          <w:rFonts w:asciiTheme="majorHAnsi" w:hAnsiTheme="majorHAnsi" w:cs="Cambria"/>
          <w:sz w:val="24"/>
          <w:szCs w:val="24"/>
        </w:rPr>
        <w:t xml:space="preserve"> A rendszer jelenleg – e</w:t>
      </w:r>
      <w:r w:rsidR="008F2BC3" w:rsidRPr="00315DFE">
        <w:rPr>
          <w:rFonts w:asciiTheme="majorHAnsi" w:hAnsiTheme="majorHAnsi" w:cs="Cambria"/>
          <w:sz w:val="24"/>
          <w:szCs w:val="24"/>
        </w:rPr>
        <w:t>ngedéllyel – próbaüzemben</w:t>
      </w:r>
      <w:r w:rsidRPr="00315DFE">
        <w:rPr>
          <w:rFonts w:asciiTheme="majorHAnsi" w:hAnsiTheme="majorHAnsi" w:cs="Cambria"/>
          <w:sz w:val="24"/>
          <w:szCs w:val="24"/>
        </w:rPr>
        <w:t xml:space="preserve"> működik.</w:t>
      </w:r>
    </w:p>
    <w:p w:rsidR="00AA17B4" w:rsidRPr="00315DFE" w:rsidRDefault="00AA17B4" w:rsidP="008A5C46">
      <w:pPr>
        <w:pStyle w:val="Nincstrkz"/>
        <w:rPr>
          <w:rFonts w:asciiTheme="majorHAnsi" w:hAnsiTheme="majorHAnsi" w:cs="Cambria"/>
          <w:sz w:val="24"/>
          <w:szCs w:val="24"/>
        </w:rPr>
      </w:pPr>
    </w:p>
    <w:p w:rsidR="00AA17B4" w:rsidRPr="004F0740" w:rsidRDefault="008F2BC3" w:rsidP="008A5C46">
      <w:pPr>
        <w:pStyle w:val="Nincstrkz"/>
        <w:rPr>
          <w:rFonts w:asciiTheme="majorHAnsi" w:hAnsiTheme="majorHAnsi" w:cs="Cambria"/>
          <w:b/>
          <w:sz w:val="28"/>
          <w:szCs w:val="24"/>
          <w:u w:val="single"/>
        </w:rPr>
      </w:pPr>
      <w:r w:rsidRPr="004F0740">
        <w:rPr>
          <w:rFonts w:asciiTheme="majorHAnsi" w:hAnsiTheme="majorHAnsi" w:cs="Cambria"/>
          <w:b/>
          <w:sz w:val="28"/>
          <w:szCs w:val="24"/>
          <w:u w:val="single"/>
        </w:rPr>
        <w:t>Néhány rövid fogalom, a tevékenységünk tárgya</w:t>
      </w:r>
    </w:p>
    <w:p w:rsidR="00AA17B4" w:rsidRPr="00315DFE" w:rsidRDefault="00AA17B4" w:rsidP="008A5C46">
      <w:pPr>
        <w:pStyle w:val="Nincstrkz"/>
        <w:rPr>
          <w:rFonts w:asciiTheme="majorHAnsi" w:hAnsiTheme="majorHAnsi" w:cs="Cambria"/>
          <w:sz w:val="24"/>
          <w:szCs w:val="24"/>
        </w:rPr>
      </w:pPr>
    </w:p>
    <w:p w:rsidR="008F2BC3" w:rsidRPr="00315DFE" w:rsidRDefault="008F2BC3" w:rsidP="008F2BC3">
      <w:pPr>
        <w:pStyle w:val="Nincstrkz"/>
        <w:jc w:val="both"/>
        <w:rPr>
          <w:rFonts w:asciiTheme="majorHAnsi" w:hAnsiTheme="majorHAnsi" w:cs="Cambria"/>
          <w:b/>
          <w:sz w:val="24"/>
          <w:szCs w:val="24"/>
          <w:u w:val="single"/>
        </w:rPr>
      </w:pPr>
      <w:r w:rsidRPr="00315DFE">
        <w:rPr>
          <w:rFonts w:asciiTheme="majorHAnsi" w:hAnsiTheme="majorHAnsi" w:cs="Cambria"/>
          <w:b/>
          <w:i/>
          <w:iCs/>
          <w:sz w:val="24"/>
          <w:szCs w:val="24"/>
          <w:u w:val="single"/>
        </w:rPr>
        <w:t>Hulladék</w:t>
      </w:r>
      <w:r w:rsidRPr="00315DFE">
        <w:rPr>
          <w:rFonts w:asciiTheme="majorHAnsi" w:hAnsiTheme="majorHAnsi" w:cs="Cambria"/>
          <w:b/>
          <w:i/>
          <w:iCs/>
          <w:sz w:val="24"/>
          <w:szCs w:val="24"/>
        </w:rPr>
        <w:t>: az a</w:t>
      </w:r>
      <w:r w:rsidR="00661782" w:rsidRPr="00315DFE">
        <w:rPr>
          <w:rFonts w:asciiTheme="majorHAnsi" w:hAnsiTheme="majorHAnsi" w:cs="Cambria"/>
          <w:b/>
          <w:i/>
          <w:iCs/>
          <w:sz w:val="24"/>
          <w:szCs w:val="24"/>
        </w:rPr>
        <w:t xml:space="preserve"> szervezetten összegyűjtött</w:t>
      </w:r>
      <w:r w:rsidRPr="00315DFE">
        <w:rPr>
          <w:rFonts w:asciiTheme="majorHAnsi" w:hAnsiTheme="majorHAnsi" w:cs="Cambria"/>
          <w:b/>
          <w:i/>
          <w:iCs/>
          <w:sz w:val="24"/>
          <w:szCs w:val="24"/>
        </w:rPr>
        <w:t xml:space="preserve"> termékmaradvány, elhasznált termék, melyet a tulajdonosa nem tud felhasználni, vagy értékesíteni. Ezek a maradványok az emberre és a környezetre is ártalmasak lehetn</w:t>
      </w:r>
      <w:r w:rsidR="00661782" w:rsidRPr="00315DFE">
        <w:rPr>
          <w:rFonts w:asciiTheme="majorHAnsi" w:hAnsiTheme="majorHAnsi" w:cs="Cambria"/>
          <w:b/>
          <w:i/>
          <w:iCs/>
          <w:sz w:val="24"/>
          <w:szCs w:val="24"/>
        </w:rPr>
        <w:t>ek</w:t>
      </w:r>
      <w:r w:rsidRPr="00315DFE">
        <w:rPr>
          <w:rFonts w:asciiTheme="majorHAnsi" w:hAnsiTheme="majorHAnsi" w:cs="Cambria"/>
          <w:b/>
          <w:i/>
          <w:iCs/>
          <w:sz w:val="24"/>
          <w:szCs w:val="24"/>
        </w:rPr>
        <w:t xml:space="preserve"> (2012. évi CLXXXV. Törvény</w:t>
      </w:r>
      <w:r w:rsidR="00661782" w:rsidRPr="00315DFE">
        <w:rPr>
          <w:rFonts w:asciiTheme="majorHAnsi" w:hAnsiTheme="majorHAnsi" w:cs="Cambria"/>
          <w:b/>
          <w:i/>
          <w:iCs/>
          <w:sz w:val="24"/>
          <w:szCs w:val="24"/>
        </w:rPr>
        <w:t xml:space="preserve">, </w:t>
      </w:r>
      <w:r w:rsidRPr="00315DFE">
        <w:rPr>
          <w:rFonts w:asciiTheme="majorHAnsi" w:hAnsiTheme="majorHAnsi" w:cs="Cambria"/>
          <w:b/>
          <w:i/>
          <w:iCs/>
          <w:sz w:val="24"/>
          <w:szCs w:val="24"/>
        </w:rPr>
        <w:t xml:space="preserve"> </w:t>
      </w:r>
      <w:r w:rsidRPr="00315DFE">
        <w:rPr>
          <w:rFonts w:asciiTheme="majorHAnsi" w:hAnsiTheme="majorHAnsi" w:cs="Cambria"/>
          <w:b/>
          <w:i/>
          <w:iCs/>
          <w:sz w:val="24"/>
          <w:szCs w:val="24"/>
          <w:u w:val="single"/>
        </w:rPr>
        <w:t>ezért gondoskodni kell az ártalmatlanításukról, illetve az újrafelhasználásukról.</w:t>
      </w:r>
      <w:r w:rsidRPr="00315DFE">
        <w:rPr>
          <w:rFonts w:asciiTheme="majorHAnsi" w:hAnsiTheme="majorHAnsi" w:cs="Cambria"/>
          <w:b/>
          <w:sz w:val="24"/>
          <w:szCs w:val="24"/>
          <w:u w:val="single"/>
        </w:rPr>
        <w:t xml:space="preserve"> </w:t>
      </w:r>
    </w:p>
    <w:p w:rsidR="008F2BC3" w:rsidRPr="00315DFE" w:rsidRDefault="008F2BC3" w:rsidP="008F2BC3">
      <w:pPr>
        <w:pStyle w:val="Nincstrkz"/>
        <w:jc w:val="both"/>
        <w:rPr>
          <w:rFonts w:asciiTheme="majorHAnsi" w:hAnsiTheme="majorHAnsi" w:cs="Cambria"/>
          <w:b/>
          <w:sz w:val="24"/>
          <w:szCs w:val="24"/>
          <w:u w:val="single"/>
        </w:rPr>
      </w:pPr>
    </w:p>
    <w:p w:rsidR="008F2BC3" w:rsidRPr="00315DFE" w:rsidRDefault="008F2BC3" w:rsidP="008F2BC3">
      <w:pPr>
        <w:pStyle w:val="Nincstrkz"/>
        <w:jc w:val="both"/>
        <w:rPr>
          <w:rFonts w:asciiTheme="majorHAnsi" w:hAnsiTheme="majorHAnsi" w:cs="Cambria"/>
          <w:sz w:val="24"/>
          <w:szCs w:val="24"/>
        </w:rPr>
      </w:pPr>
      <w:r w:rsidRPr="00315DFE">
        <w:rPr>
          <w:rFonts w:asciiTheme="majorHAnsi" w:hAnsiTheme="majorHAnsi" w:cs="Cambria"/>
          <w:sz w:val="24"/>
          <w:szCs w:val="24"/>
        </w:rPr>
        <w:t>Nyilvánvaló, hogy elsődleges</w:t>
      </w:r>
      <w:r w:rsidR="00661782" w:rsidRPr="00315DFE">
        <w:rPr>
          <w:rFonts w:asciiTheme="majorHAnsi" w:hAnsiTheme="majorHAnsi" w:cs="Cambria"/>
          <w:sz w:val="24"/>
          <w:szCs w:val="24"/>
        </w:rPr>
        <w:t xml:space="preserve"> cél </w:t>
      </w:r>
      <w:r w:rsidRPr="00315DFE">
        <w:rPr>
          <w:rFonts w:asciiTheme="majorHAnsi" w:hAnsiTheme="majorHAnsi" w:cs="Cambria"/>
          <w:sz w:val="24"/>
          <w:szCs w:val="24"/>
        </w:rPr>
        <w:t>az újrafelhasználás. A hulladékból minden</w:t>
      </w:r>
      <w:r w:rsidR="00661782" w:rsidRPr="00315DFE">
        <w:rPr>
          <w:rFonts w:asciiTheme="majorHAnsi" w:hAnsiTheme="majorHAnsi" w:cs="Cambria"/>
          <w:sz w:val="24"/>
          <w:szCs w:val="24"/>
        </w:rPr>
        <w:t>t „ki kell szedni” változatlan formában, ami újrahasznosítható. K</w:t>
      </w:r>
      <w:r w:rsidRPr="00315DFE">
        <w:rPr>
          <w:rFonts w:asciiTheme="majorHAnsi" w:hAnsiTheme="majorHAnsi" w:cs="Cambria"/>
          <w:sz w:val="24"/>
          <w:szCs w:val="24"/>
        </w:rPr>
        <w:t xml:space="preserve">ét </w:t>
      </w:r>
      <w:r w:rsidR="00661782" w:rsidRPr="00315DFE">
        <w:rPr>
          <w:rFonts w:asciiTheme="majorHAnsi" w:hAnsiTheme="majorHAnsi" w:cs="Cambria"/>
          <w:sz w:val="24"/>
          <w:szCs w:val="24"/>
        </w:rPr>
        <w:t xml:space="preserve">csővégi technológiai maradvánnyal (end of pipe) </w:t>
      </w:r>
      <w:r w:rsidRPr="00315DFE">
        <w:rPr>
          <w:rFonts w:asciiTheme="majorHAnsi" w:hAnsiTheme="majorHAnsi" w:cs="Cambria"/>
          <w:sz w:val="24"/>
          <w:szCs w:val="24"/>
        </w:rPr>
        <w:t>típussal foglalkozunk:</w:t>
      </w:r>
    </w:p>
    <w:p w:rsidR="008F2BC3" w:rsidRPr="00315DFE" w:rsidRDefault="008F2BC3" w:rsidP="008F2BC3">
      <w:pPr>
        <w:pStyle w:val="Nincstrkz"/>
        <w:jc w:val="both"/>
        <w:rPr>
          <w:rFonts w:asciiTheme="majorHAnsi" w:hAnsiTheme="majorHAnsi" w:cs="Cambria"/>
          <w:sz w:val="24"/>
          <w:szCs w:val="24"/>
        </w:rPr>
      </w:pPr>
    </w:p>
    <w:p w:rsidR="008F2BC3" w:rsidRPr="00315DFE" w:rsidRDefault="008F2BC3" w:rsidP="008F2BC3">
      <w:pPr>
        <w:pStyle w:val="Nincstrkz"/>
        <w:numPr>
          <w:ilvl w:val="0"/>
          <w:numId w:val="3"/>
        </w:numPr>
        <w:jc w:val="both"/>
        <w:rPr>
          <w:rFonts w:asciiTheme="majorHAnsi" w:hAnsiTheme="majorHAnsi" w:cs="Cambria"/>
          <w:sz w:val="24"/>
          <w:szCs w:val="24"/>
        </w:rPr>
      </w:pPr>
      <w:r w:rsidRPr="00315DFE">
        <w:rPr>
          <w:rFonts w:asciiTheme="majorHAnsi" w:hAnsiTheme="majorHAnsi" w:cs="Cambria"/>
          <w:sz w:val="24"/>
          <w:szCs w:val="24"/>
        </w:rPr>
        <w:t>A szennyvíztisztítás után visszamaradó szennyvíziszap</w:t>
      </w:r>
    </w:p>
    <w:p w:rsidR="008F2BC3" w:rsidRPr="00315DFE" w:rsidRDefault="008F2BC3" w:rsidP="008F2BC3">
      <w:pPr>
        <w:pStyle w:val="Nincstrkz"/>
        <w:numPr>
          <w:ilvl w:val="0"/>
          <w:numId w:val="3"/>
        </w:numPr>
        <w:jc w:val="both"/>
        <w:rPr>
          <w:rFonts w:asciiTheme="majorHAnsi" w:hAnsiTheme="majorHAnsi" w:cs="Cambria"/>
          <w:sz w:val="24"/>
          <w:szCs w:val="24"/>
        </w:rPr>
      </w:pPr>
      <w:r w:rsidRPr="00315DFE">
        <w:rPr>
          <w:rFonts w:asciiTheme="majorHAnsi" w:hAnsiTheme="majorHAnsi" w:cs="Cambria"/>
          <w:sz w:val="24"/>
          <w:szCs w:val="24"/>
        </w:rPr>
        <w:t>A települési szilárd hulladék (kommunális hulladék) feldolgozás (válogatás) után visszamaradó, másként fel nem használható része.</w:t>
      </w:r>
    </w:p>
    <w:p w:rsidR="00661782" w:rsidRPr="00315DFE" w:rsidRDefault="00661782" w:rsidP="008F2BC3">
      <w:pPr>
        <w:pStyle w:val="Nincstrkz"/>
        <w:jc w:val="both"/>
        <w:rPr>
          <w:rFonts w:asciiTheme="majorHAnsi" w:hAnsiTheme="majorHAnsi" w:cs="Cambria"/>
          <w:sz w:val="24"/>
          <w:szCs w:val="24"/>
        </w:rPr>
      </w:pPr>
    </w:p>
    <w:p w:rsidR="008F2BC3" w:rsidRPr="00315DFE" w:rsidRDefault="008F2BC3" w:rsidP="008F2BC3">
      <w:pPr>
        <w:pStyle w:val="Nincstrkz"/>
        <w:jc w:val="both"/>
        <w:rPr>
          <w:rFonts w:asciiTheme="majorHAnsi" w:hAnsiTheme="majorHAnsi" w:cs="Cambria"/>
          <w:sz w:val="24"/>
          <w:szCs w:val="24"/>
        </w:rPr>
      </w:pPr>
      <w:r w:rsidRPr="00315DFE">
        <w:rPr>
          <w:rFonts w:asciiTheme="majorHAnsi" w:hAnsiTheme="majorHAnsi" w:cs="Cambria"/>
          <w:sz w:val="24"/>
          <w:szCs w:val="24"/>
        </w:rPr>
        <w:t xml:space="preserve"> </w:t>
      </w:r>
    </w:p>
    <w:p w:rsidR="008F2BC3" w:rsidRPr="00315DFE" w:rsidRDefault="008F2BC3" w:rsidP="008F2BC3">
      <w:pPr>
        <w:pStyle w:val="Nincstrkz"/>
        <w:jc w:val="both"/>
        <w:rPr>
          <w:rFonts w:asciiTheme="majorHAnsi" w:hAnsiTheme="majorHAnsi" w:cs="Cambria"/>
          <w:b/>
          <w:i/>
          <w:sz w:val="24"/>
          <w:szCs w:val="24"/>
        </w:rPr>
      </w:pPr>
      <w:r w:rsidRPr="00315DFE">
        <w:rPr>
          <w:rFonts w:asciiTheme="majorHAnsi" w:hAnsiTheme="majorHAnsi" w:cs="Cambria"/>
          <w:b/>
          <w:i/>
          <w:sz w:val="24"/>
          <w:szCs w:val="24"/>
          <w:u w:val="single"/>
        </w:rPr>
        <w:t>Szennyvíziszap:</w:t>
      </w:r>
      <w:r w:rsidR="00661782" w:rsidRPr="00315DFE">
        <w:rPr>
          <w:rFonts w:asciiTheme="majorHAnsi" w:hAnsiTheme="majorHAnsi" w:cs="Cambria"/>
          <w:b/>
          <w:i/>
          <w:sz w:val="24"/>
          <w:szCs w:val="24"/>
        </w:rPr>
        <w:t xml:space="preserve"> a</w:t>
      </w:r>
      <w:r w:rsidRPr="00315DFE">
        <w:rPr>
          <w:rFonts w:asciiTheme="majorHAnsi" w:hAnsiTheme="majorHAnsi" w:cs="Cambria"/>
          <w:b/>
          <w:i/>
          <w:sz w:val="24"/>
          <w:szCs w:val="24"/>
        </w:rPr>
        <w:t xml:space="preserve"> szennyvíztisztítás során oldhatatlanná tett csapadékként kivált maradvány, amely tartalmazza mindazokat az anyagokat, (sók, nehézfémek, mérgek, gyógyszermaradványok, patogén szervezetek, stb.) amelyeket </w:t>
      </w:r>
      <w:r w:rsidR="00661782" w:rsidRPr="00315DFE">
        <w:rPr>
          <w:rFonts w:asciiTheme="majorHAnsi" w:hAnsiTheme="majorHAnsi" w:cs="Cambria"/>
          <w:b/>
          <w:i/>
          <w:sz w:val="24"/>
          <w:szCs w:val="24"/>
        </w:rPr>
        <w:t>„</w:t>
      </w:r>
      <w:r w:rsidRPr="00315DFE">
        <w:rPr>
          <w:rFonts w:asciiTheme="majorHAnsi" w:hAnsiTheme="majorHAnsi" w:cs="Cambria"/>
          <w:b/>
          <w:i/>
          <w:sz w:val="24"/>
          <w:szCs w:val="24"/>
        </w:rPr>
        <w:t>t</w:t>
      </w:r>
      <w:r w:rsidR="00661782" w:rsidRPr="00315DFE">
        <w:rPr>
          <w:rFonts w:asciiTheme="majorHAnsi" w:hAnsiTheme="majorHAnsi" w:cs="Cambria"/>
          <w:b/>
          <w:i/>
          <w:sz w:val="24"/>
          <w:szCs w:val="24"/>
        </w:rPr>
        <w:t xml:space="preserve">ilos lenne” </w:t>
      </w:r>
      <w:r w:rsidRPr="00315DFE">
        <w:rPr>
          <w:rFonts w:asciiTheme="majorHAnsi" w:hAnsiTheme="majorHAnsi" w:cs="Cambria"/>
          <w:b/>
          <w:i/>
          <w:sz w:val="24"/>
          <w:szCs w:val="24"/>
        </w:rPr>
        <w:t>(vagy nem ajánlatos) az élővizekbe visszajuttatni. A szennyvíziszap éves mennyisége – szárazanyag tartalomra számolva Magyarországon (KSH adatok szerint) egy főre vetítve 25 kg. Ez 250 000 t éves mennyiséget jelent.</w:t>
      </w:r>
    </w:p>
    <w:p w:rsidR="008F2BC3" w:rsidRPr="00315DFE" w:rsidRDefault="008F2BC3" w:rsidP="008F2BC3">
      <w:pPr>
        <w:pStyle w:val="Nincstrkz"/>
        <w:jc w:val="both"/>
        <w:rPr>
          <w:rFonts w:asciiTheme="majorHAnsi" w:hAnsiTheme="majorHAnsi" w:cs="Cambria"/>
          <w:sz w:val="24"/>
          <w:szCs w:val="24"/>
        </w:rPr>
      </w:pPr>
    </w:p>
    <w:p w:rsidR="008F2BC3" w:rsidRPr="00315DFE" w:rsidRDefault="002B5D2C" w:rsidP="008F2BC3">
      <w:pPr>
        <w:pStyle w:val="Nincstrkz"/>
        <w:jc w:val="both"/>
        <w:rPr>
          <w:rFonts w:asciiTheme="majorHAnsi" w:hAnsiTheme="majorHAnsi" w:cs="Cambria"/>
          <w:sz w:val="24"/>
          <w:szCs w:val="24"/>
        </w:rPr>
      </w:pPr>
      <w:r>
        <w:rPr>
          <w:rFonts w:asciiTheme="majorHAnsi" w:hAnsiTheme="majorHAnsi" w:cs="Cambria"/>
          <w:b/>
          <w:i/>
          <w:noProof/>
          <w:sz w:val="24"/>
          <w:szCs w:val="24"/>
          <w:u w:val="single"/>
          <w:lang w:eastAsia="hu-HU"/>
        </w:rPr>
        <w:drawing>
          <wp:anchor distT="0" distB="0" distL="114300" distR="114300" simplePos="0" relativeHeight="251659264" behindDoc="0" locked="0" layoutInCell="1" allowOverlap="1">
            <wp:simplePos x="0" y="0"/>
            <wp:positionH relativeFrom="column">
              <wp:posOffset>-128270</wp:posOffset>
            </wp:positionH>
            <wp:positionV relativeFrom="paragraph">
              <wp:posOffset>758825</wp:posOffset>
            </wp:positionV>
            <wp:extent cx="4038600" cy="1971675"/>
            <wp:effectExtent l="19050" t="0" r="0" b="0"/>
            <wp:wrapSquare wrapText="bothSides"/>
            <wp:docPr id="1" name="irc_mi" descr="http://www.vkszrt.hu/media/hasznositas/hull_megoszlas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kszrt.hu/media/hasznositas/hull_megoszlas2.jpg"/>
                    <pic:cNvPicPr>
                      <a:picLocks noChangeAspect="1" noChangeArrowheads="1"/>
                    </pic:cNvPicPr>
                  </pic:nvPicPr>
                  <pic:blipFill>
                    <a:blip r:embed="rId9" cstate="print"/>
                    <a:srcRect/>
                    <a:stretch>
                      <a:fillRect/>
                    </a:stretch>
                  </pic:blipFill>
                  <pic:spPr bwMode="auto">
                    <a:xfrm>
                      <a:off x="0" y="0"/>
                      <a:ext cx="4038600" cy="1971675"/>
                    </a:xfrm>
                    <a:prstGeom prst="rect">
                      <a:avLst/>
                    </a:prstGeom>
                    <a:noFill/>
                    <a:ln w="9525">
                      <a:noFill/>
                      <a:miter lim="800000"/>
                      <a:headEnd/>
                      <a:tailEnd/>
                    </a:ln>
                  </pic:spPr>
                </pic:pic>
              </a:graphicData>
            </a:graphic>
          </wp:anchor>
        </w:drawing>
      </w:r>
      <w:r w:rsidR="0063591B" w:rsidRPr="0063591B">
        <w:rPr>
          <w:rFonts w:asciiTheme="majorHAnsi" w:hAnsiTheme="majorHAnsi" w:cs="Cambria"/>
          <w:b/>
          <w:i/>
          <w:noProof/>
          <w:sz w:val="24"/>
          <w:szCs w:val="24"/>
          <w:u w:val="single"/>
          <w:lang w:eastAsia="hu-HU"/>
        </w:rPr>
        <w:pict>
          <v:rect id="Téglalap 3" o:spid="_x0000_s1026" style="position:absolute;left:0;text-align:left;margin-left:-1.1pt;margin-top:30.5pt;width:304.5pt;height:2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">
            <v:textbox>
              <w:txbxContent>
                <w:p w:rsidR="008F2BC3" w:rsidRPr="00A21178" w:rsidRDefault="008F2BC3" w:rsidP="008F2BC3">
                  <w:pPr>
                    <w:rPr>
                      <w:b/>
                      <w:i/>
                    </w:rPr>
                  </w:pPr>
                  <w:r w:rsidRPr="00A21178">
                    <w:rPr>
                      <w:b/>
                      <w:i/>
                    </w:rPr>
                    <w:t>A települési szilárd hulladék átlagos összetétele</w:t>
                  </w:r>
                </w:p>
              </w:txbxContent>
            </v:textbox>
            <w10:wrap type="square"/>
          </v:rect>
        </w:pict>
      </w:r>
      <w:r w:rsidR="00661782" w:rsidRPr="00315DFE">
        <w:rPr>
          <w:rFonts w:asciiTheme="majorHAnsi" w:hAnsiTheme="majorHAnsi" w:cs="Cambria"/>
          <w:b/>
          <w:i/>
          <w:sz w:val="24"/>
          <w:szCs w:val="24"/>
          <w:u w:val="single"/>
        </w:rPr>
        <w:t>Települési szilárd hulladék</w:t>
      </w:r>
      <w:r w:rsidR="004F0740">
        <w:rPr>
          <w:rFonts w:asciiTheme="majorHAnsi" w:hAnsiTheme="majorHAnsi" w:cs="Cambria"/>
          <w:b/>
          <w:i/>
          <w:sz w:val="24"/>
          <w:szCs w:val="24"/>
          <w:u w:val="single"/>
        </w:rPr>
        <w:t xml:space="preserve"> </w:t>
      </w:r>
      <w:r w:rsidR="004F0740" w:rsidRPr="004F0740">
        <w:rPr>
          <w:rFonts w:asciiTheme="majorHAnsi" w:hAnsiTheme="majorHAnsi" w:cs="Cambria"/>
          <w:b/>
          <w:i/>
          <w:sz w:val="24"/>
          <w:szCs w:val="24"/>
          <w:u w:val="single"/>
        </w:rPr>
        <w:t xml:space="preserve">„termelődését” </w:t>
      </w:r>
      <w:r w:rsidR="004F0740">
        <w:rPr>
          <w:rFonts w:asciiTheme="majorHAnsi" w:hAnsiTheme="majorHAnsi" w:cs="Cambria"/>
          <w:b/>
          <w:i/>
          <w:sz w:val="24"/>
          <w:szCs w:val="24"/>
          <w:u w:val="single"/>
        </w:rPr>
        <w:t xml:space="preserve"> </w:t>
      </w:r>
      <w:r w:rsidR="00661782" w:rsidRPr="00315DFE">
        <w:rPr>
          <w:rFonts w:asciiTheme="majorHAnsi" w:hAnsiTheme="majorHAnsi" w:cs="Cambria"/>
          <w:b/>
          <w:sz w:val="24"/>
          <w:szCs w:val="24"/>
        </w:rPr>
        <w:t>Magyarországon</w:t>
      </w:r>
      <w:r w:rsidR="004F0740">
        <w:rPr>
          <w:rFonts w:asciiTheme="majorHAnsi" w:hAnsiTheme="majorHAnsi" w:cs="Cambria"/>
          <w:b/>
          <w:sz w:val="24"/>
          <w:szCs w:val="24"/>
        </w:rPr>
        <w:t xml:space="preserve"> a</w:t>
      </w:r>
      <w:r w:rsidR="00661782" w:rsidRPr="00315DFE">
        <w:rPr>
          <w:rFonts w:asciiTheme="majorHAnsi" w:hAnsiTheme="majorHAnsi" w:cs="Cambria"/>
          <w:b/>
          <w:sz w:val="24"/>
          <w:szCs w:val="24"/>
        </w:rPr>
        <w:t xml:space="preserve"> </w:t>
      </w:r>
      <w:r w:rsidR="004F0740">
        <w:rPr>
          <w:rFonts w:asciiTheme="majorHAnsi" w:hAnsiTheme="majorHAnsi" w:cs="Cambria"/>
          <w:b/>
          <w:sz w:val="24"/>
          <w:szCs w:val="24"/>
        </w:rPr>
        <w:t xml:space="preserve">szakértők </w:t>
      </w:r>
      <w:r w:rsidR="004F0740" w:rsidRPr="00315DFE">
        <w:rPr>
          <w:rFonts w:asciiTheme="majorHAnsi" w:hAnsiTheme="majorHAnsi" w:cs="Cambria"/>
          <w:b/>
          <w:sz w:val="24"/>
          <w:szCs w:val="24"/>
        </w:rPr>
        <w:t>4 millió tonnára becsülik évente (400 kg/fő)</w:t>
      </w:r>
      <w:r w:rsidR="004F0740">
        <w:rPr>
          <w:rFonts w:asciiTheme="majorHAnsi" w:hAnsiTheme="majorHAnsi" w:cs="Cambria"/>
          <w:b/>
          <w:sz w:val="24"/>
          <w:szCs w:val="24"/>
        </w:rPr>
        <w:t xml:space="preserve"> </w:t>
      </w:r>
      <w:r w:rsidR="00661782" w:rsidRPr="00315DFE">
        <w:rPr>
          <w:rFonts w:asciiTheme="majorHAnsi" w:hAnsiTheme="majorHAnsi" w:cs="Cambria"/>
          <w:b/>
          <w:sz w:val="24"/>
          <w:szCs w:val="24"/>
        </w:rPr>
        <w:t>, amelynek</w:t>
      </w:r>
      <w:r w:rsidR="00661782" w:rsidRPr="00315DFE">
        <w:rPr>
          <w:rFonts w:asciiTheme="majorHAnsi" w:hAnsiTheme="majorHAnsi" w:cs="Cambria"/>
          <w:sz w:val="24"/>
          <w:szCs w:val="24"/>
        </w:rPr>
        <w:t xml:space="preserve"> </w:t>
      </w:r>
      <w:r w:rsidR="00661782" w:rsidRPr="00315DFE">
        <w:rPr>
          <w:rFonts w:asciiTheme="majorHAnsi" w:hAnsiTheme="majorHAnsi" w:cs="Cambria"/>
          <w:b/>
          <w:i/>
          <w:sz w:val="24"/>
          <w:szCs w:val="24"/>
        </w:rPr>
        <w:t xml:space="preserve">közel kétharmada ma </w:t>
      </w:r>
      <w:r w:rsidR="008F2BC3" w:rsidRPr="00315DFE">
        <w:rPr>
          <w:rFonts w:asciiTheme="majorHAnsi" w:hAnsiTheme="majorHAnsi" w:cs="Cambria"/>
          <w:b/>
          <w:i/>
          <w:sz w:val="24"/>
          <w:szCs w:val="24"/>
        </w:rPr>
        <w:t>hasznosítás nélkül a hulladéklerakókba kerül.</w:t>
      </w:r>
      <w:r w:rsidR="008F2BC3" w:rsidRPr="00315DFE">
        <w:rPr>
          <w:rFonts w:asciiTheme="majorHAnsi" w:hAnsiTheme="majorHAnsi" w:cs="Cambria"/>
          <w:sz w:val="24"/>
          <w:szCs w:val="24"/>
        </w:rPr>
        <w:t xml:space="preserve"> Ha feltételezzük a teljes</w:t>
      </w:r>
      <w:r w:rsidR="00661782" w:rsidRPr="00315DFE">
        <w:rPr>
          <w:rFonts w:asciiTheme="majorHAnsi" w:hAnsiTheme="majorHAnsi" w:cs="Cambria"/>
          <w:sz w:val="24"/>
          <w:szCs w:val="24"/>
        </w:rPr>
        <w:t xml:space="preserve"> mennyiségre a szelektív gyűjtést, majd a hulladékhasznosító </w:t>
      </w:r>
      <w:r w:rsidR="00160AA6" w:rsidRPr="00315DFE">
        <w:rPr>
          <w:rFonts w:asciiTheme="majorHAnsi" w:hAnsiTheme="majorHAnsi" w:cs="Cambria"/>
          <w:sz w:val="24"/>
          <w:szCs w:val="24"/>
        </w:rPr>
        <w:t xml:space="preserve">művekben történő </w:t>
      </w:r>
      <w:r w:rsidR="00661782" w:rsidRPr="00315DFE">
        <w:rPr>
          <w:rFonts w:asciiTheme="majorHAnsi" w:hAnsiTheme="majorHAnsi" w:cs="Cambria"/>
          <w:sz w:val="24"/>
          <w:szCs w:val="24"/>
        </w:rPr>
        <w:t>válogatás</w:t>
      </w:r>
      <w:r w:rsidR="00160AA6" w:rsidRPr="00315DFE">
        <w:rPr>
          <w:rFonts w:asciiTheme="majorHAnsi" w:hAnsiTheme="majorHAnsi" w:cs="Cambria"/>
          <w:sz w:val="24"/>
          <w:szCs w:val="24"/>
        </w:rPr>
        <w:t>t</w:t>
      </w:r>
      <w:r w:rsidR="00661782" w:rsidRPr="00315DFE">
        <w:rPr>
          <w:rFonts w:asciiTheme="majorHAnsi" w:hAnsiTheme="majorHAnsi" w:cs="Cambria"/>
          <w:sz w:val="24"/>
          <w:szCs w:val="24"/>
        </w:rPr>
        <w:t xml:space="preserve"> </w:t>
      </w:r>
      <w:r w:rsidR="00160AA6" w:rsidRPr="00315DFE">
        <w:rPr>
          <w:rFonts w:asciiTheme="majorHAnsi" w:hAnsiTheme="majorHAnsi" w:cs="Cambria"/>
          <w:sz w:val="24"/>
          <w:szCs w:val="24"/>
        </w:rPr>
        <w:t xml:space="preserve">és </w:t>
      </w:r>
      <w:r w:rsidR="00661782" w:rsidRPr="00315DFE">
        <w:rPr>
          <w:rFonts w:asciiTheme="majorHAnsi" w:hAnsiTheme="majorHAnsi" w:cs="Cambria"/>
          <w:sz w:val="24"/>
          <w:szCs w:val="24"/>
        </w:rPr>
        <w:t>válogatás utáni hasznosítást</w:t>
      </w:r>
      <w:r w:rsidR="00160AA6" w:rsidRPr="00315DFE">
        <w:rPr>
          <w:rFonts w:asciiTheme="majorHAnsi" w:hAnsiTheme="majorHAnsi" w:cs="Cambria"/>
          <w:sz w:val="24"/>
          <w:szCs w:val="24"/>
        </w:rPr>
        <w:t xml:space="preserve">, akkor </w:t>
      </w:r>
      <w:r w:rsidR="00661782" w:rsidRPr="00315DFE">
        <w:rPr>
          <w:rFonts w:asciiTheme="majorHAnsi" w:hAnsiTheme="majorHAnsi" w:cs="Cambria"/>
          <w:sz w:val="24"/>
          <w:szCs w:val="24"/>
        </w:rPr>
        <w:t>i</w:t>
      </w:r>
      <w:r w:rsidR="008F2BC3" w:rsidRPr="00315DFE">
        <w:rPr>
          <w:rFonts w:asciiTheme="majorHAnsi" w:hAnsiTheme="majorHAnsi" w:cs="Cambria"/>
          <w:sz w:val="24"/>
          <w:szCs w:val="24"/>
        </w:rPr>
        <w:t>s számolni kell legalább 500 000 t/év (50</w:t>
      </w:r>
      <w:r w:rsidR="00160AA6" w:rsidRPr="00315DFE">
        <w:rPr>
          <w:rFonts w:asciiTheme="majorHAnsi" w:hAnsiTheme="majorHAnsi" w:cs="Cambria"/>
          <w:sz w:val="24"/>
          <w:szCs w:val="24"/>
        </w:rPr>
        <w:t xml:space="preserve"> </w:t>
      </w:r>
      <w:r w:rsidR="008F2BC3" w:rsidRPr="00315DFE">
        <w:rPr>
          <w:rFonts w:asciiTheme="majorHAnsi" w:hAnsiTheme="majorHAnsi" w:cs="Cambria"/>
          <w:sz w:val="24"/>
          <w:szCs w:val="24"/>
        </w:rPr>
        <w:t>kg szárazanyag/fő/év) olyan szerves eredetű anyaggal, amely tovább már nem hasznosítható</w:t>
      </w:r>
      <w:r w:rsidR="00160AA6" w:rsidRPr="00315DFE">
        <w:rPr>
          <w:rFonts w:asciiTheme="majorHAnsi" w:hAnsiTheme="majorHAnsi" w:cs="Cambria"/>
          <w:sz w:val="24"/>
          <w:szCs w:val="24"/>
        </w:rPr>
        <w:t xml:space="preserve"> hulladék maradvány (nevezzük: RDF STABILÁT-nak)</w:t>
      </w:r>
      <w:r w:rsidR="008F2BC3" w:rsidRPr="00315DFE">
        <w:rPr>
          <w:rFonts w:asciiTheme="majorHAnsi" w:hAnsiTheme="majorHAnsi" w:cs="Cambria"/>
          <w:sz w:val="24"/>
          <w:szCs w:val="24"/>
        </w:rPr>
        <w:t>.</w:t>
      </w:r>
      <w:r w:rsidR="00160AA6" w:rsidRPr="00315DFE">
        <w:rPr>
          <w:rFonts w:asciiTheme="majorHAnsi" w:hAnsiTheme="majorHAnsi" w:cs="Cambria"/>
          <w:sz w:val="24"/>
          <w:szCs w:val="24"/>
        </w:rPr>
        <w:t xml:space="preserve"> </w:t>
      </w:r>
      <w:r w:rsidR="008F2BC3" w:rsidRPr="00315DFE">
        <w:rPr>
          <w:rFonts w:asciiTheme="majorHAnsi" w:hAnsiTheme="majorHAnsi" w:cs="Cambria"/>
          <w:sz w:val="24"/>
          <w:szCs w:val="24"/>
        </w:rPr>
        <w:t>Ezt a ma</w:t>
      </w:r>
      <w:r w:rsidR="00160AA6" w:rsidRPr="00315DFE">
        <w:rPr>
          <w:rFonts w:asciiTheme="majorHAnsi" w:hAnsiTheme="majorHAnsi" w:cs="Cambria"/>
          <w:sz w:val="24"/>
          <w:szCs w:val="24"/>
        </w:rPr>
        <w:t xml:space="preserve">radványt (lévén szerves anyag) </w:t>
      </w:r>
      <w:r w:rsidR="008F2BC3" w:rsidRPr="00315DFE">
        <w:rPr>
          <w:rFonts w:asciiTheme="majorHAnsi" w:hAnsiTheme="majorHAnsi" w:cs="Cambria"/>
          <w:sz w:val="24"/>
          <w:szCs w:val="24"/>
        </w:rPr>
        <w:t xml:space="preserve">elvileg hulladéklerakóba sem szabadna elhelyezni. </w:t>
      </w:r>
      <w:r w:rsidR="00160AA6" w:rsidRPr="00315DFE">
        <w:rPr>
          <w:rFonts w:asciiTheme="majorHAnsi" w:hAnsiTheme="majorHAnsi" w:cs="Cambria"/>
          <w:sz w:val="24"/>
          <w:szCs w:val="24"/>
        </w:rPr>
        <w:t xml:space="preserve">Az RDF STABILÁT beltartalma </w:t>
      </w:r>
      <w:r w:rsidR="008F2BC3" w:rsidRPr="00315DFE">
        <w:rPr>
          <w:rFonts w:asciiTheme="majorHAnsi" w:hAnsiTheme="majorHAnsi" w:cs="Cambria"/>
          <w:sz w:val="24"/>
          <w:szCs w:val="24"/>
        </w:rPr>
        <w:t>bizonytalan</w:t>
      </w:r>
      <w:r w:rsidR="00160AA6" w:rsidRPr="00315DFE">
        <w:rPr>
          <w:rFonts w:asciiTheme="majorHAnsi" w:hAnsiTheme="majorHAnsi" w:cs="Cambria"/>
          <w:sz w:val="24"/>
          <w:szCs w:val="24"/>
        </w:rPr>
        <w:t>, e</w:t>
      </w:r>
      <w:r w:rsidR="008F2BC3" w:rsidRPr="00315DFE">
        <w:rPr>
          <w:rFonts w:asciiTheme="majorHAnsi" w:hAnsiTheme="majorHAnsi" w:cs="Cambria"/>
          <w:sz w:val="24"/>
          <w:szCs w:val="24"/>
        </w:rPr>
        <w:t>gyaránt tartalmazhat patogén szervezeteket, mérgeket, illetől</w:t>
      </w:r>
      <w:r w:rsidR="00160AA6" w:rsidRPr="00315DFE">
        <w:rPr>
          <w:rFonts w:asciiTheme="majorHAnsi" w:hAnsiTheme="majorHAnsi" w:cs="Cambria"/>
          <w:sz w:val="24"/>
          <w:szCs w:val="24"/>
        </w:rPr>
        <w:t>eg bármit, amit „szemétre” került</w:t>
      </w:r>
      <w:r w:rsidR="008F2BC3" w:rsidRPr="00315DFE">
        <w:rPr>
          <w:rFonts w:asciiTheme="majorHAnsi" w:hAnsiTheme="majorHAnsi" w:cs="Cambria"/>
          <w:sz w:val="24"/>
          <w:szCs w:val="24"/>
        </w:rPr>
        <w:t xml:space="preserve">. </w:t>
      </w:r>
    </w:p>
    <w:p w:rsidR="00160AA6" w:rsidRPr="00315DFE" w:rsidRDefault="00160AA6" w:rsidP="008F2BC3">
      <w:pPr>
        <w:pStyle w:val="Nincstrkz"/>
        <w:jc w:val="both"/>
        <w:rPr>
          <w:rFonts w:asciiTheme="majorHAnsi" w:hAnsiTheme="majorHAnsi" w:cs="Cambria"/>
          <w:sz w:val="24"/>
          <w:szCs w:val="24"/>
        </w:rPr>
      </w:pPr>
    </w:p>
    <w:p w:rsidR="008F2BC3" w:rsidRPr="00315DFE" w:rsidRDefault="00160AA6" w:rsidP="008F2BC3">
      <w:pPr>
        <w:pStyle w:val="Nincstrkz"/>
        <w:jc w:val="both"/>
        <w:rPr>
          <w:rFonts w:asciiTheme="majorHAnsi" w:hAnsiTheme="majorHAnsi" w:cs="Cambria"/>
          <w:sz w:val="24"/>
          <w:szCs w:val="24"/>
        </w:rPr>
      </w:pPr>
      <w:r w:rsidRPr="004F0740">
        <w:rPr>
          <w:rFonts w:asciiTheme="majorHAnsi" w:hAnsiTheme="majorHAnsi" w:cs="Cambria"/>
          <w:b/>
          <w:sz w:val="24"/>
          <w:szCs w:val="24"/>
        </w:rPr>
        <w:t xml:space="preserve">Összességében </w:t>
      </w:r>
      <w:r w:rsidR="004F0740">
        <w:rPr>
          <w:rFonts w:asciiTheme="majorHAnsi" w:hAnsiTheme="majorHAnsi" w:cs="Cambria"/>
          <w:sz w:val="24"/>
          <w:szCs w:val="24"/>
        </w:rPr>
        <w:t>szárazanyagra átszámítva</w:t>
      </w:r>
      <w:r w:rsidR="008F2BC3" w:rsidRPr="00315DFE">
        <w:rPr>
          <w:rFonts w:asciiTheme="majorHAnsi" w:hAnsiTheme="majorHAnsi" w:cs="Cambria"/>
          <w:sz w:val="24"/>
          <w:szCs w:val="24"/>
        </w:rPr>
        <w:t xml:space="preserve"> is jel</w:t>
      </w:r>
      <w:r w:rsidRPr="00315DFE">
        <w:rPr>
          <w:rFonts w:asciiTheme="majorHAnsi" w:hAnsiTheme="majorHAnsi" w:cs="Cambria"/>
          <w:sz w:val="24"/>
          <w:szCs w:val="24"/>
        </w:rPr>
        <w:t>entős (</w:t>
      </w:r>
      <w:r w:rsidR="008F2BC3" w:rsidRPr="00315DFE">
        <w:rPr>
          <w:rFonts w:asciiTheme="majorHAnsi" w:hAnsiTheme="majorHAnsi" w:cs="Cambria"/>
          <w:sz w:val="24"/>
          <w:szCs w:val="24"/>
        </w:rPr>
        <w:t xml:space="preserve">évente 750 000 t/év) tömegről van szó.   A BIOFIVE </w:t>
      </w:r>
      <w:r w:rsidRPr="00315DFE">
        <w:rPr>
          <w:rFonts w:asciiTheme="majorHAnsi" w:hAnsiTheme="majorHAnsi" w:cs="Cambria"/>
          <w:sz w:val="24"/>
          <w:szCs w:val="24"/>
        </w:rPr>
        <w:t xml:space="preserve">Zrt. </w:t>
      </w:r>
      <w:r w:rsidR="008F2BC3" w:rsidRPr="00315DFE">
        <w:rPr>
          <w:rFonts w:asciiTheme="majorHAnsi" w:hAnsiTheme="majorHAnsi" w:cs="Cambria"/>
          <w:sz w:val="24"/>
          <w:szCs w:val="24"/>
        </w:rPr>
        <w:t>által kifejlesztett rendszer elsődlegesen e két hulladéktípus ártalmatlanítására (és eltüntetésére) alkalmas.</w:t>
      </w:r>
    </w:p>
    <w:p w:rsidR="004F0740" w:rsidRDefault="004F0740" w:rsidP="008A5C46">
      <w:pPr>
        <w:pStyle w:val="Nincstrkz"/>
        <w:rPr>
          <w:rFonts w:asciiTheme="majorHAnsi" w:hAnsiTheme="majorHAnsi" w:cs="Cambria"/>
          <w:b/>
          <w:sz w:val="24"/>
          <w:szCs w:val="24"/>
          <w:u w:val="single"/>
        </w:rPr>
      </w:pPr>
    </w:p>
    <w:p w:rsidR="004F0740" w:rsidRDefault="004F0740" w:rsidP="008A5C46">
      <w:pPr>
        <w:pStyle w:val="Nincstrkz"/>
        <w:rPr>
          <w:rFonts w:asciiTheme="majorHAnsi" w:hAnsiTheme="majorHAnsi" w:cs="Cambria"/>
          <w:b/>
          <w:sz w:val="24"/>
          <w:szCs w:val="24"/>
          <w:u w:val="single"/>
        </w:rPr>
      </w:pPr>
    </w:p>
    <w:p w:rsidR="00160AA6" w:rsidRPr="00315DFE" w:rsidRDefault="00B360F7" w:rsidP="008A5C46">
      <w:pPr>
        <w:pStyle w:val="Nincstrkz"/>
        <w:rPr>
          <w:rFonts w:asciiTheme="majorHAnsi" w:hAnsiTheme="majorHAnsi" w:cs="Cambria"/>
          <w:b/>
          <w:sz w:val="24"/>
          <w:szCs w:val="24"/>
          <w:u w:val="single"/>
        </w:rPr>
      </w:pPr>
      <w:r>
        <w:rPr>
          <w:rFonts w:asciiTheme="majorHAnsi" w:hAnsiTheme="majorHAnsi" w:cs="Cambria"/>
          <w:b/>
          <w:sz w:val="24"/>
          <w:szCs w:val="24"/>
          <w:u w:val="single"/>
        </w:rPr>
        <w:t xml:space="preserve">„Konkurens </w:t>
      </w:r>
      <w:r w:rsidR="00264A48">
        <w:rPr>
          <w:rFonts w:asciiTheme="majorHAnsi" w:hAnsiTheme="majorHAnsi" w:cs="Cambria"/>
          <w:b/>
          <w:sz w:val="24"/>
          <w:szCs w:val="24"/>
          <w:u w:val="single"/>
        </w:rPr>
        <w:t>eljárás”</w:t>
      </w:r>
    </w:p>
    <w:p w:rsidR="00160AA6" w:rsidRPr="00315DFE" w:rsidRDefault="00160AA6" w:rsidP="008A5C46">
      <w:pPr>
        <w:pStyle w:val="Nincstrkz"/>
        <w:rPr>
          <w:rFonts w:asciiTheme="majorHAnsi" w:hAnsiTheme="majorHAnsi" w:cs="Cambria"/>
          <w:sz w:val="24"/>
          <w:szCs w:val="24"/>
        </w:rPr>
      </w:pPr>
    </w:p>
    <w:p w:rsidR="00160AA6" w:rsidRPr="00315DFE" w:rsidRDefault="00160AA6" w:rsidP="00160AA6">
      <w:pPr>
        <w:pStyle w:val="Nincstrkz"/>
        <w:jc w:val="both"/>
        <w:rPr>
          <w:rFonts w:asciiTheme="majorHAnsi" w:hAnsiTheme="majorHAnsi" w:cs="Cambria"/>
          <w:sz w:val="24"/>
          <w:szCs w:val="24"/>
        </w:rPr>
      </w:pPr>
      <w:r w:rsidRPr="00315DFE">
        <w:rPr>
          <w:rFonts w:asciiTheme="majorHAnsi" w:hAnsiTheme="majorHAnsi" w:cs="Cambria"/>
          <w:sz w:val="24"/>
          <w:szCs w:val="24"/>
        </w:rPr>
        <w:t>A szennyvíziszapra vonatko</w:t>
      </w:r>
      <w:r w:rsidR="00652949" w:rsidRPr="00315DFE">
        <w:rPr>
          <w:rFonts w:asciiTheme="majorHAnsi" w:hAnsiTheme="majorHAnsi" w:cs="Cambria"/>
          <w:sz w:val="24"/>
          <w:szCs w:val="24"/>
        </w:rPr>
        <w:t>zóan van olyan irányzat, amely szerint az a</w:t>
      </w:r>
      <w:r w:rsidRPr="00315DFE">
        <w:rPr>
          <w:rFonts w:asciiTheme="majorHAnsi" w:hAnsiTheme="majorHAnsi" w:cs="Cambria"/>
          <w:sz w:val="24"/>
          <w:szCs w:val="24"/>
        </w:rPr>
        <w:t xml:space="preserve"> talajerő visszapótlásra változatlan formában, vagy komposztként feldolgozva hasznosítható, illetve rothaszt</w:t>
      </w:r>
      <w:r w:rsidR="00652949" w:rsidRPr="00315DFE">
        <w:rPr>
          <w:rFonts w:asciiTheme="majorHAnsi" w:hAnsiTheme="majorHAnsi" w:cs="Cambria"/>
          <w:sz w:val="24"/>
          <w:szCs w:val="24"/>
        </w:rPr>
        <w:t>ással való ártalmatlanítás</w:t>
      </w:r>
      <w:r w:rsidRPr="00315DFE">
        <w:rPr>
          <w:rFonts w:asciiTheme="majorHAnsi" w:hAnsiTheme="majorHAnsi" w:cs="Cambria"/>
          <w:sz w:val="24"/>
          <w:szCs w:val="24"/>
        </w:rPr>
        <w:t xml:space="preserve"> </w:t>
      </w:r>
      <w:r w:rsidR="00652949" w:rsidRPr="00315DFE">
        <w:rPr>
          <w:rFonts w:asciiTheme="majorHAnsi" w:hAnsiTheme="majorHAnsi" w:cs="Cambria"/>
          <w:sz w:val="24"/>
          <w:szCs w:val="24"/>
        </w:rPr>
        <w:t>(</w:t>
      </w:r>
      <w:r w:rsidR="00264A48">
        <w:rPr>
          <w:rFonts w:asciiTheme="majorHAnsi" w:hAnsiTheme="majorHAnsi" w:cs="Cambria"/>
          <w:sz w:val="24"/>
          <w:szCs w:val="24"/>
        </w:rPr>
        <w:t>véleményünk szerint ez</w:t>
      </w:r>
      <w:r w:rsidR="00496129">
        <w:rPr>
          <w:rFonts w:asciiTheme="majorHAnsi" w:hAnsiTheme="majorHAnsi" w:cs="Cambria"/>
          <w:sz w:val="24"/>
          <w:szCs w:val="24"/>
        </w:rPr>
        <w:t xml:space="preserve"> csak energia</w:t>
      </w:r>
      <w:r w:rsidR="002B5D2C">
        <w:rPr>
          <w:rFonts w:asciiTheme="majorHAnsi" w:hAnsiTheme="majorHAnsi" w:cs="Cambria"/>
          <w:sz w:val="24"/>
          <w:szCs w:val="24"/>
        </w:rPr>
        <w:t xml:space="preserve"> kinyerés)</w:t>
      </w:r>
      <w:r w:rsidR="00652949" w:rsidRPr="00315DFE">
        <w:rPr>
          <w:rFonts w:asciiTheme="majorHAnsi" w:hAnsiTheme="majorHAnsi" w:cs="Cambria"/>
          <w:sz w:val="24"/>
          <w:szCs w:val="24"/>
        </w:rPr>
        <w:t xml:space="preserve"> </w:t>
      </w:r>
      <w:r w:rsidRPr="00315DFE">
        <w:rPr>
          <w:rFonts w:asciiTheme="majorHAnsi" w:hAnsiTheme="majorHAnsi" w:cs="Cambria"/>
          <w:sz w:val="24"/>
          <w:szCs w:val="24"/>
        </w:rPr>
        <w:t xml:space="preserve">után a fermentációs maradvány is hasonló módon használható fel. Az utóbbi időben találkoztunk olyan törekvéssel, hogy a települési szilárd hulladék visszamaradó szerves anyagát is hasonló módon hasznosítsuk. (Az utóbbira jelenleg a jogszabályok nem adnak lehetőséget.) </w:t>
      </w:r>
    </w:p>
    <w:p w:rsidR="004F0740" w:rsidRDefault="004F0740" w:rsidP="00160AA6">
      <w:pPr>
        <w:pStyle w:val="Nincstrkz"/>
        <w:jc w:val="both"/>
        <w:rPr>
          <w:rFonts w:asciiTheme="majorHAnsi" w:hAnsiTheme="majorHAnsi" w:cs="Cambria"/>
          <w:sz w:val="24"/>
          <w:szCs w:val="24"/>
        </w:rPr>
      </w:pPr>
    </w:p>
    <w:p w:rsidR="00160AA6" w:rsidRDefault="00160AA6" w:rsidP="00160AA6">
      <w:pPr>
        <w:pStyle w:val="Nincstrkz"/>
        <w:jc w:val="both"/>
        <w:rPr>
          <w:rFonts w:asciiTheme="majorHAnsi" w:hAnsiTheme="majorHAnsi" w:cs="Cambria"/>
          <w:sz w:val="24"/>
          <w:szCs w:val="24"/>
        </w:rPr>
      </w:pPr>
      <w:r w:rsidRPr="00315DFE">
        <w:rPr>
          <w:rFonts w:asciiTheme="majorHAnsi" w:hAnsiTheme="majorHAnsi" w:cs="Cambria"/>
          <w:sz w:val="24"/>
          <w:szCs w:val="24"/>
        </w:rPr>
        <w:t>A mi véleményünk szerint ezek az anyagok a környezetre nézve, kockázatot jelentenek, szennyezik azt. Indoklásunk:</w:t>
      </w:r>
    </w:p>
    <w:p w:rsidR="00496129" w:rsidRPr="00315DFE" w:rsidRDefault="00496129" w:rsidP="00160AA6">
      <w:pPr>
        <w:pStyle w:val="Nincstrkz"/>
        <w:jc w:val="both"/>
        <w:rPr>
          <w:rFonts w:asciiTheme="majorHAnsi" w:hAnsiTheme="majorHAnsi" w:cs="Cambria"/>
          <w:sz w:val="24"/>
          <w:szCs w:val="24"/>
        </w:rPr>
      </w:pPr>
    </w:p>
    <w:p w:rsidR="00160AA6" w:rsidRPr="00315DFE" w:rsidRDefault="00160AA6" w:rsidP="00160AA6">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A szennyvíziszapban lévő hasznosnak vélt anyagok vízben nem oldhatók, így a növények számára nem, vagy csak nagyon korlátozottan vehetők fel.</w:t>
      </w:r>
    </w:p>
    <w:p w:rsidR="00160AA6" w:rsidRPr="00315DFE" w:rsidRDefault="00160AA6" w:rsidP="00160AA6">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Mindkét hulladéktípust tekintve, sem a komposztásás sem a rothasztás, nem semmisíti meg a patogén szervezetek spóráit, így nem küszöbölik ki a fertőzés veszélyt.</w:t>
      </w:r>
    </w:p>
    <w:p w:rsidR="00160AA6" w:rsidRPr="00315DFE" w:rsidRDefault="00160AA6" w:rsidP="00160AA6">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A komposztálás, vagy rothasztás során a nehé</w:t>
      </w:r>
      <w:r w:rsidR="00652949" w:rsidRPr="00315DFE">
        <w:rPr>
          <w:rFonts w:asciiTheme="majorHAnsi" w:hAnsiTheme="majorHAnsi" w:cs="Cambria"/>
          <w:sz w:val="24"/>
          <w:szCs w:val="24"/>
        </w:rPr>
        <w:t>zfémek változatlanul megmaradnak</w:t>
      </w:r>
      <w:r w:rsidRPr="00315DFE">
        <w:rPr>
          <w:rFonts w:asciiTheme="majorHAnsi" w:hAnsiTheme="majorHAnsi" w:cs="Cambria"/>
          <w:sz w:val="24"/>
          <w:szCs w:val="24"/>
        </w:rPr>
        <w:t>. Ezeket a növények vagy felveszi</w:t>
      </w:r>
      <w:r w:rsidR="00652949" w:rsidRPr="00315DFE">
        <w:rPr>
          <w:rFonts w:asciiTheme="majorHAnsi" w:hAnsiTheme="majorHAnsi" w:cs="Cambria"/>
          <w:sz w:val="24"/>
          <w:szCs w:val="24"/>
        </w:rPr>
        <w:t>k</w:t>
      </w:r>
      <w:r w:rsidRPr="00315DFE">
        <w:rPr>
          <w:rFonts w:asciiTheme="majorHAnsi" w:hAnsiTheme="majorHAnsi" w:cs="Cambria"/>
          <w:sz w:val="24"/>
          <w:szCs w:val="24"/>
        </w:rPr>
        <w:t>, akkor bekerülnek a táplálékláncba, vagy kimosódva a talajból az élővizekbe jutva fertőzik azokat. (Vesd össze a szinte hetente előforduló ismeretlen eredetű ivóvíz szennyeződéssel)</w:t>
      </w:r>
    </w:p>
    <w:p w:rsidR="00160AA6" w:rsidRPr="00315DFE" w:rsidRDefault="00160AA6" w:rsidP="00160AA6">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Mindenki által ismert, hogy a gyógyszer, illetve hormonkészítmények hulladékban (szennyvízben) előforduló mennyisége növekszik. Ezek egyáltalán nem semmisülnek meg. (Néhány gyógyszerre – fájdalomcsillapítókra - vonatkozóan van ugyan nagyon kevés számú vizsgálat, de az antibiotikumokra vonatkozóan egyáltalán nincsen.)</w:t>
      </w:r>
    </w:p>
    <w:p w:rsidR="00160AA6" w:rsidRPr="00315DFE" w:rsidRDefault="00160AA6" w:rsidP="00160AA6">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A szermaradványok és mér</w:t>
      </w:r>
      <w:r w:rsidR="00652949" w:rsidRPr="00315DFE">
        <w:rPr>
          <w:rFonts w:asciiTheme="majorHAnsi" w:hAnsiTheme="majorHAnsi" w:cs="Cambria"/>
          <w:sz w:val="24"/>
          <w:szCs w:val="24"/>
        </w:rPr>
        <w:t>gek is változatlanul a maradványokban maradnak</w:t>
      </w:r>
      <w:r w:rsidRPr="00315DFE">
        <w:rPr>
          <w:rFonts w:asciiTheme="majorHAnsi" w:hAnsiTheme="majorHAnsi" w:cs="Cambria"/>
          <w:sz w:val="24"/>
          <w:szCs w:val="24"/>
        </w:rPr>
        <w:t>.</w:t>
      </w:r>
    </w:p>
    <w:p w:rsidR="00160AA6" w:rsidRPr="00315DFE" w:rsidRDefault="00160AA6" w:rsidP="00160AA6">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A komposztálás – különösen annak nyílt-prizmás formája – igen nagy és ellenőrizetlen ÜHG kibocsátással jár.</w:t>
      </w:r>
    </w:p>
    <w:p w:rsidR="00160AA6" w:rsidRPr="00315DFE" w:rsidRDefault="00160AA6" w:rsidP="00160AA6">
      <w:pPr>
        <w:pStyle w:val="Nincstrkz"/>
        <w:jc w:val="both"/>
        <w:rPr>
          <w:rFonts w:asciiTheme="majorHAnsi" w:hAnsiTheme="majorHAnsi" w:cs="Cambria"/>
          <w:sz w:val="24"/>
          <w:szCs w:val="24"/>
        </w:rPr>
      </w:pPr>
    </w:p>
    <w:p w:rsidR="00160AA6" w:rsidRPr="00315DFE" w:rsidRDefault="00160AA6" w:rsidP="00160AA6">
      <w:pPr>
        <w:pStyle w:val="Nincstrkz"/>
        <w:jc w:val="both"/>
        <w:rPr>
          <w:rFonts w:asciiTheme="majorHAnsi" w:hAnsiTheme="majorHAnsi" w:cs="Cambria"/>
          <w:b/>
          <w:sz w:val="24"/>
          <w:szCs w:val="24"/>
        </w:rPr>
      </w:pPr>
      <w:r w:rsidRPr="00315DFE">
        <w:rPr>
          <w:rFonts w:asciiTheme="majorHAnsi" w:hAnsiTheme="majorHAnsi" w:cs="Cambria"/>
          <w:b/>
          <w:sz w:val="24"/>
          <w:szCs w:val="24"/>
        </w:rPr>
        <w:t xml:space="preserve">Mindezek alapján mi úgy látjuk, hogy e hulladékokat megbízható módon csak termikusan lehet ártalmatlanítani, vagyis </w:t>
      </w:r>
      <w:r w:rsidRPr="004F0740">
        <w:rPr>
          <w:rFonts w:asciiTheme="majorHAnsi" w:hAnsiTheme="majorHAnsi" w:cs="Cambria"/>
          <w:b/>
          <w:sz w:val="24"/>
          <w:szCs w:val="24"/>
          <w:u w:val="single"/>
        </w:rPr>
        <w:t>égetni kell</w:t>
      </w:r>
      <w:r w:rsidRPr="00315DFE">
        <w:rPr>
          <w:rFonts w:asciiTheme="majorHAnsi" w:hAnsiTheme="majorHAnsi" w:cs="Cambria"/>
          <w:b/>
          <w:sz w:val="24"/>
          <w:szCs w:val="24"/>
        </w:rPr>
        <w:t>.</w:t>
      </w:r>
    </w:p>
    <w:p w:rsidR="00160AA6" w:rsidRPr="00315DFE" w:rsidRDefault="00160AA6" w:rsidP="00652949">
      <w:pPr>
        <w:pStyle w:val="Nincstrkz"/>
        <w:jc w:val="both"/>
        <w:rPr>
          <w:rFonts w:asciiTheme="majorHAnsi" w:hAnsiTheme="majorHAnsi" w:cs="Cambria"/>
          <w:sz w:val="24"/>
          <w:szCs w:val="24"/>
        </w:rPr>
      </w:pPr>
    </w:p>
    <w:p w:rsidR="00652949" w:rsidRPr="00315DFE" w:rsidRDefault="004F0740" w:rsidP="00652949">
      <w:pPr>
        <w:pStyle w:val="Nincstrkz"/>
        <w:jc w:val="both"/>
        <w:rPr>
          <w:rFonts w:asciiTheme="majorHAnsi" w:hAnsiTheme="majorHAnsi" w:cs="Cambria"/>
          <w:sz w:val="24"/>
          <w:szCs w:val="24"/>
        </w:rPr>
      </w:pPr>
      <w:r>
        <w:rPr>
          <w:rFonts w:asciiTheme="majorHAnsi" w:hAnsiTheme="majorHAnsi" w:cs="Cambria"/>
          <w:sz w:val="24"/>
          <w:szCs w:val="24"/>
        </w:rPr>
        <w:t>A hulladékégetés</w:t>
      </w:r>
      <w:r w:rsidR="00652949" w:rsidRPr="00315DFE">
        <w:rPr>
          <w:rFonts w:asciiTheme="majorHAnsi" w:hAnsiTheme="majorHAnsi" w:cs="Cambria"/>
          <w:sz w:val="24"/>
          <w:szCs w:val="24"/>
        </w:rPr>
        <w:t xml:space="preserve"> – mivel az</w:t>
      </w:r>
      <w:r>
        <w:rPr>
          <w:rFonts w:asciiTheme="majorHAnsi" w:hAnsiTheme="majorHAnsi" w:cs="Cambria"/>
          <w:sz w:val="24"/>
          <w:szCs w:val="24"/>
        </w:rPr>
        <w:t>,</w:t>
      </w:r>
      <w:r w:rsidR="00652949" w:rsidRPr="00315DFE">
        <w:rPr>
          <w:rFonts w:asciiTheme="majorHAnsi" w:hAnsiTheme="majorHAnsi" w:cs="Cambria"/>
          <w:sz w:val="24"/>
          <w:szCs w:val="24"/>
        </w:rPr>
        <w:t xml:space="preserve"> egy zárt rendszer és helyhez (berendezéshez) köthető folyamat – nagyon szigorú szabályok vannak érvényben. Így:</w:t>
      </w:r>
    </w:p>
    <w:p w:rsidR="00652949" w:rsidRPr="00315DFE" w:rsidRDefault="00652949" w:rsidP="00652949">
      <w:pPr>
        <w:pStyle w:val="Nincstrkz"/>
        <w:jc w:val="both"/>
        <w:rPr>
          <w:rFonts w:asciiTheme="majorHAnsi" w:hAnsiTheme="majorHAnsi" w:cs="Cambria"/>
          <w:sz w:val="24"/>
          <w:szCs w:val="24"/>
        </w:rPr>
      </w:pPr>
    </w:p>
    <w:p w:rsidR="00652949" w:rsidRPr="00315DFE" w:rsidRDefault="00652949" w:rsidP="00652949">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Az égéstér hőmérsékletének állandóan 800 – 850 °C –nak kell lennie</w:t>
      </w:r>
    </w:p>
    <w:p w:rsidR="00652949" w:rsidRPr="00315DFE" w:rsidRDefault="00652949" w:rsidP="00652949">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 xml:space="preserve">Legalább 2 sec ideig a füstgázt 900-950 °C –on utó égetni kell. </w:t>
      </w:r>
    </w:p>
    <w:p w:rsidR="00652949" w:rsidRPr="00315DFE" w:rsidRDefault="00652949" w:rsidP="00652949">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 xml:space="preserve">A füstgáz összetétele – káros anyag tartalma - szigorúan meghatározott. (Ezzel szemben pl. a komposztálásnál semmiféle előírás nincsen.) </w:t>
      </w:r>
    </w:p>
    <w:p w:rsidR="00652949" w:rsidRPr="00315DFE" w:rsidRDefault="00652949" w:rsidP="00652949">
      <w:pPr>
        <w:pStyle w:val="Nincstrkz"/>
        <w:jc w:val="both"/>
        <w:rPr>
          <w:rFonts w:asciiTheme="majorHAnsi" w:hAnsiTheme="majorHAnsi" w:cs="Cambria"/>
          <w:sz w:val="24"/>
          <w:szCs w:val="24"/>
        </w:rPr>
      </w:pPr>
    </w:p>
    <w:p w:rsidR="00652949" w:rsidRPr="00315DFE" w:rsidRDefault="00652949" w:rsidP="00652949">
      <w:pPr>
        <w:pStyle w:val="Nincstrkz"/>
        <w:jc w:val="both"/>
        <w:rPr>
          <w:rFonts w:asciiTheme="majorHAnsi" w:hAnsiTheme="majorHAnsi" w:cs="Cambria"/>
          <w:sz w:val="24"/>
          <w:szCs w:val="24"/>
        </w:rPr>
      </w:pPr>
      <w:r w:rsidRPr="00315DFE">
        <w:rPr>
          <w:rFonts w:asciiTheme="majorHAnsi" w:hAnsiTheme="majorHAnsi" w:cs="Cambria"/>
          <w:sz w:val="24"/>
          <w:szCs w:val="24"/>
        </w:rPr>
        <w:t>Az égetés tulajdonképpen oxidáció, melynek során az oxidok mellett hőenergia keletkezik, az éghetetlen (nem oxidálható) anyagok pedig hamuként maradnak vissza. A hamu mennyisége általában az eredeti szárazanyag tömeg 20%-át nem haladja meg, így lerakandó hulladék mennyiséget ez az eljárás csökkenti leg hatékonyabban.</w:t>
      </w:r>
    </w:p>
    <w:p w:rsidR="00652949" w:rsidRPr="00315DFE" w:rsidRDefault="00652949" w:rsidP="00652949">
      <w:pPr>
        <w:pStyle w:val="Nincstrkz"/>
        <w:jc w:val="both"/>
        <w:rPr>
          <w:rFonts w:asciiTheme="majorHAnsi" w:hAnsiTheme="majorHAnsi" w:cs="Cambria"/>
          <w:sz w:val="24"/>
          <w:szCs w:val="24"/>
        </w:rPr>
      </w:pPr>
    </w:p>
    <w:p w:rsidR="00652949" w:rsidRPr="00315DFE" w:rsidRDefault="00652949" w:rsidP="00652949">
      <w:pPr>
        <w:pStyle w:val="Nincstrkz"/>
        <w:jc w:val="both"/>
        <w:rPr>
          <w:rFonts w:asciiTheme="majorHAnsi" w:hAnsiTheme="majorHAnsi" w:cs="Cambria"/>
          <w:sz w:val="24"/>
          <w:szCs w:val="24"/>
        </w:rPr>
      </w:pPr>
      <w:r w:rsidRPr="00315DFE">
        <w:rPr>
          <w:rFonts w:asciiTheme="majorHAnsi" w:hAnsiTheme="majorHAnsi" w:cs="Cambria"/>
          <w:sz w:val="24"/>
          <w:szCs w:val="24"/>
        </w:rPr>
        <w:t>A klasszikus hulladékégetők mindegyike az égetésre vonatkozó előírásokat úgy tudja teljesíteni, hogy az égetéshez fosszilis energiahordozókat is felhasznál. Ezek általában valamilyen központi helyen létesülnek, ahova az ártalmatlanítandó hulladékot oda kell szállítani. Az ártalmatlanítást szolgáltatásként végzik. (Fizetni kell a hulladék leadásáért.)</w:t>
      </w:r>
    </w:p>
    <w:p w:rsidR="00652949" w:rsidRPr="00315DFE" w:rsidRDefault="00652949" w:rsidP="00AB0C9A">
      <w:pPr>
        <w:pStyle w:val="Nincstrkz"/>
        <w:jc w:val="both"/>
        <w:rPr>
          <w:rFonts w:asciiTheme="majorHAnsi" w:hAnsiTheme="majorHAnsi" w:cs="Cambria"/>
          <w:sz w:val="24"/>
          <w:szCs w:val="24"/>
        </w:rPr>
      </w:pPr>
    </w:p>
    <w:p w:rsidR="00AB0C9A" w:rsidRDefault="00692909" w:rsidP="008A5C46">
      <w:pPr>
        <w:pStyle w:val="Nincstrkz"/>
        <w:jc w:val="both"/>
        <w:rPr>
          <w:rFonts w:asciiTheme="majorHAnsi" w:hAnsiTheme="majorHAnsi" w:cs="Cambria"/>
          <w:sz w:val="24"/>
          <w:szCs w:val="24"/>
        </w:rPr>
      </w:pPr>
      <w:r w:rsidRPr="00315DFE">
        <w:rPr>
          <w:rFonts w:asciiTheme="majorHAnsi" w:hAnsiTheme="majorHAnsi" w:cs="Cambria"/>
          <w:sz w:val="24"/>
          <w:szCs w:val="24"/>
        </w:rPr>
        <w:t xml:space="preserve">A BIOFIVE® - ENTECCO Termikus Ártalmatlanító Rendszer </w:t>
      </w:r>
      <w:r w:rsidR="00652949" w:rsidRPr="00315DFE">
        <w:rPr>
          <w:rFonts w:asciiTheme="majorHAnsi" w:hAnsiTheme="majorHAnsi" w:cs="Cambria"/>
          <w:sz w:val="24"/>
          <w:szCs w:val="24"/>
        </w:rPr>
        <w:t>elsődlegesen a „hulladék tulajdonosok” számára készült. Alkalmazásával minimalizálhatók (esetleg teljesen megszüntethető) a hulladék lerakás költségei, és a keletkező energia felhasználása vagy értékesítése jentős költség megtakarítást, vagy árbevételt jelenhet.</w:t>
      </w:r>
      <w:r w:rsidRPr="00315DFE">
        <w:rPr>
          <w:rFonts w:asciiTheme="majorHAnsi" w:hAnsiTheme="majorHAnsi" w:cs="Cambria"/>
          <w:sz w:val="24"/>
          <w:szCs w:val="24"/>
        </w:rPr>
        <w:t xml:space="preserve"> </w:t>
      </w:r>
    </w:p>
    <w:p w:rsidR="004F0740" w:rsidRPr="00315DFE" w:rsidRDefault="004F0740" w:rsidP="008A5C46">
      <w:pPr>
        <w:pStyle w:val="Nincstrkz"/>
        <w:jc w:val="both"/>
        <w:rPr>
          <w:rFonts w:asciiTheme="majorHAnsi" w:hAnsiTheme="majorHAnsi" w:cs="Cambria"/>
          <w:sz w:val="24"/>
          <w:szCs w:val="24"/>
        </w:rPr>
      </w:pPr>
    </w:p>
    <w:p w:rsidR="00D747C6" w:rsidRPr="00315DFE" w:rsidRDefault="00643D08" w:rsidP="008A5C46">
      <w:pPr>
        <w:spacing w:after="0" w:line="240" w:lineRule="auto"/>
        <w:contextualSpacing/>
        <w:jc w:val="center"/>
        <w:rPr>
          <w:rFonts w:asciiTheme="majorHAnsi" w:hAnsiTheme="majorHAnsi" w:cs="Cambria"/>
          <w:sz w:val="24"/>
          <w:szCs w:val="24"/>
        </w:rPr>
      </w:pPr>
      <w:r w:rsidRPr="00315DFE">
        <w:rPr>
          <w:rFonts w:asciiTheme="majorHAnsi" w:hAnsiTheme="majorHAnsi" w:cs="Times New Roman"/>
          <w:noProof/>
          <w:color w:val="00FF00"/>
          <w:sz w:val="24"/>
          <w:szCs w:val="24"/>
          <w:lang w:eastAsia="hu-HU"/>
        </w:rPr>
        <w:drawing>
          <wp:inline distT="0" distB="0" distL="0" distR="0">
            <wp:extent cx="200025" cy="228600"/>
            <wp:effectExtent l="0" t="0" r="9525" b="0"/>
            <wp:docPr id="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28600"/>
                    </a:xfrm>
                    <a:prstGeom prst="rect">
                      <a:avLst/>
                    </a:prstGeom>
                    <a:noFill/>
                    <a:ln>
                      <a:noFill/>
                    </a:ln>
                  </pic:spPr>
                </pic:pic>
              </a:graphicData>
            </a:graphic>
          </wp:inline>
        </w:drawing>
      </w:r>
      <w:r w:rsidR="00D747C6" w:rsidRPr="00315DFE">
        <w:rPr>
          <w:rFonts w:asciiTheme="majorHAnsi" w:hAnsiTheme="majorHAnsi" w:cs="Albertus Extra Bold"/>
          <w:b/>
          <w:bCs/>
          <w:i/>
          <w:iCs/>
          <w:color w:val="365F91"/>
          <w:sz w:val="24"/>
          <w:szCs w:val="24"/>
          <w:lang w:eastAsia="hu-HU"/>
        </w:rPr>
        <w:t>BIO</w:t>
      </w:r>
      <w:r w:rsidR="00D747C6" w:rsidRPr="00315DFE">
        <w:rPr>
          <w:rFonts w:asciiTheme="majorHAnsi" w:hAnsiTheme="majorHAnsi" w:cs="Albertus Extra Bold"/>
          <w:b/>
          <w:bCs/>
          <w:i/>
          <w:iCs/>
          <w:color w:val="00B050"/>
          <w:sz w:val="24"/>
          <w:szCs w:val="24"/>
          <w:lang w:eastAsia="hu-HU"/>
        </w:rPr>
        <w:t xml:space="preserve">FIVE® - </w:t>
      </w:r>
      <w:r w:rsidR="00D747C6" w:rsidRPr="00315DFE">
        <w:rPr>
          <w:rFonts w:asciiTheme="majorHAnsi" w:hAnsiTheme="majorHAnsi" w:cs="Albertus Extra Bold"/>
          <w:b/>
          <w:bCs/>
          <w:i/>
          <w:iCs/>
          <w:color w:val="365F91"/>
          <w:sz w:val="24"/>
          <w:szCs w:val="24"/>
          <w:lang w:eastAsia="hu-HU"/>
        </w:rPr>
        <w:t>ENTECCO</w:t>
      </w:r>
      <w:r w:rsidR="00D747C6" w:rsidRPr="00315DFE">
        <w:rPr>
          <w:rFonts w:asciiTheme="majorHAnsi" w:hAnsiTheme="majorHAnsi" w:cs="Albertus Extra Bold"/>
          <w:b/>
          <w:bCs/>
          <w:i/>
          <w:iCs/>
          <w:color w:val="00B050"/>
          <w:sz w:val="24"/>
          <w:szCs w:val="24"/>
          <w:lang w:eastAsia="hu-HU"/>
        </w:rPr>
        <w:t xml:space="preserve"> Termikus Ártalmatlanító Rendszer</w:t>
      </w:r>
    </w:p>
    <w:tbl>
      <w:tblPr>
        <w:tblW w:w="0" w:type="auto"/>
        <w:tblLayout w:type="fixed"/>
        <w:tblLook w:val="04A0"/>
      </w:tblPr>
      <w:tblGrid>
        <w:gridCol w:w="2660"/>
        <w:gridCol w:w="2693"/>
        <w:gridCol w:w="1418"/>
        <w:gridCol w:w="2969"/>
      </w:tblGrid>
      <w:tr w:rsidR="00D747C6" w:rsidRPr="00315DFE" w:rsidTr="00DA0B49">
        <w:tc>
          <w:tcPr>
            <w:tcW w:w="2660" w:type="dxa"/>
            <w:shd w:val="clear" w:color="auto" w:fill="auto"/>
          </w:tcPr>
          <w:p w:rsidR="00D747C6" w:rsidRPr="00315DFE" w:rsidRDefault="00643D08" w:rsidP="008A5C46">
            <w:pPr>
              <w:spacing w:after="0" w:line="240" w:lineRule="auto"/>
              <w:jc w:val="center"/>
              <w:rPr>
                <w:rFonts w:asciiTheme="majorHAnsi" w:eastAsia="MS Mincho" w:hAnsiTheme="majorHAnsi" w:cs="Times New Roman"/>
                <w:noProof/>
                <w:sz w:val="24"/>
                <w:szCs w:val="24"/>
                <w:lang w:eastAsia="hu-HU"/>
              </w:rPr>
            </w:pPr>
            <w:r w:rsidRPr="00315DFE">
              <w:rPr>
                <w:rFonts w:asciiTheme="majorHAnsi" w:eastAsia="MS Mincho" w:hAnsiTheme="majorHAnsi" w:cs="Times New Roman"/>
                <w:noProof/>
                <w:sz w:val="24"/>
                <w:szCs w:val="24"/>
                <w:lang w:eastAsia="hu-HU"/>
              </w:rPr>
              <w:drawing>
                <wp:inline distT="0" distB="0" distL="0" distR="0">
                  <wp:extent cx="1634262" cy="1256835"/>
                  <wp:effectExtent l="76200" t="76200" r="80645" b="76835"/>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3855" cy="1256665"/>
                          </a:xfrm>
                          <a:prstGeom prst="rect">
                            <a:avLst/>
                          </a:prstGeom>
                          <a:effectLst>
                            <a:glow rad="63500">
                              <a:srgbClr val="9BBB59">
                                <a:satMod val="175000"/>
                                <a:alpha val="40000"/>
                              </a:srgbClr>
                            </a:glow>
                          </a:effectLst>
                        </pic:spPr>
                      </pic:pic>
                    </a:graphicData>
                  </a:graphic>
                </wp:inline>
              </w:drawing>
            </w:r>
          </w:p>
          <w:p w:rsidR="00D747C6" w:rsidRPr="00315DFE" w:rsidRDefault="00D747C6" w:rsidP="008A5C46">
            <w:pPr>
              <w:spacing w:after="0" w:line="240" w:lineRule="auto"/>
              <w:jc w:val="center"/>
              <w:rPr>
                <w:rFonts w:asciiTheme="majorHAnsi" w:eastAsia="Times New Roman" w:hAnsiTheme="majorHAnsi" w:cs="Arial"/>
                <w:b/>
                <w:i/>
                <w:color w:val="000099"/>
                <w:sz w:val="24"/>
                <w:szCs w:val="24"/>
                <w:lang w:eastAsia="hu-HU"/>
              </w:rPr>
            </w:pPr>
            <w:r w:rsidRPr="00315DFE">
              <w:rPr>
                <w:rFonts w:asciiTheme="majorHAnsi" w:eastAsia="MS Mincho" w:hAnsiTheme="majorHAnsi" w:cs="Times New Roman"/>
                <w:b/>
                <w:i/>
                <w:noProof/>
                <w:color w:val="000099"/>
                <w:sz w:val="24"/>
                <w:szCs w:val="24"/>
                <w:lang w:eastAsia="hu-HU"/>
              </w:rPr>
              <w:t>Nem látszik a füst!</w:t>
            </w:r>
          </w:p>
        </w:tc>
        <w:tc>
          <w:tcPr>
            <w:tcW w:w="2693" w:type="dxa"/>
            <w:shd w:val="clear" w:color="auto" w:fill="auto"/>
          </w:tcPr>
          <w:p w:rsidR="00D747C6" w:rsidRPr="00315DFE" w:rsidRDefault="00643D08" w:rsidP="008A5C46">
            <w:pPr>
              <w:spacing w:after="0" w:line="240" w:lineRule="auto"/>
              <w:jc w:val="center"/>
              <w:rPr>
                <w:rFonts w:asciiTheme="majorHAnsi" w:eastAsia="Times New Roman" w:hAnsiTheme="majorHAnsi" w:cs="Times New Roman"/>
                <w:noProof/>
                <w:sz w:val="24"/>
                <w:szCs w:val="24"/>
                <w:lang w:eastAsia="hu-HU"/>
              </w:rPr>
            </w:pPr>
            <w:r w:rsidRPr="00315DFE">
              <w:rPr>
                <w:rFonts w:asciiTheme="majorHAnsi" w:eastAsia="Times New Roman" w:hAnsiTheme="majorHAnsi" w:cs="Times New Roman"/>
                <w:noProof/>
                <w:sz w:val="24"/>
                <w:szCs w:val="24"/>
                <w:lang w:eastAsia="hu-HU"/>
              </w:rPr>
              <w:drawing>
                <wp:inline distT="0" distB="0" distL="0" distR="0">
                  <wp:extent cx="1704975" cy="1257300"/>
                  <wp:effectExtent l="0" t="0" r="9525" b="0"/>
                  <wp:docPr id="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257300"/>
                          </a:xfrm>
                          <a:prstGeom prst="rect">
                            <a:avLst/>
                          </a:prstGeom>
                          <a:noFill/>
                          <a:ln>
                            <a:noFill/>
                          </a:ln>
                        </pic:spPr>
                      </pic:pic>
                    </a:graphicData>
                  </a:graphic>
                </wp:inline>
              </w:drawing>
            </w:r>
          </w:p>
          <w:p w:rsidR="00D747C6" w:rsidRPr="00315DFE" w:rsidRDefault="00D747C6" w:rsidP="008A5C46">
            <w:pPr>
              <w:spacing w:after="0" w:line="240" w:lineRule="auto"/>
              <w:jc w:val="center"/>
              <w:rPr>
                <w:rFonts w:asciiTheme="majorHAnsi" w:eastAsia="Times New Roman" w:hAnsiTheme="majorHAnsi" w:cs="Arial"/>
                <w:b/>
                <w:i/>
                <w:color w:val="000099"/>
                <w:sz w:val="24"/>
                <w:szCs w:val="24"/>
                <w:lang w:eastAsia="hu-HU"/>
              </w:rPr>
            </w:pPr>
            <w:r w:rsidRPr="00315DFE">
              <w:rPr>
                <w:rFonts w:asciiTheme="majorHAnsi" w:eastAsia="Times New Roman" w:hAnsiTheme="majorHAnsi" w:cs="Times New Roman"/>
                <w:b/>
                <w:i/>
                <w:noProof/>
                <w:color w:val="000099"/>
                <w:sz w:val="24"/>
                <w:szCs w:val="24"/>
                <w:lang w:eastAsia="hu-HU"/>
              </w:rPr>
              <w:t>A reteszfeltételek biztosítottak!</w:t>
            </w:r>
          </w:p>
        </w:tc>
        <w:tc>
          <w:tcPr>
            <w:tcW w:w="1418" w:type="dxa"/>
            <w:shd w:val="clear" w:color="auto" w:fill="auto"/>
          </w:tcPr>
          <w:p w:rsidR="00D747C6" w:rsidRPr="00315DFE" w:rsidRDefault="00643D08" w:rsidP="008A5C46">
            <w:pPr>
              <w:spacing w:after="0" w:line="240" w:lineRule="auto"/>
              <w:rPr>
                <w:rFonts w:asciiTheme="majorHAnsi" w:eastAsia="Times New Roman" w:hAnsiTheme="majorHAnsi" w:cs="Times New Roman"/>
                <w:noProof/>
                <w:sz w:val="24"/>
                <w:szCs w:val="24"/>
                <w:lang w:eastAsia="hu-HU"/>
              </w:rPr>
            </w:pPr>
            <w:r w:rsidRPr="00315DFE">
              <w:rPr>
                <w:rFonts w:asciiTheme="majorHAnsi" w:eastAsia="Times New Roman" w:hAnsiTheme="majorHAnsi" w:cs="Times New Roman"/>
                <w:noProof/>
                <w:sz w:val="24"/>
                <w:szCs w:val="24"/>
                <w:lang w:eastAsia="hu-HU"/>
              </w:rPr>
              <w:drawing>
                <wp:inline distT="0" distB="0" distL="0" distR="0">
                  <wp:extent cx="809625" cy="542925"/>
                  <wp:effectExtent l="0" t="0" r="9525" b="9525"/>
                  <wp:docPr id="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809625" cy="542925"/>
                          </a:xfrm>
                          <a:prstGeom prst="rect">
                            <a:avLst/>
                          </a:prstGeom>
                          <a:noFill/>
                          <a:ln>
                            <a:noFill/>
                          </a:ln>
                        </pic:spPr>
                      </pic:pic>
                    </a:graphicData>
                  </a:graphic>
                </wp:inline>
              </w:drawing>
            </w:r>
          </w:p>
          <w:p w:rsidR="00D747C6" w:rsidRPr="00315DFE" w:rsidRDefault="00D747C6" w:rsidP="008A5C46">
            <w:pPr>
              <w:spacing w:after="0" w:line="240" w:lineRule="auto"/>
              <w:jc w:val="center"/>
              <w:rPr>
                <w:rFonts w:asciiTheme="majorHAnsi" w:eastAsia="Times New Roman" w:hAnsiTheme="majorHAnsi" w:cs="Times New Roman"/>
                <w:b/>
                <w:i/>
                <w:noProof/>
                <w:color w:val="000099"/>
                <w:sz w:val="24"/>
                <w:szCs w:val="24"/>
                <w:lang w:eastAsia="hu-HU"/>
              </w:rPr>
            </w:pPr>
            <w:r w:rsidRPr="00315DFE">
              <w:rPr>
                <w:rFonts w:asciiTheme="majorHAnsi" w:eastAsia="Times New Roman" w:hAnsiTheme="majorHAnsi" w:cs="Times New Roman"/>
                <w:b/>
                <w:i/>
                <w:noProof/>
                <w:color w:val="000099"/>
                <w:sz w:val="24"/>
                <w:szCs w:val="24"/>
                <w:lang w:eastAsia="hu-HU"/>
              </w:rPr>
              <w:t>Ég a „szar”!</w:t>
            </w:r>
          </w:p>
          <w:p w:rsidR="00D747C6" w:rsidRPr="00315DFE" w:rsidRDefault="00643D08" w:rsidP="008A5C46">
            <w:pPr>
              <w:spacing w:after="0" w:line="240" w:lineRule="auto"/>
              <w:rPr>
                <w:rFonts w:asciiTheme="majorHAnsi" w:eastAsia="Times New Roman" w:hAnsiTheme="majorHAnsi" w:cs="Times New Roman"/>
                <w:noProof/>
                <w:sz w:val="24"/>
                <w:szCs w:val="24"/>
                <w:lang w:eastAsia="hu-HU"/>
              </w:rPr>
            </w:pPr>
            <w:r w:rsidRPr="00315DFE">
              <w:rPr>
                <w:rFonts w:asciiTheme="majorHAnsi" w:eastAsia="Times New Roman" w:hAnsiTheme="majorHAnsi" w:cs="Times New Roman"/>
                <w:noProof/>
                <w:sz w:val="24"/>
                <w:szCs w:val="24"/>
                <w:lang w:eastAsia="hu-HU"/>
              </w:rPr>
              <w:drawing>
                <wp:inline distT="0" distB="0" distL="0" distR="0">
                  <wp:extent cx="828675" cy="685800"/>
                  <wp:effectExtent l="0" t="0" r="9525" b="0"/>
                  <wp:docPr id="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685800"/>
                          </a:xfrm>
                          <a:prstGeom prst="rect">
                            <a:avLst/>
                          </a:prstGeom>
                          <a:noFill/>
                          <a:ln>
                            <a:noFill/>
                          </a:ln>
                        </pic:spPr>
                      </pic:pic>
                    </a:graphicData>
                  </a:graphic>
                </wp:inline>
              </w:drawing>
            </w:r>
          </w:p>
          <w:p w:rsidR="00D747C6" w:rsidRPr="00315DFE" w:rsidRDefault="00D747C6" w:rsidP="008A5C46">
            <w:pPr>
              <w:spacing w:after="0" w:line="240" w:lineRule="auto"/>
              <w:jc w:val="center"/>
              <w:rPr>
                <w:rFonts w:asciiTheme="majorHAnsi" w:eastAsia="Times New Roman" w:hAnsiTheme="majorHAnsi" w:cs="Arial"/>
                <w:b/>
                <w:i/>
                <w:color w:val="000099"/>
                <w:sz w:val="24"/>
                <w:szCs w:val="24"/>
                <w:lang w:eastAsia="hu-HU"/>
              </w:rPr>
            </w:pPr>
            <w:r w:rsidRPr="00315DFE">
              <w:rPr>
                <w:rFonts w:asciiTheme="majorHAnsi" w:eastAsia="Times New Roman" w:hAnsiTheme="majorHAnsi" w:cs="Arial"/>
                <w:b/>
                <w:i/>
                <w:color w:val="000099"/>
                <w:sz w:val="24"/>
                <w:szCs w:val="24"/>
                <w:lang w:eastAsia="hu-HU"/>
              </w:rPr>
              <w:t>Tökéletes égés!</w:t>
            </w:r>
          </w:p>
        </w:tc>
        <w:tc>
          <w:tcPr>
            <w:tcW w:w="2969" w:type="dxa"/>
            <w:shd w:val="clear" w:color="auto" w:fill="auto"/>
          </w:tcPr>
          <w:p w:rsidR="00D747C6" w:rsidRPr="00315DFE" w:rsidRDefault="00643D08" w:rsidP="008A5C46">
            <w:pPr>
              <w:spacing w:after="0" w:line="240" w:lineRule="auto"/>
              <w:rPr>
                <w:rFonts w:asciiTheme="majorHAnsi" w:eastAsia="Times New Roman" w:hAnsiTheme="majorHAnsi" w:cs="Arial"/>
                <w:b/>
                <w:sz w:val="24"/>
                <w:szCs w:val="24"/>
                <w:lang w:eastAsia="hu-HU"/>
              </w:rPr>
            </w:pPr>
            <w:r w:rsidRPr="00315DFE">
              <w:rPr>
                <w:rFonts w:asciiTheme="majorHAnsi" w:eastAsia="Times New Roman" w:hAnsiTheme="majorHAnsi" w:cs="Times New Roman"/>
                <w:noProof/>
                <w:sz w:val="24"/>
                <w:szCs w:val="24"/>
                <w:lang w:eastAsia="hu-HU"/>
              </w:rPr>
              <w:drawing>
                <wp:inline distT="0" distB="0" distL="0" distR="0">
                  <wp:extent cx="1905000" cy="1266825"/>
                  <wp:effectExtent l="0" t="0" r="0" b="9525"/>
                  <wp:docPr id="8" name="Kép 8" descr="20130711Umwelttechnikpreis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30711Umwelttechnikpreis17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66825"/>
                          </a:xfrm>
                          <a:prstGeom prst="rect">
                            <a:avLst/>
                          </a:prstGeom>
                          <a:noFill/>
                          <a:ln>
                            <a:noFill/>
                          </a:ln>
                        </pic:spPr>
                      </pic:pic>
                    </a:graphicData>
                  </a:graphic>
                </wp:inline>
              </w:drawing>
            </w:r>
          </w:p>
          <w:p w:rsidR="00D747C6" w:rsidRPr="00315DFE" w:rsidRDefault="00D747C6" w:rsidP="008A5C46">
            <w:pPr>
              <w:spacing w:after="0" w:line="240" w:lineRule="auto"/>
              <w:jc w:val="center"/>
              <w:rPr>
                <w:rFonts w:asciiTheme="majorHAnsi" w:eastAsia="Times New Roman" w:hAnsiTheme="majorHAnsi" w:cs="Arial"/>
                <w:b/>
                <w:i/>
                <w:color w:val="000099"/>
                <w:sz w:val="24"/>
                <w:szCs w:val="24"/>
                <w:lang w:eastAsia="hu-HU"/>
              </w:rPr>
            </w:pPr>
            <w:r w:rsidRPr="00315DFE">
              <w:rPr>
                <w:rFonts w:asciiTheme="majorHAnsi" w:eastAsia="Times New Roman" w:hAnsiTheme="majorHAnsi" w:cs="Arial"/>
                <w:b/>
                <w:i/>
                <w:color w:val="000099"/>
                <w:sz w:val="24"/>
                <w:szCs w:val="24"/>
                <w:lang w:eastAsia="hu-HU"/>
              </w:rPr>
              <w:t>„Ez a jövő!” – Herr Untersteller, Miniszter, Baden-Württemberg</w:t>
            </w:r>
          </w:p>
        </w:tc>
      </w:tr>
    </w:tbl>
    <w:p w:rsidR="00D747C6" w:rsidRPr="00315DFE" w:rsidRDefault="00D747C6" w:rsidP="008A5C46">
      <w:pPr>
        <w:pStyle w:val="Nincstrkz"/>
        <w:jc w:val="both"/>
        <w:rPr>
          <w:rFonts w:asciiTheme="majorHAnsi" w:hAnsiTheme="majorHAnsi" w:cs="Cambria"/>
          <w:sz w:val="24"/>
          <w:szCs w:val="24"/>
        </w:rPr>
      </w:pPr>
    </w:p>
    <w:p w:rsidR="002E17B5" w:rsidRPr="00315DFE" w:rsidRDefault="00F26323" w:rsidP="008A5C46">
      <w:pPr>
        <w:pStyle w:val="Nincstrkz"/>
        <w:numPr>
          <w:ilvl w:val="0"/>
          <w:numId w:val="1"/>
        </w:numPr>
        <w:jc w:val="both"/>
        <w:rPr>
          <w:rFonts w:asciiTheme="majorHAnsi" w:hAnsiTheme="majorHAnsi" w:cs="Cambria"/>
          <w:b/>
          <w:i/>
          <w:sz w:val="24"/>
          <w:szCs w:val="24"/>
        </w:rPr>
      </w:pPr>
      <w:r w:rsidRPr="00315DFE">
        <w:rPr>
          <w:rFonts w:asciiTheme="majorHAnsi" w:hAnsiTheme="majorHAnsi" w:cs="Cambria"/>
          <w:b/>
          <w:i/>
          <w:sz w:val="24"/>
          <w:szCs w:val="24"/>
        </w:rPr>
        <w:t>közegészségügyi</w:t>
      </w:r>
      <w:r w:rsidR="00AB0C9A" w:rsidRPr="00315DFE">
        <w:rPr>
          <w:rFonts w:asciiTheme="majorHAnsi" w:hAnsiTheme="majorHAnsi" w:cs="Cambria"/>
          <w:b/>
          <w:i/>
          <w:sz w:val="24"/>
          <w:szCs w:val="24"/>
        </w:rPr>
        <w:t xml:space="preserve"> és környezeti kockázatot csökkent</w:t>
      </w:r>
      <w:r w:rsidRPr="00315DFE">
        <w:rPr>
          <w:rFonts w:asciiTheme="majorHAnsi" w:hAnsiTheme="majorHAnsi" w:cs="Cambria"/>
          <w:b/>
          <w:i/>
          <w:sz w:val="24"/>
          <w:szCs w:val="24"/>
        </w:rPr>
        <w:t xml:space="preserve">, a hulladék keletkezésénél ártalmatlanít, </w:t>
      </w:r>
      <w:r w:rsidR="00AB0C9A" w:rsidRPr="00315DFE">
        <w:rPr>
          <w:rFonts w:asciiTheme="majorHAnsi" w:hAnsiTheme="majorHAnsi" w:cs="Cambria"/>
          <w:b/>
          <w:i/>
          <w:sz w:val="24"/>
          <w:szCs w:val="24"/>
        </w:rPr>
        <w:t xml:space="preserve">oda telepíthető, ahol a „hulladékstátusz” kialakul, </w:t>
      </w:r>
      <w:r w:rsidRPr="00315DFE">
        <w:rPr>
          <w:rFonts w:asciiTheme="majorHAnsi" w:hAnsiTheme="majorHAnsi" w:cs="Cambria"/>
          <w:b/>
          <w:i/>
          <w:sz w:val="24"/>
          <w:szCs w:val="24"/>
        </w:rPr>
        <w:t>nincs szállítás</w:t>
      </w:r>
      <w:r w:rsidR="00AB0C9A" w:rsidRPr="00315DFE">
        <w:rPr>
          <w:rFonts w:asciiTheme="majorHAnsi" w:hAnsiTheme="majorHAnsi" w:cs="Cambria"/>
          <w:b/>
          <w:i/>
          <w:sz w:val="24"/>
          <w:szCs w:val="24"/>
        </w:rPr>
        <w:t xml:space="preserve"> és bármilyen meglévő technológiához illeszthető </w:t>
      </w:r>
      <w:r w:rsidRPr="00315DFE">
        <w:rPr>
          <w:rFonts w:asciiTheme="majorHAnsi" w:hAnsiTheme="majorHAnsi" w:cs="Cambria"/>
          <w:b/>
          <w:i/>
          <w:sz w:val="24"/>
          <w:szCs w:val="24"/>
        </w:rPr>
        <w:t>(1)</w:t>
      </w:r>
    </w:p>
    <w:p w:rsidR="002E17B5" w:rsidRPr="00315DFE" w:rsidRDefault="00F26323" w:rsidP="008A5C46">
      <w:pPr>
        <w:pStyle w:val="Nincstrkz"/>
        <w:numPr>
          <w:ilvl w:val="0"/>
          <w:numId w:val="1"/>
        </w:numPr>
        <w:jc w:val="both"/>
        <w:rPr>
          <w:rFonts w:asciiTheme="majorHAnsi" w:hAnsiTheme="majorHAnsi" w:cs="Cambria"/>
          <w:b/>
          <w:i/>
          <w:sz w:val="24"/>
          <w:szCs w:val="24"/>
        </w:rPr>
      </w:pPr>
      <w:r w:rsidRPr="00315DFE">
        <w:rPr>
          <w:rFonts w:asciiTheme="majorHAnsi" w:hAnsiTheme="majorHAnsi" w:cs="Cambria"/>
          <w:b/>
          <w:i/>
          <w:sz w:val="24"/>
          <w:szCs w:val="24"/>
        </w:rPr>
        <w:t>a környezetet nem terheli, szigorúan ellenőrzött minimális, a határérték alatti emisszió</w:t>
      </w:r>
      <w:r w:rsidR="00AB0C9A" w:rsidRPr="00315DFE">
        <w:rPr>
          <w:rFonts w:asciiTheme="majorHAnsi" w:hAnsiTheme="majorHAnsi" w:cs="Cambria"/>
          <w:b/>
          <w:i/>
          <w:sz w:val="24"/>
          <w:szCs w:val="24"/>
        </w:rPr>
        <w:t>jával és a szállítás kiküszöbölésével</w:t>
      </w:r>
      <w:r w:rsidRPr="00315DFE">
        <w:rPr>
          <w:rFonts w:asciiTheme="majorHAnsi" w:hAnsiTheme="majorHAnsi" w:cs="Cambria"/>
          <w:b/>
          <w:i/>
          <w:sz w:val="24"/>
          <w:szCs w:val="24"/>
        </w:rPr>
        <w:t xml:space="preserve"> (2) </w:t>
      </w:r>
    </w:p>
    <w:p w:rsidR="002E17B5" w:rsidRPr="00315DFE" w:rsidRDefault="00F26323" w:rsidP="008A5C46">
      <w:pPr>
        <w:pStyle w:val="Nincstrkz"/>
        <w:numPr>
          <w:ilvl w:val="0"/>
          <w:numId w:val="1"/>
        </w:numPr>
        <w:jc w:val="both"/>
        <w:rPr>
          <w:rFonts w:asciiTheme="majorHAnsi" w:hAnsiTheme="majorHAnsi" w:cs="Cambria"/>
          <w:b/>
          <w:i/>
          <w:sz w:val="24"/>
          <w:szCs w:val="24"/>
        </w:rPr>
      </w:pPr>
      <w:r w:rsidRPr="00315DFE">
        <w:rPr>
          <w:rFonts w:asciiTheme="majorHAnsi" w:hAnsiTheme="majorHAnsi" w:cs="Cambria"/>
          <w:b/>
          <w:i/>
          <w:sz w:val="24"/>
          <w:szCs w:val="24"/>
        </w:rPr>
        <w:t xml:space="preserve">anyagában történő hasznosítással </w:t>
      </w:r>
      <w:r w:rsidR="009A6A47" w:rsidRPr="00315DFE">
        <w:rPr>
          <w:rFonts w:asciiTheme="majorHAnsi" w:hAnsiTheme="majorHAnsi" w:cs="Cambria"/>
          <w:b/>
          <w:i/>
          <w:sz w:val="24"/>
          <w:szCs w:val="24"/>
        </w:rPr>
        <w:t>energiát</w:t>
      </w:r>
      <w:r w:rsidRPr="00315DFE">
        <w:rPr>
          <w:rFonts w:asciiTheme="majorHAnsi" w:hAnsiTheme="majorHAnsi" w:cs="Cambria"/>
          <w:b/>
          <w:i/>
          <w:sz w:val="24"/>
          <w:szCs w:val="24"/>
        </w:rPr>
        <w:t xml:space="preserve"> állít elő, amelyet akár el</w:t>
      </w:r>
      <w:r w:rsidR="00AB0C9A" w:rsidRPr="00315DFE">
        <w:rPr>
          <w:rFonts w:asciiTheme="majorHAnsi" w:hAnsiTheme="majorHAnsi" w:cs="Cambria"/>
          <w:b/>
          <w:i/>
          <w:sz w:val="24"/>
          <w:szCs w:val="24"/>
        </w:rPr>
        <w:t xml:space="preserve">ektromos energiára is konvertál </w:t>
      </w:r>
      <w:r w:rsidRPr="00315DFE">
        <w:rPr>
          <w:rFonts w:asciiTheme="majorHAnsi" w:hAnsiTheme="majorHAnsi" w:cs="Cambria"/>
          <w:b/>
          <w:i/>
          <w:sz w:val="24"/>
          <w:szCs w:val="24"/>
        </w:rPr>
        <w:t>(3)</w:t>
      </w:r>
    </w:p>
    <w:p w:rsidR="002E17B5" w:rsidRPr="00315DFE" w:rsidRDefault="00F26323" w:rsidP="008A5C46">
      <w:pPr>
        <w:pStyle w:val="Nincstrkz"/>
        <w:numPr>
          <w:ilvl w:val="0"/>
          <w:numId w:val="1"/>
        </w:numPr>
        <w:jc w:val="both"/>
        <w:rPr>
          <w:rFonts w:asciiTheme="majorHAnsi" w:hAnsiTheme="majorHAnsi" w:cs="Cambria"/>
          <w:b/>
          <w:i/>
          <w:sz w:val="24"/>
          <w:szCs w:val="24"/>
        </w:rPr>
      </w:pPr>
      <w:r w:rsidRPr="00315DFE">
        <w:rPr>
          <w:rFonts w:asciiTheme="majorHAnsi" w:hAnsiTheme="majorHAnsi" w:cs="Cambria"/>
          <w:b/>
          <w:i/>
          <w:sz w:val="24"/>
          <w:szCs w:val="24"/>
        </w:rPr>
        <w:t>a rendszer felfűtéséhez és szabályozásához</w:t>
      </w:r>
      <w:r w:rsidR="00AB0C9A" w:rsidRPr="00315DFE">
        <w:rPr>
          <w:rFonts w:asciiTheme="majorHAnsi" w:hAnsiTheme="majorHAnsi" w:cs="Cambria"/>
          <w:b/>
          <w:i/>
          <w:sz w:val="24"/>
          <w:szCs w:val="24"/>
        </w:rPr>
        <w:t xml:space="preserve"> nem használ fosszilis energiát, csak biomasszát</w:t>
      </w:r>
      <w:r w:rsidR="002E17B5" w:rsidRPr="00315DFE">
        <w:rPr>
          <w:rFonts w:asciiTheme="majorHAnsi" w:hAnsiTheme="majorHAnsi" w:cs="Cambria"/>
          <w:b/>
          <w:i/>
          <w:sz w:val="24"/>
          <w:szCs w:val="24"/>
        </w:rPr>
        <w:t>, tehát teljes egészében zöldenergiát termel, csökkentve karbon lábnyomot (4)</w:t>
      </w:r>
    </w:p>
    <w:p w:rsidR="002E17B5" w:rsidRPr="00315DFE" w:rsidRDefault="002E17B5" w:rsidP="008A5C46">
      <w:pPr>
        <w:pStyle w:val="Nincstrkz"/>
        <w:numPr>
          <w:ilvl w:val="0"/>
          <w:numId w:val="1"/>
        </w:numPr>
        <w:jc w:val="both"/>
        <w:rPr>
          <w:rFonts w:asciiTheme="majorHAnsi" w:hAnsiTheme="majorHAnsi" w:cs="Cambria"/>
          <w:i/>
          <w:sz w:val="24"/>
          <w:szCs w:val="24"/>
        </w:rPr>
      </w:pPr>
      <w:r w:rsidRPr="00315DFE">
        <w:rPr>
          <w:rFonts w:asciiTheme="majorHAnsi" w:hAnsiTheme="majorHAnsi" w:cs="Cambria"/>
          <w:b/>
          <w:i/>
          <w:sz w:val="24"/>
          <w:szCs w:val="24"/>
        </w:rPr>
        <w:t>maradékanyaga</w:t>
      </w:r>
      <w:r w:rsidR="008A5C46" w:rsidRPr="00315DFE">
        <w:rPr>
          <w:rFonts w:asciiTheme="majorHAnsi" w:hAnsiTheme="majorHAnsi" w:cs="Cambria"/>
          <w:b/>
          <w:i/>
          <w:sz w:val="24"/>
          <w:szCs w:val="24"/>
        </w:rPr>
        <w:t>, a hamu</w:t>
      </w:r>
      <w:r w:rsidR="009A6A47" w:rsidRPr="00315DFE">
        <w:rPr>
          <w:rFonts w:asciiTheme="majorHAnsi" w:hAnsiTheme="majorHAnsi" w:cs="Cambria"/>
          <w:b/>
          <w:i/>
          <w:sz w:val="24"/>
          <w:szCs w:val="24"/>
        </w:rPr>
        <w:t xml:space="preserve"> a mezőgazdaság</w:t>
      </w:r>
      <w:r w:rsidRPr="00315DFE">
        <w:rPr>
          <w:rFonts w:asciiTheme="majorHAnsi" w:hAnsiTheme="majorHAnsi" w:cs="Cambria"/>
          <w:b/>
          <w:i/>
          <w:sz w:val="24"/>
          <w:szCs w:val="24"/>
        </w:rPr>
        <w:t xml:space="preserve">, ill. a vegyipar számára </w:t>
      </w:r>
      <w:r w:rsidR="009A6A47" w:rsidRPr="00315DFE">
        <w:rPr>
          <w:rFonts w:asciiTheme="majorHAnsi" w:hAnsiTheme="majorHAnsi" w:cs="Cambria"/>
          <w:b/>
          <w:i/>
          <w:sz w:val="24"/>
          <w:szCs w:val="24"/>
        </w:rPr>
        <w:t>létfo</w:t>
      </w:r>
      <w:r w:rsidRPr="00315DFE">
        <w:rPr>
          <w:rFonts w:asciiTheme="majorHAnsi" w:hAnsiTheme="majorHAnsi" w:cs="Cambria"/>
          <w:b/>
          <w:i/>
          <w:sz w:val="24"/>
          <w:szCs w:val="24"/>
        </w:rPr>
        <w:t xml:space="preserve">ntosságú alapanyagok </w:t>
      </w:r>
      <w:r w:rsidR="00AB0C9A" w:rsidRPr="00315DFE">
        <w:rPr>
          <w:rFonts w:asciiTheme="majorHAnsi" w:hAnsiTheme="majorHAnsi" w:cs="Cambria"/>
          <w:b/>
          <w:i/>
          <w:sz w:val="24"/>
          <w:szCs w:val="24"/>
        </w:rPr>
        <w:t xml:space="preserve">abszolút </w:t>
      </w:r>
      <w:r w:rsidRPr="00315DFE">
        <w:rPr>
          <w:rFonts w:asciiTheme="majorHAnsi" w:hAnsiTheme="majorHAnsi" w:cs="Cambria"/>
          <w:b/>
          <w:i/>
          <w:sz w:val="24"/>
          <w:szCs w:val="24"/>
        </w:rPr>
        <w:t>steril forrása</w:t>
      </w:r>
      <w:r w:rsidR="00AB0C9A" w:rsidRPr="00315DFE">
        <w:rPr>
          <w:rFonts w:asciiTheme="majorHAnsi" w:hAnsiTheme="majorHAnsi" w:cs="Cambria"/>
          <w:b/>
          <w:i/>
          <w:sz w:val="24"/>
          <w:szCs w:val="24"/>
        </w:rPr>
        <w:t xml:space="preserve"> </w:t>
      </w:r>
      <w:r w:rsidRPr="00315DFE">
        <w:rPr>
          <w:rFonts w:asciiTheme="majorHAnsi" w:hAnsiTheme="majorHAnsi" w:cs="Cambria"/>
          <w:b/>
          <w:i/>
          <w:sz w:val="24"/>
          <w:szCs w:val="24"/>
        </w:rPr>
        <w:t xml:space="preserve">(5) </w:t>
      </w:r>
    </w:p>
    <w:p w:rsidR="00AB0C9A" w:rsidRPr="00315DFE" w:rsidRDefault="00AB0C9A" w:rsidP="00643D08">
      <w:pPr>
        <w:pStyle w:val="Nincstrkz"/>
        <w:jc w:val="both"/>
        <w:rPr>
          <w:rFonts w:asciiTheme="majorHAnsi" w:hAnsiTheme="majorHAnsi" w:cs="Cambria"/>
          <w:sz w:val="24"/>
          <w:szCs w:val="24"/>
        </w:rPr>
      </w:pPr>
    </w:p>
    <w:p w:rsidR="00692909" w:rsidRPr="00315DFE" w:rsidRDefault="00692909" w:rsidP="00692909">
      <w:pPr>
        <w:pStyle w:val="Nincstrkz"/>
        <w:jc w:val="both"/>
        <w:rPr>
          <w:rFonts w:asciiTheme="majorHAnsi" w:hAnsiTheme="majorHAnsi" w:cs="Cambria"/>
          <w:sz w:val="24"/>
          <w:szCs w:val="24"/>
        </w:rPr>
      </w:pPr>
      <w:r w:rsidRPr="00315DFE">
        <w:rPr>
          <w:rFonts w:asciiTheme="majorHAnsi" w:hAnsiTheme="majorHAnsi" w:cs="Cambria"/>
          <w:sz w:val="24"/>
          <w:szCs w:val="24"/>
        </w:rPr>
        <w:t>A rendszert több meglévő szabadalom felhasználásával a BIFIVE Zrt. fejlesztette ki. Alkalmas minden olyan szerves eredetű hulladék és hulladékkeverék ártalmatlanítására, amelynek szárazanyag tartalma meghaladja az 50%-ot és tejes tömegre vetített fűtőértéke eléri a 7</w:t>
      </w:r>
      <w:r w:rsidR="00B360F7">
        <w:rPr>
          <w:rFonts w:asciiTheme="majorHAnsi" w:hAnsiTheme="majorHAnsi" w:cs="Cambria"/>
          <w:sz w:val="24"/>
          <w:szCs w:val="24"/>
        </w:rPr>
        <w:t xml:space="preserve"> MJ/kg-ot. Így a lehetséges fűtő</w:t>
      </w:r>
      <w:r w:rsidRPr="00315DFE">
        <w:rPr>
          <w:rFonts w:asciiTheme="majorHAnsi" w:hAnsiTheme="majorHAnsi" w:cs="Cambria"/>
          <w:sz w:val="24"/>
          <w:szCs w:val="24"/>
        </w:rPr>
        <w:t xml:space="preserve">anyagai: </w:t>
      </w:r>
      <w:r w:rsidR="00B360F7">
        <w:rPr>
          <w:rFonts w:asciiTheme="majorHAnsi" w:hAnsiTheme="majorHAnsi" w:cs="Cambria"/>
          <w:sz w:val="24"/>
          <w:szCs w:val="24"/>
        </w:rPr>
        <w:t xml:space="preserve">a szennyvíziszap, </w:t>
      </w:r>
      <w:r w:rsidR="00B360F7" w:rsidRPr="00B360F7">
        <w:rPr>
          <w:rFonts w:asciiTheme="majorHAnsi" w:hAnsiTheme="majorHAnsi" w:cs="Cambria"/>
          <w:sz w:val="24"/>
          <w:szCs w:val="24"/>
        </w:rPr>
        <w:t>szennyvíziszap</w:t>
      </w:r>
      <w:r w:rsidRPr="00315DFE">
        <w:rPr>
          <w:rFonts w:asciiTheme="majorHAnsi" w:hAnsiTheme="majorHAnsi" w:cs="Cambria"/>
          <w:sz w:val="24"/>
          <w:szCs w:val="24"/>
        </w:rPr>
        <w:t xml:space="preserve"> rotha</w:t>
      </w:r>
      <w:r w:rsidR="00B360F7">
        <w:rPr>
          <w:rFonts w:asciiTheme="majorHAnsi" w:hAnsiTheme="majorHAnsi" w:cs="Cambria"/>
          <w:sz w:val="24"/>
          <w:szCs w:val="24"/>
        </w:rPr>
        <w:t xml:space="preserve">sztás (biogáz előállítás) </w:t>
      </w:r>
      <w:r w:rsidRPr="00315DFE">
        <w:rPr>
          <w:rFonts w:asciiTheme="majorHAnsi" w:hAnsiTheme="majorHAnsi" w:cs="Cambria"/>
          <w:sz w:val="24"/>
          <w:szCs w:val="24"/>
        </w:rPr>
        <w:t>maradványa, települési szilárd hulladék szerves</w:t>
      </w:r>
      <w:r w:rsidR="00B360F7">
        <w:rPr>
          <w:rFonts w:asciiTheme="majorHAnsi" w:hAnsiTheme="majorHAnsi" w:cs="Cambria"/>
          <w:sz w:val="24"/>
          <w:szCs w:val="24"/>
        </w:rPr>
        <w:t>,</w:t>
      </w:r>
      <w:r w:rsidRPr="00315DFE">
        <w:rPr>
          <w:rFonts w:asciiTheme="majorHAnsi" w:hAnsiTheme="majorHAnsi" w:cs="Cambria"/>
          <w:sz w:val="24"/>
          <w:szCs w:val="24"/>
        </w:rPr>
        <w:t xml:space="preserve"> másként már nem hasznosítható része (RDF sta</w:t>
      </w:r>
      <w:r w:rsidR="00B360F7">
        <w:rPr>
          <w:rFonts w:asciiTheme="majorHAnsi" w:hAnsiTheme="majorHAnsi" w:cs="Cambria"/>
          <w:sz w:val="24"/>
          <w:szCs w:val="24"/>
        </w:rPr>
        <w:t xml:space="preserve">bilát), illetve ezek </w:t>
      </w:r>
      <w:r w:rsidRPr="00315DFE">
        <w:rPr>
          <w:rFonts w:asciiTheme="majorHAnsi" w:hAnsiTheme="majorHAnsi" w:cs="Cambria"/>
          <w:sz w:val="24"/>
          <w:szCs w:val="24"/>
        </w:rPr>
        <w:t>keverékei.</w:t>
      </w:r>
    </w:p>
    <w:p w:rsidR="00692909" w:rsidRPr="00315DFE" w:rsidRDefault="00692909" w:rsidP="00692909">
      <w:pPr>
        <w:pStyle w:val="Nincstrkz"/>
        <w:jc w:val="both"/>
        <w:rPr>
          <w:rFonts w:asciiTheme="majorHAnsi" w:hAnsiTheme="majorHAnsi" w:cs="Cambria"/>
          <w:sz w:val="24"/>
          <w:szCs w:val="24"/>
        </w:rPr>
      </w:pPr>
    </w:p>
    <w:p w:rsidR="00692909" w:rsidRPr="00264A48" w:rsidRDefault="00692909" w:rsidP="00692909">
      <w:pPr>
        <w:pStyle w:val="Nincstrkz"/>
        <w:jc w:val="both"/>
        <w:rPr>
          <w:rFonts w:asciiTheme="majorHAnsi" w:hAnsiTheme="majorHAnsi" w:cs="Cambria"/>
          <w:b/>
          <w:sz w:val="28"/>
          <w:szCs w:val="24"/>
          <w:u w:val="single"/>
        </w:rPr>
      </w:pPr>
      <w:r w:rsidRPr="00264A48">
        <w:rPr>
          <w:rFonts w:asciiTheme="majorHAnsi" w:hAnsiTheme="majorHAnsi" w:cs="Cambria"/>
          <w:b/>
          <w:sz w:val="28"/>
          <w:szCs w:val="24"/>
          <w:u w:val="single"/>
        </w:rPr>
        <w:t>Technológia rövid leírása</w:t>
      </w:r>
    </w:p>
    <w:p w:rsidR="00692909" w:rsidRPr="00315DFE" w:rsidRDefault="00692909" w:rsidP="00692909">
      <w:pPr>
        <w:pStyle w:val="Nincstrkz"/>
        <w:jc w:val="both"/>
        <w:rPr>
          <w:rFonts w:asciiTheme="majorHAnsi" w:hAnsiTheme="majorHAnsi" w:cs="Cambria"/>
          <w:sz w:val="24"/>
          <w:szCs w:val="24"/>
        </w:rPr>
      </w:pPr>
    </w:p>
    <w:p w:rsidR="00692909" w:rsidRPr="00315DFE" w:rsidRDefault="00692909" w:rsidP="00692909">
      <w:pPr>
        <w:pStyle w:val="Nincstrkz"/>
        <w:jc w:val="both"/>
        <w:rPr>
          <w:rFonts w:asciiTheme="majorHAnsi" w:hAnsiTheme="majorHAnsi" w:cs="Cambria"/>
          <w:sz w:val="24"/>
          <w:szCs w:val="24"/>
        </w:rPr>
      </w:pPr>
      <w:r w:rsidRPr="00315DFE">
        <w:rPr>
          <w:rFonts w:asciiTheme="majorHAnsi" w:hAnsiTheme="majorHAnsi" w:cs="Cambria"/>
          <w:noProof/>
          <w:sz w:val="24"/>
          <w:szCs w:val="24"/>
          <w:lang w:eastAsia="hu-HU"/>
        </w:rPr>
        <w:drawing>
          <wp:anchor distT="0" distB="0" distL="114300" distR="114300" simplePos="0" relativeHeight="251662336" behindDoc="0" locked="0" layoutInCell="1" allowOverlap="1">
            <wp:simplePos x="0" y="0"/>
            <wp:positionH relativeFrom="column">
              <wp:posOffset>-80645</wp:posOffset>
            </wp:positionH>
            <wp:positionV relativeFrom="paragraph">
              <wp:posOffset>50165</wp:posOffset>
            </wp:positionV>
            <wp:extent cx="5857875" cy="2486025"/>
            <wp:effectExtent l="19050" t="0" r="9525"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857875" cy="2486025"/>
                    </a:xfrm>
                    <a:prstGeom prst="rect">
                      <a:avLst/>
                    </a:prstGeom>
                    <a:noFill/>
                    <a:ln w="9525">
                      <a:noFill/>
                      <a:miter lim="800000"/>
                      <a:headEnd/>
                      <a:tailEnd/>
                    </a:ln>
                  </pic:spPr>
                </pic:pic>
              </a:graphicData>
            </a:graphic>
          </wp:anchor>
        </w:drawing>
      </w:r>
      <w:r w:rsidRPr="00315DFE">
        <w:rPr>
          <w:rFonts w:asciiTheme="majorHAnsi" w:hAnsiTheme="majorHAnsi" w:cs="Cambria"/>
          <w:sz w:val="24"/>
          <w:szCs w:val="24"/>
        </w:rPr>
        <w:t>A rendszer alapelemei: Az adagoló berendezés, előégető, utóégető, füstgáz tisztító. A füstgáz tisztítót az ENTECCO AG biztosította. A keletkező energia a szükségletnek megfelő teljesítményű és fajtájú hőcserélők beépítésével nyerhető ki és használható fel. A rendszerbe beépíthető olyan (ORC) piacon kapható berendezés, amely a keletkező hőenergiából elektromos áramot előállít. Ez az összes szolgáltatott energia 18-20%-át érheti el. A rendszer alaptípusának hő teljesítménye 1,3-2 MW. Ebből előállítható elektromos áram 250-300 kWh.</w:t>
      </w:r>
    </w:p>
    <w:p w:rsidR="00692909" w:rsidRPr="00315DFE" w:rsidRDefault="00692909" w:rsidP="00692909">
      <w:pPr>
        <w:pStyle w:val="Nincstrkz"/>
        <w:jc w:val="both"/>
        <w:rPr>
          <w:rFonts w:asciiTheme="majorHAnsi" w:hAnsiTheme="majorHAnsi" w:cs="Cambria"/>
          <w:sz w:val="24"/>
          <w:szCs w:val="24"/>
        </w:rPr>
      </w:pPr>
    </w:p>
    <w:p w:rsidR="00692909" w:rsidRPr="00315DFE" w:rsidRDefault="00692909" w:rsidP="00692909">
      <w:pPr>
        <w:pStyle w:val="Nincstrkz"/>
        <w:jc w:val="both"/>
        <w:rPr>
          <w:rFonts w:asciiTheme="majorHAnsi" w:hAnsiTheme="majorHAnsi" w:cs="Cambria"/>
          <w:sz w:val="24"/>
          <w:szCs w:val="24"/>
        </w:rPr>
      </w:pPr>
      <w:r w:rsidRPr="00315DFE">
        <w:rPr>
          <w:rFonts w:asciiTheme="majorHAnsi" w:hAnsiTheme="majorHAnsi" w:cs="Cambria"/>
          <w:sz w:val="24"/>
          <w:szCs w:val="24"/>
        </w:rPr>
        <w:t xml:space="preserve">A BIOFIVE® - ENTECCO </w:t>
      </w:r>
      <w:r w:rsidR="00315DFE" w:rsidRPr="00315DFE">
        <w:rPr>
          <w:rFonts w:asciiTheme="majorHAnsi" w:hAnsiTheme="majorHAnsi" w:cs="Cambria"/>
          <w:sz w:val="24"/>
          <w:szCs w:val="24"/>
        </w:rPr>
        <w:t>Termikus Ártalmatlanító Rendszer mérete eddigi tapasztalatai</w:t>
      </w:r>
      <w:r w:rsidRPr="00315DFE">
        <w:rPr>
          <w:rFonts w:asciiTheme="majorHAnsi" w:hAnsiTheme="majorHAnsi" w:cs="Cambria"/>
          <w:sz w:val="24"/>
          <w:szCs w:val="24"/>
        </w:rPr>
        <w:t>:</w:t>
      </w:r>
    </w:p>
    <w:p w:rsidR="00692909" w:rsidRPr="00315DFE" w:rsidRDefault="00692909" w:rsidP="00692909">
      <w:pPr>
        <w:pStyle w:val="Nincstrkz"/>
        <w:jc w:val="both"/>
        <w:rPr>
          <w:rFonts w:asciiTheme="majorHAnsi" w:hAnsiTheme="majorHAnsi" w:cs="Cambria"/>
          <w:sz w:val="24"/>
          <w:szCs w:val="24"/>
        </w:rPr>
      </w:pPr>
    </w:p>
    <w:p w:rsidR="00692909" w:rsidRPr="00315DFE" w:rsidRDefault="00692909" w:rsidP="00692909">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Szennyvíziszap monoégetés esetén az ártalmatlanítható/hasznosítható mennyiség évente 3400 t szárazanyagot tartalmazó szennyvíziszap, amely a statisztika szerint 130 -150 000 lakosú város éves mennyiségének felel meg.</w:t>
      </w:r>
    </w:p>
    <w:p w:rsidR="00692909" w:rsidRPr="00315DFE" w:rsidRDefault="00692909" w:rsidP="00692909">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Szennyvíziszap rothasztás esetén fermentációs maradvány monoégetéssel már 6 200 t szárazanyagot tartalmazó szennyvíziszap ártalmatlanítható, amely statisztika szerint 250 000 lakosú város teljes szennyvíziszapját jelenti.</w:t>
      </w:r>
    </w:p>
    <w:p w:rsidR="00692909" w:rsidRPr="00315DFE" w:rsidRDefault="00692909" w:rsidP="00692909">
      <w:pPr>
        <w:pStyle w:val="Nincstrkz"/>
        <w:numPr>
          <w:ilvl w:val="0"/>
          <w:numId w:val="4"/>
        </w:numPr>
        <w:jc w:val="both"/>
        <w:rPr>
          <w:rFonts w:asciiTheme="majorHAnsi" w:hAnsiTheme="majorHAnsi" w:cs="Cambria"/>
          <w:sz w:val="24"/>
          <w:szCs w:val="24"/>
        </w:rPr>
      </w:pPr>
      <w:r w:rsidRPr="00315DFE">
        <w:rPr>
          <w:rFonts w:asciiTheme="majorHAnsi" w:hAnsiTheme="majorHAnsi" w:cs="Cambria"/>
          <w:sz w:val="24"/>
          <w:szCs w:val="24"/>
        </w:rPr>
        <w:t xml:space="preserve">RDF stabilát felhasználásával (keverékégetéssel) megoldható egy 35-50 000 lakosú település teljes kommunális hulladék </w:t>
      </w:r>
      <w:r w:rsidR="002B5D2C">
        <w:rPr>
          <w:rFonts w:asciiTheme="majorHAnsi" w:hAnsiTheme="majorHAnsi" w:cs="Cambria"/>
          <w:sz w:val="24"/>
          <w:szCs w:val="24"/>
        </w:rPr>
        <w:t>ártalmatlanítása</w:t>
      </w:r>
      <w:r w:rsidRPr="00315DFE">
        <w:rPr>
          <w:rFonts w:asciiTheme="majorHAnsi" w:hAnsiTheme="majorHAnsi" w:cs="Cambria"/>
          <w:sz w:val="24"/>
          <w:szCs w:val="24"/>
        </w:rPr>
        <w:t>.</w:t>
      </w:r>
    </w:p>
    <w:p w:rsidR="00315DFE" w:rsidRPr="00315DFE" w:rsidRDefault="00315DFE" w:rsidP="00315DFE">
      <w:pPr>
        <w:pStyle w:val="Nincstrkz"/>
        <w:jc w:val="both"/>
        <w:rPr>
          <w:rFonts w:asciiTheme="majorHAnsi" w:hAnsiTheme="majorHAnsi" w:cs="Cambria"/>
          <w:sz w:val="24"/>
          <w:szCs w:val="24"/>
        </w:rPr>
      </w:pPr>
    </w:p>
    <w:p w:rsidR="00315DFE" w:rsidRPr="00315DFE" w:rsidRDefault="00315DFE" w:rsidP="00315DFE">
      <w:pPr>
        <w:pStyle w:val="Nincstrkz"/>
        <w:jc w:val="both"/>
        <w:rPr>
          <w:rFonts w:asciiTheme="majorHAnsi" w:hAnsiTheme="majorHAnsi" w:cs="Cambria"/>
          <w:sz w:val="24"/>
          <w:szCs w:val="24"/>
        </w:rPr>
      </w:pPr>
      <w:r w:rsidRPr="00315DFE">
        <w:rPr>
          <w:rFonts w:asciiTheme="majorHAnsi" w:hAnsiTheme="majorHAnsi" w:cs="Cambria"/>
          <w:sz w:val="24"/>
          <w:szCs w:val="24"/>
        </w:rPr>
        <w:t>A működő rendszert az egri szennyvíztisztító t</w:t>
      </w:r>
      <w:r>
        <w:rPr>
          <w:rFonts w:asciiTheme="majorHAnsi" w:hAnsiTheme="majorHAnsi" w:cs="Cambria"/>
          <w:sz w:val="24"/>
          <w:szCs w:val="24"/>
        </w:rPr>
        <w:t xml:space="preserve">elepen fejlesztettük ki, </w:t>
      </w:r>
      <w:r w:rsidRPr="00315DFE">
        <w:rPr>
          <w:rFonts w:asciiTheme="majorHAnsi" w:hAnsiTheme="majorHAnsi" w:cs="Cambria"/>
          <w:sz w:val="24"/>
          <w:szCs w:val="24"/>
        </w:rPr>
        <w:t>telje</w:t>
      </w:r>
      <w:r>
        <w:rPr>
          <w:rFonts w:asciiTheme="majorHAnsi" w:hAnsiTheme="majorHAnsi" w:cs="Cambria"/>
          <w:sz w:val="24"/>
          <w:szCs w:val="24"/>
        </w:rPr>
        <w:t>sítménye 1,4 MW</w:t>
      </w:r>
      <w:r w:rsidRPr="00315DFE">
        <w:rPr>
          <w:rFonts w:asciiTheme="majorHAnsi" w:hAnsiTheme="majorHAnsi" w:cs="Cambria"/>
          <w:sz w:val="24"/>
          <w:szCs w:val="24"/>
        </w:rPr>
        <w:t xml:space="preserve">. </w:t>
      </w:r>
      <w:r>
        <w:rPr>
          <w:rFonts w:asciiTheme="majorHAnsi" w:hAnsiTheme="majorHAnsi" w:cs="Cambria"/>
          <w:sz w:val="24"/>
          <w:szCs w:val="24"/>
        </w:rPr>
        <w:t xml:space="preserve"> </w:t>
      </w:r>
      <w:r w:rsidRPr="00315DFE">
        <w:rPr>
          <w:rFonts w:asciiTheme="majorHAnsi" w:hAnsiTheme="majorHAnsi" w:cs="Cambria"/>
          <w:sz w:val="24"/>
          <w:szCs w:val="24"/>
        </w:rPr>
        <w:t>Egerben létesítettek egy iszapszárító berendezést, amelynek teljesítménye 200 kg/h 95%-</w:t>
      </w:r>
      <w:r>
        <w:rPr>
          <w:rFonts w:asciiTheme="majorHAnsi" w:hAnsiTheme="majorHAnsi" w:cs="Cambria"/>
          <w:sz w:val="24"/>
          <w:szCs w:val="24"/>
        </w:rPr>
        <w:t>szárazanyag tartalmú iszap. S</w:t>
      </w:r>
      <w:r w:rsidRPr="00315DFE">
        <w:rPr>
          <w:rFonts w:asciiTheme="majorHAnsi" w:hAnsiTheme="majorHAnsi" w:cs="Cambria"/>
          <w:sz w:val="24"/>
          <w:szCs w:val="24"/>
        </w:rPr>
        <w:t>egítségével c</w:t>
      </w:r>
      <w:r>
        <w:rPr>
          <w:rFonts w:asciiTheme="majorHAnsi" w:hAnsiTheme="majorHAnsi" w:cs="Cambria"/>
          <w:sz w:val="24"/>
          <w:szCs w:val="24"/>
        </w:rPr>
        <w:t>sökkentik</w:t>
      </w:r>
      <w:r w:rsidRPr="00315DFE">
        <w:rPr>
          <w:rFonts w:asciiTheme="majorHAnsi" w:hAnsiTheme="majorHAnsi" w:cs="Cambria"/>
          <w:sz w:val="24"/>
          <w:szCs w:val="24"/>
        </w:rPr>
        <w:t xml:space="preserve"> a lerakásra kerülő szennyvíziszap tömegét </w:t>
      </w:r>
      <w:r>
        <w:rPr>
          <w:rFonts w:asciiTheme="majorHAnsi" w:hAnsiTheme="majorHAnsi" w:cs="Cambria"/>
          <w:sz w:val="24"/>
          <w:szCs w:val="24"/>
        </w:rPr>
        <w:t>így lerakási díjat takaríta</w:t>
      </w:r>
      <w:r w:rsidRPr="00315DFE">
        <w:rPr>
          <w:rFonts w:asciiTheme="majorHAnsi" w:hAnsiTheme="majorHAnsi" w:cs="Cambria"/>
          <w:sz w:val="24"/>
          <w:szCs w:val="24"/>
        </w:rPr>
        <w:t>nak meg. A szárító berendezés energia igénye óránként 115 kWh elektromos áram és 123 m</w:t>
      </w:r>
      <w:r w:rsidRPr="00315DFE">
        <w:rPr>
          <w:rFonts w:asciiTheme="majorHAnsi" w:hAnsiTheme="majorHAnsi" w:cs="Cambria"/>
          <w:sz w:val="24"/>
          <w:szCs w:val="24"/>
          <w:vertAlign w:val="superscript"/>
        </w:rPr>
        <w:t>3</w:t>
      </w:r>
      <w:r>
        <w:rPr>
          <w:rFonts w:asciiTheme="majorHAnsi" w:hAnsiTheme="majorHAnsi" w:cs="Cambria"/>
          <w:sz w:val="24"/>
          <w:szCs w:val="24"/>
        </w:rPr>
        <w:t xml:space="preserve"> földgáz, tehát</w:t>
      </w:r>
      <w:r w:rsidRPr="00315DFE">
        <w:rPr>
          <w:rFonts w:asciiTheme="majorHAnsi" w:hAnsiTheme="majorHAnsi" w:cs="Cambria"/>
          <w:sz w:val="24"/>
          <w:szCs w:val="24"/>
        </w:rPr>
        <w:t xml:space="preserve"> szárított iszap energia költsége 48 000 Ft. Tekintettel arra, hogy 1t. szárított szennyvíziszap 5 t víztelenített iszapból állítható elő és lerakási illeték</w:t>
      </w:r>
      <w:r>
        <w:rPr>
          <w:rFonts w:asciiTheme="majorHAnsi" w:hAnsiTheme="majorHAnsi" w:cs="Cambria"/>
          <w:sz w:val="24"/>
          <w:szCs w:val="24"/>
        </w:rPr>
        <w:t xml:space="preserve"> </w:t>
      </w:r>
      <w:r w:rsidRPr="00315DFE">
        <w:rPr>
          <w:rFonts w:asciiTheme="majorHAnsi" w:hAnsiTheme="majorHAnsi" w:cs="Cambria"/>
          <w:sz w:val="24"/>
          <w:szCs w:val="24"/>
        </w:rPr>
        <w:t>+ kezelési d</w:t>
      </w:r>
      <w:r>
        <w:rPr>
          <w:rFonts w:asciiTheme="majorHAnsi" w:hAnsiTheme="majorHAnsi" w:cs="Cambria"/>
          <w:sz w:val="24"/>
          <w:szCs w:val="24"/>
        </w:rPr>
        <w:t>íj minimálisan 14 000 Ft/t – így ez gazdaságosság szempontjából helyes beruházás volt.</w:t>
      </w:r>
    </w:p>
    <w:p w:rsidR="00315DFE" w:rsidRDefault="00496129" w:rsidP="00315DFE">
      <w:pPr>
        <w:pStyle w:val="Nincstrkz"/>
        <w:jc w:val="both"/>
        <w:rPr>
          <w:rFonts w:asciiTheme="majorHAnsi" w:hAnsiTheme="majorHAnsi" w:cs="Cambria"/>
          <w:sz w:val="24"/>
          <w:szCs w:val="24"/>
        </w:rPr>
      </w:pPr>
      <w:r>
        <w:rPr>
          <w:rFonts w:asciiTheme="majorHAnsi" w:hAnsiTheme="majorHAnsi" w:cs="Cambria"/>
          <w:sz w:val="24"/>
          <w:szCs w:val="24"/>
        </w:rPr>
        <w:t xml:space="preserve">A berendezésünket </w:t>
      </w:r>
      <w:r w:rsidR="00315DFE" w:rsidRPr="00315DFE">
        <w:rPr>
          <w:rFonts w:asciiTheme="majorHAnsi" w:hAnsiTheme="majorHAnsi" w:cs="Cambria"/>
          <w:sz w:val="24"/>
          <w:szCs w:val="24"/>
        </w:rPr>
        <w:t>jelenleg kizárólagosan szennyvíziszappal üzemeltetjük, mégpedig úgy, hogy a mechanikailag víztelenített (20% szárazanyag tar</w:t>
      </w:r>
      <w:r w:rsidR="00315DFE">
        <w:rPr>
          <w:rFonts w:asciiTheme="majorHAnsi" w:hAnsiTheme="majorHAnsi" w:cs="Cambria"/>
          <w:sz w:val="24"/>
          <w:szCs w:val="24"/>
        </w:rPr>
        <w:t>talmú és a szárított (95% szárazanyag tartalmú)</w:t>
      </w:r>
      <w:r w:rsidR="00315DFE" w:rsidRPr="00315DFE">
        <w:rPr>
          <w:rFonts w:asciiTheme="majorHAnsi" w:hAnsiTheme="majorHAnsi" w:cs="Cambria"/>
          <w:sz w:val="24"/>
          <w:szCs w:val="24"/>
        </w:rPr>
        <w:t xml:space="preserve"> szennyvíziszapot 60-40% arányban keverjük.  A kelet</w:t>
      </w:r>
      <w:r w:rsidR="00315DFE">
        <w:rPr>
          <w:rFonts w:asciiTheme="majorHAnsi" w:hAnsiTheme="majorHAnsi" w:cs="Cambria"/>
          <w:sz w:val="24"/>
          <w:szCs w:val="24"/>
        </w:rPr>
        <w:t>kező energiát jelenleg</w:t>
      </w:r>
      <w:r w:rsidR="00315DFE" w:rsidRPr="00315DFE">
        <w:rPr>
          <w:rFonts w:asciiTheme="majorHAnsi" w:hAnsiTheme="majorHAnsi" w:cs="Cambria"/>
          <w:sz w:val="24"/>
          <w:szCs w:val="24"/>
        </w:rPr>
        <w:t xml:space="preserve"> a szárító berendezés hőigényének kiváltására </w:t>
      </w:r>
      <w:r w:rsidR="00315DFE">
        <w:rPr>
          <w:rFonts w:asciiTheme="majorHAnsi" w:hAnsiTheme="majorHAnsi" w:cs="Cambria"/>
          <w:sz w:val="24"/>
          <w:szCs w:val="24"/>
        </w:rPr>
        <w:t>kívánjuk felhasználni</w:t>
      </w:r>
      <w:r w:rsidR="00315DFE" w:rsidRPr="00315DFE">
        <w:rPr>
          <w:rFonts w:asciiTheme="majorHAnsi" w:hAnsiTheme="majorHAnsi" w:cs="Cambria"/>
          <w:sz w:val="24"/>
          <w:szCs w:val="24"/>
        </w:rPr>
        <w:t xml:space="preserve">. A későbbiekben tervezzük az ORC berendezés alkalmazását, amikor már ki tudjuk váltani a szárító berendezés elektromos energia igényét is. </w:t>
      </w:r>
    </w:p>
    <w:p w:rsidR="00315DFE" w:rsidRPr="00315DFE" w:rsidRDefault="00315DFE" w:rsidP="00315DFE">
      <w:pPr>
        <w:pStyle w:val="Nincstrkz"/>
        <w:jc w:val="both"/>
        <w:rPr>
          <w:rFonts w:asciiTheme="majorHAnsi" w:hAnsiTheme="majorHAnsi" w:cs="Cambria"/>
          <w:sz w:val="24"/>
          <w:szCs w:val="24"/>
        </w:rPr>
      </w:pPr>
    </w:p>
    <w:tbl>
      <w:tblPr>
        <w:tblpPr w:leftFromText="141" w:rightFromText="141" w:vertAnchor="text" w:horzAnchor="margin" w:tblpY="33"/>
        <w:tblOverlap w:val="never"/>
        <w:tblW w:w="7351" w:type="dxa"/>
        <w:tblCellMar>
          <w:left w:w="70" w:type="dxa"/>
          <w:right w:w="70" w:type="dxa"/>
        </w:tblCellMar>
        <w:tblLook w:val="04A0"/>
      </w:tblPr>
      <w:tblGrid>
        <w:gridCol w:w="4465"/>
        <w:gridCol w:w="283"/>
        <w:gridCol w:w="1043"/>
        <w:gridCol w:w="1560"/>
      </w:tblGrid>
      <w:tr w:rsidR="00315DFE" w:rsidRPr="00315DFE" w:rsidTr="002B5D2C">
        <w:trPr>
          <w:trHeight w:val="285"/>
        </w:trPr>
        <w:tc>
          <w:tcPr>
            <w:tcW w:w="7351" w:type="dxa"/>
            <w:gridSpan w:val="4"/>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315DFE" w:rsidRPr="00315DFE" w:rsidRDefault="00315DFE" w:rsidP="002B5D2C">
            <w:pPr>
              <w:pStyle w:val="Nincstrkz"/>
              <w:jc w:val="center"/>
              <w:rPr>
                <w:rFonts w:asciiTheme="majorHAnsi" w:hAnsiTheme="majorHAnsi" w:cs="Cambria"/>
                <w:b/>
                <w:bCs/>
                <w:sz w:val="24"/>
                <w:szCs w:val="24"/>
              </w:rPr>
            </w:pPr>
            <w:r w:rsidRPr="00315DFE">
              <w:rPr>
                <w:rFonts w:asciiTheme="majorHAnsi" w:hAnsiTheme="majorHAnsi" w:cs="Cambria"/>
                <w:b/>
                <w:bCs/>
                <w:sz w:val="24"/>
                <w:szCs w:val="24"/>
              </w:rPr>
              <w:t>Eger esetében számítható megtakarítás</w:t>
            </w:r>
          </w:p>
        </w:tc>
      </w:tr>
      <w:tr w:rsidR="00315DFE" w:rsidRPr="00315DFE" w:rsidTr="002B5D2C">
        <w:trPr>
          <w:trHeight w:val="285"/>
        </w:trPr>
        <w:tc>
          <w:tcPr>
            <w:tcW w:w="4465" w:type="dxa"/>
            <w:tcBorders>
              <w:top w:val="nil"/>
              <w:left w:val="double" w:sz="6" w:space="0" w:color="auto"/>
              <w:bottom w:val="double" w:sz="6" w:space="0" w:color="auto"/>
              <w:right w:val="single" w:sz="4" w:space="0" w:color="auto"/>
            </w:tcBorders>
            <w:shd w:val="clear" w:color="auto" w:fill="auto"/>
            <w:noWrap/>
            <w:vAlign w:val="bottom"/>
            <w:hideMark/>
          </w:tcPr>
          <w:p w:rsidR="00315DFE" w:rsidRPr="00315DFE" w:rsidRDefault="00315DFE" w:rsidP="00315DFE">
            <w:pPr>
              <w:pStyle w:val="Nincstrkz"/>
              <w:jc w:val="both"/>
              <w:rPr>
                <w:rFonts w:asciiTheme="majorHAnsi" w:hAnsiTheme="majorHAnsi" w:cs="Cambria"/>
                <w:b/>
                <w:bCs/>
                <w:sz w:val="24"/>
                <w:szCs w:val="24"/>
              </w:rPr>
            </w:pPr>
            <w:r w:rsidRPr="00315DFE">
              <w:rPr>
                <w:rFonts w:asciiTheme="majorHAnsi" w:hAnsiTheme="majorHAnsi" w:cs="Cambria"/>
                <w:b/>
                <w:bCs/>
                <w:sz w:val="24"/>
                <w:szCs w:val="24"/>
              </w:rPr>
              <w:t>Megnevezés</w:t>
            </w:r>
          </w:p>
        </w:tc>
        <w:tc>
          <w:tcPr>
            <w:tcW w:w="1326" w:type="dxa"/>
            <w:gridSpan w:val="2"/>
            <w:tcBorders>
              <w:top w:val="double" w:sz="6" w:space="0" w:color="auto"/>
              <w:left w:val="single" w:sz="4" w:space="0" w:color="auto"/>
              <w:bottom w:val="double" w:sz="6" w:space="0" w:color="auto"/>
              <w:right w:val="nil"/>
            </w:tcBorders>
            <w:shd w:val="clear" w:color="auto" w:fill="auto"/>
            <w:noWrap/>
            <w:vAlign w:val="bottom"/>
            <w:hideMark/>
          </w:tcPr>
          <w:p w:rsidR="00315DFE" w:rsidRPr="00315DFE" w:rsidRDefault="00315DFE" w:rsidP="00315DFE">
            <w:pPr>
              <w:pStyle w:val="Nincstrkz"/>
              <w:jc w:val="both"/>
              <w:rPr>
                <w:rFonts w:asciiTheme="majorHAnsi" w:hAnsiTheme="majorHAnsi" w:cs="Cambria"/>
                <w:b/>
                <w:bCs/>
                <w:sz w:val="24"/>
                <w:szCs w:val="24"/>
              </w:rPr>
            </w:pPr>
            <w:r w:rsidRPr="00315DFE">
              <w:rPr>
                <w:rFonts w:asciiTheme="majorHAnsi" w:hAnsiTheme="majorHAnsi" w:cs="Cambria"/>
                <w:b/>
                <w:bCs/>
                <w:sz w:val="24"/>
                <w:szCs w:val="24"/>
              </w:rPr>
              <w:t>Mennyiség</w:t>
            </w:r>
          </w:p>
        </w:tc>
        <w:tc>
          <w:tcPr>
            <w:tcW w:w="15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15DFE" w:rsidRPr="00315DFE" w:rsidRDefault="00315DFE" w:rsidP="00315DFE">
            <w:pPr>
              <w:pStyle w:val="Nincstrkz"/>
              <w:jc w:val="both"/>
              <w:rPr>
                <w:rFonts w:asciiTheme="majorHAnsi" w:hAnsiTheme="majorHAnsi" w:cs="Cambria"/>
                <w:b/>
                <w:bCs/>
                <w:sz w:val="24"/>
                <w:szCs w:val="24"/>
              </w:rPr>
            </w:pPr>
            <w:r w:rsidRPr="00315DFE">
              <w:rPr>
                <w:rFonts w:asciiTheme="majorHAnsi" w:hAnsiTheme="majorHAnsi" w:cs="Cambria"/>
                <w:b/>
                <w:bCs/>
                <w:sz w:val="24"/>
                <w:szCs w:val="24"/>
              </w:rPr>
              <w:t>Ft/év</w:t>
            </w:r>
          </w:p>
        </w:tc>
      </w:tr>
      <w:tr w:rsidR="00315DFE" w:rsidRPr="00315DFE" w:rsidTr="002B5D2C">
        <w:trPr>
          <w:trHeight w:val="270"/>
        </w:trPr>
        <w:tc>
          <w:tcPr>
            <w:tcW w:w="4465" w:type="dxa"/>
            <w:tcBorders>
              <w:top w:val="nil"/>
              <w:left w:val="double" w:sz="6" w:space="0" w:color="auto"/>
              <w:bottom w:val="single" w:sz="4" w:space="0" w:color="auto"/>
              <w:right w:val="single" w:sz="4" w:space="0" w:color="auto"/>
            </w:tcBorders>
            <w:shd w:val="clear" w:color="auto" w:fill="auto"/>
            <w:noWrap/>
            <w:vAlign w:val="bottom"/>
            <w:hideMark/>
          </w:tcPr>
          <w:p w:rsidR="00315DFE" w:rsidRPr="00315DFE" w:rsidRDefault="00315DFE" w:rsidP="00315DFE">
            <w:pPr>
              <w:pStyle w:val="Nincstrkz"/>
              <w:jc w:val="both"/>
              <w:rPr>
                <w:rFonts w:asciiTheme="majorHAnsi" w:hAnsiTheme="majorHAnsi" w:cs="Cambria"/>
                <w:sz w:val="24"/>
                <w:szCs w:val="24"/>
              </w:rPr>
            </w:pPr>
            <w:r w:rsidRPr="00315DFE">
              <w:rPr>
                <w:rFonts w:asciiTheme="majorHAnsi" w:hAnsiTheme="majorHAnsi" w:cs="Cambria"/>
                <w:sz w:val="24"/>
                <w:szCs w:val="24"/>
              </w:rPr>
              <w:t>Főldgáz kiváltás (m3/85 Ft)</w:t>
            </w:r>
          </w:p>
        </w:tc>
        <w:tc>
          <w:tcPr>
            <w:tcW w:w="1326" w:type="dxa"/>
            <w:gridSpan w:val="2"/>
            <w:tcBorders>
              <w:top w:val="nil"/>
              <w:left w:val="nil"/>
              <w:bottom w:val="single" w:sz="4" w:space="0" w:color="auto"/>
              <w:right w:val="nil"/>
            </w:tcBorders>
            <w:shd w:val="clear" w:color="auto" w:fill="auto"/>
            <w:noWrap/>
            <w:vAlign w:val="bottom"/>
            <w:hideMark/>
          </w:tcPr>
          <w:p w:rsidR="00315DFE" w:rsidRPr="00315DFE" w:rsidRDefault="00315DFE" w:rsidP="00B360F7">
            <w:pPr>
              <w:pStyle w:val="Nincstrkz"/>
              <w:jc w:val="right"/>
              <w:rPr>
                <w:rFonts w:asciiTheme="majorHAnsi" w:hAnsiTheme="majorHAnsi" w:cs="Cambria"/>
                <w:sz w:val="24"/>
                <w:szCs w:val="24"/>
              </w:rPr>
            </w:pPr>
            <w:r w:rsidRPr="00315DFE">
              <w:rPr>
                <w:rFonts w:asciiTheme="majorHAnsi" w:hAnsiTheme="majorHAnsi" w:cs="Cambria"/>
                <w:sz w:val="24"/>
                <w:szCs w:val="24"/>
              </w:rPr>
              <w:t>1 033 200</w:t>
            </w:r>
          </w:p>
        </w:tc>
        <w:tc>
          <w:tcPr>
            <w:tcW w:w="1560" w:type="dxa"/>
            <w:tcBorders>
              <w:top w:val="nil"/>
              <w:left w:val="double" w:sz="6" w:space="0" w:color="auto"/>
              <w:bottom w:val="single" w:sz="4" w:space="0" w:color="auto"/>
              <w:right w:val="double" w:sz="6" w:space="0" w:color="auto"/>
            </w:tcBorders>
            <w:shd w:val="clear" w:color="auto" w:fill="auto"/>
            <w:noWrap/>
            <w:vAlign w:val="bottom"/>
            <w:hideMark/>
          </w:tcPr>
          <w:p w:rsidR="00315DFE" w:rsidRPr="00315DFE" w:rsidRDefault="00315DFE" w:rsidP="00B360F7">
            <w:pPr>
              <w:pStyle w:val="Nincstrkz"/>
              <w:jc w:val="right"/>
              <w:rPr>
                <w:rFonts w:asciiTheme="majorHAnsi" w:hAnsiTheme="majorHAnsi" w:cs="Cambria"/>
                <w:sz w:val="24"/>
                <w:szCs w:val="24"/>
              </w:rPr>
            </w:pPr>
            <w:r w:rsidRPr="00315DFE">
              <w:rPr>
                <w:rFonts w:asciiTheme="majorHAnsi" w:hAnsiTheme="majorHAnsi" w:cs="Cambria"/>
                <w:sz w:val="24"/>
                <w:szCs w:val="24"/>
              </w:rPr>
              <w:t>87 822 000</w:t>
            </w:r>
          </w:p>
        </w:tc>
      </w:tr>
      <w:tr w:rsidR="00315DFE" w:rsidRPr="00315DFE" w:rsidTr="002B5D2C">
        <w:trPr>
          <w:trHeight w:val="255"/>
        </w:trPr>
        <w:tc>
          <w:tcPr>
            <w:tcW w:w="4465" w:type="dxa"/>
            <w:tcBorders>
              <w:top w:val="nil"/>
              <w:left w:val="double" w:sz="6" w:space="0" w:color="auto"/>
              <w:bottom w:val="single" w:sz="4" w:space="0" w:color="auto"/>
              <w:right w:val="single" w:sz="4" w:space="0" w:color="auto"/>
            </w:tcBorders>
            <w:shd w:val="clear" w:color="auto" w:fill="auto"/>
            <w:noWrap/>
            <w:vAlign w:val="bottom"/>
            <w:hideMark/>
          </w:tcPr>
          <w:p w:rsidR="00315DFE" w:rsidRPr="00315DFE" w:rsidRDefault="00B360F7" w:rsidP="00315DFE">
            <w:pPr>
              <w:pStyle w:val="Nincstrkz"/>
              <w:jc w:val="both"/>
              <w:rPr>
                <w:rFonts w:asciiTheme="majorHAnsi" w:hAnsiTheme="majorHAnsi" w:cs="Cambria"/>
                <w:sz w:val="24"/>
                <w:szCs w:val="24"/>
              </w:rPr>
            </w:pPr>
            <w:r>
              <w:rPr>
                <w:rFonts w:asciiTheme="majorHAnsi" w:hAnsiTheme="majorHAnsi" w:cs="Cambria"/>
                <w:sz w:val="24"/>
                <w:szCs w:val="24"/>
              </w:rPr>
              <w:t>Lerakási díj</w:t>
            </w:r>
            <w:r w:rsidR="00315DFE" w:rsidRPr="00315DFE">
              <w:rPr>
                <w:rFonts w:asciiTheme="majorHAnsi" w:hAnsiTheme="majorHAnsi" w:cs="Cambria"/>
                <w:sz w:val="24"/>
                <w:szCs w:val="24"/>
              </w:rPr>
              <w:t>megtakarítás (t/14000 Ft)</w:t>
            </w:r>
          </w:p>
        </w:tc>
        <w:tc>
          <w:tcPr>
            <w:tcW w:w="1326" w:type="dxa"/>
            <w:gridSpan w:val="2"/>
            <w:tcBorders>
              <w:top w:val="nil"/>
              <w:left w:val="nil"/>
              <w:bottom w:val="single" w:sz="4" w:space="0" w:color="auto"/>
              <w:right w:val="nil"/>
            </w:tcBorders>
            <w:shd w:val="clear" w:color="auto" w:fill="auto"/>
            <w:noWrap/>
            <w:vAlign w:val="bottom"/>
            <w:hideMark/>
          </w:tcPr>
          <w:p w:rsidR="00315DFE" w:rsidRPr="00315DFE" w:rsidRDefault="00315DFE" w:rsidP="00B360F7">
            <w:pPr>
              <w:pStyle w:val="Nincstrkz"/>
              <w:jc w:val="right"/>
              <w:rPr>
                <w:rFonts w:asciiTheme="majorHAnsi" w:hAnsiTheme="majorHAnsi" w:cs="Cambria"/>
                <w:sz w:val="24"/>
                <w:szCs w:val="24"/>
              </w:rPr>
            </w:pPr>
            <w:r w:rsidRPr="00315DFE">
              <w:rPr>
                <w:rFonts w:asciiTheme="majorHAnsi" w:hAnsiTheme="majorHAnsi" w:cs="Cambria"/>
                <w:sz w:val="24"/>
                <w:szCs w:val="24"/>
              </w:rPr>
              <w:t>2 770</w:t>
            </w:r>
          </w:p>
        </w:tc>
        <w:tc>
          <w:tcPr>
            <w:tcW w:w="1560" w:type="dxa"/>
            <w:tcBorders>
              <w:top w:val="nil"/>
              <w:left w:val="double" w:sz="6" w:space="0" w:color="auto"/>
              <w:bottom w:val="single" w:sz="4" w:space="0" w:color="auto"/>
              <w:right w:val="double" w:sz="6" w:space="0" w:color="auto"/>
            </w:tcBorders>
            <w:shd w:val="clear" w:color="auto" w:fill="auto"/>
            <w:noWrap/>
            <w:vAlign w:val="bottom"/>
            <w:hideMark/>
          </w:tcPr>
          <w:p w:rsidR="00315DFE" w:rsidRPr="00315DFE" w:rsidRDefault="00315DFE" w:rsidP="00B360F7">
            <w:pPr>
              <w:pStyle w:val="Nincstrkz"/>
              <w:jc w:val="right"/>
              <w:rPr>
                <w:rFonts w:asciiTheme="majorHAnsi" w:hAnsiTheme="majorHAnsi" w:cs="Cambria"/>
                <w:sz w:val="24"/>
                <w:szCs w:val="24"/>
              </w:rPr>
            </w:pPr>
            <w:r w:rsidRPr="00315DFE">
              <w:rPr>
                <w:rFonts w:asciiTheme="majorHAnsi" w:hAnsiTheme="majorHAnsi" w:cs="Cambria"/>
                <w:sz w:val="24"/>
                <w:szCs w:val="24"/>
              </w:rPr>
              <w:t>38 778 172</w:t>
            </w:r>
          </w:p>
        </w:tc>
      </w:tr>
      <w:tr w:rsidR="00315DFE" w:rsidRPr="00315DFE" w:rsidTr="002B5D2C">
        <w:trPr>
          <w:trHeight w:val="255"/>
        </w:trPr>
        <w:tc>
          <w:tcPr>
            <w:tcW w:w="4465" w:type="dxa"/>
            <w:tcBorders>
              <w:top w:val="nil"/>
              <w:left w:val="double" w:sz="6" w:space="0" w:color="auto"/>
              <w:bottom w:val="single" w:sz="4" w:space="0" w:color="auto"/>
              <w:right w:val="single" w:sz="4" w:space="0" w:color="auto"/>
            </w:tcBorders>
            <w:shd w:val="clear" w:color="auto" w:fill="auto"/>
            <w:noWrap/>
            <w:vAlign w:val="bottom"/>
            <w:hideMark/>
          </w:tcPr>
          <w:p w:rsidR="00315DFE" w:rsidRPr="00315DFE" w:rsidRDefault="00315DFE" w:rsidP="00315DFE">
            <w:pPr>
              <w:pStyle w:val="Nincstrkz"/>
              <w:jc w:val="both"/>
              <w:rPr>
                <w:rFonts w:asciiTheme="majorHAnsi" w:hAnsiTheme="majorHAnsi" w:cs="Cambria"/>
                <w:sz w:val="24"/>
                <w:szCs w:val="24"/>
              </w:rPr>
            </w:pPr>
            <w:r w:rsidRPr="00315DFE">
              <w:rPr>
                <w:rFonts w:asciiTheme="majorHAnsi" w:hAnsiTheme="majorHAnsi" w:cs="Cambria"/>
                <w:sz w:val="24"/>
                <w:szCs w:val="24"/>
              </w:rPr>
              <w:t>CO2 megtakarítás t/3€</w:t>
            </w:r>
          </w:p>
        </w:tc>
        <w:tc>
          <w:tcPr>
            <w:tcW w:w="1326" w:type="dxa"/>
            <w:gridSpan w:val="2"/>
            <w:tcBorders>
              <w:top w:val="nil"/>
              <w:left w:val="nil"/>
              <w:bottom w:val="single" w:sz="4" w:space="0" w:color="auto"/>
              <w:right w:val="nil"/>
            </w:tcBorders>
            <w:shd w:val="clear" w:color="auto" w:fill="auto"/>
            <w:noWrap/>
            <w:vAlign w:val="bottom"/>
            <w:hideMark/>
          </w:tcPr>
          <w:p w:rsidR="00315DFE" w:rsidRPr="00315DFE" w:rsidRDefault="00315DFE" w:rsidP="00B360F7">
            <w:pPr>
              <w:pStyle w:val="Nincstrkz"/>
              <w:jc w:val="right"/>
              <w:rPr>
                <w:rFonts w:asciiTheme="majorHAnsi" w:hAnsiTheme="majorHAnsi" w:cs="Cambria"/>
                <w:sz w:val="24"/>
                <w:szCs w:val="24"/>
              </w:rPr>
            </w:pPr>
            <w:r w:rsidRPr="00315DFE">
              <w:rPr>
                <w:rFonts w:asciiTheme="majorHAnsi" w:hAnsiTheme="majorHAnsi" w:cs="Cambria"/>
                <w:sz w:val="24"/>
                <w:szCs w:val="24"/>
              </w:rPr>
              <w:t>2 900</w:t>
            </w:r>
          </w:p>
        </w:tc>
        <w:tc>
          <w:tcPr>
            <w:tcW w:w="1560" w:type="dxa"/>
            <w:tcBorders>
              <w:top w:val="nil"/>
              <w:left w:val="double" w:sz="6" w:space="0" w:color="auto"/>
              <w:bottom w:val="single" w:sz="4" w:space="0" w:color="auto"/>
              <w:right w:val="double" w:sz="6" w:space="0" w:color="auto"/>
            </w:tcBorders>
            <w:shd w:val="clear" w:color="auto" w:fill="auto"/>
            <w:noWrap/>
            <w:vAlign w:val="bottom"/>
            <w:hideMark/>
          </w:tcPr>
          <w:p w:rsidR="00315DFE" w:rsidRPr="00315DFE" w:rsidRDefault="00315DFE" w:rsidP="00B360F7">
            <w:pPr>
              <w:pStyle w:val="Nincstrkz"/>
              <w:jc w:val="right"/>
              <w:rPr>
                <w:rFonts w:asciiTheme="majorHAnsi" w:hAnsiTheme="majorHAnsi" w:cs="Cambria"/>
                <w:sz w:val="24"/>
                <w:szCs w:val="24"/>
              </w:rPr>
            </w:pPr>
            <w:r w:rsidRPr="00315DFE">
              <w:rPr>
                <w:rFonts w:asciiTheme="majorHAnsi" w:hAnsiTheme="majorHAnsi" w:cs="Cambria"/>
                <w:sz w:val="24"/>
                <w:szCs w:val="24"/>
              </w:rPr>
              <w:t>2 610 000</w:t>
            </w:r>
          </w:p>
        </w:tc>
      </w:tr>
      <w:tr w:rsidR="00315DFE" w:rsidRPr="00315DFE" w:rsidTr="002B5D2C">
        <w:trPr>
          <w:trHeight w:val="270"/>
        </w:trPr>
        <w:tc>
          <w:tcPr>
            <w:tcW w:w="4465" w:type="dxa"/>
            <w:tcBorders>
              <w:top w:val="nil"/>
              <w:left w:val="double" w:sz="6" w:space="0" w:color="auto"/>
              <w:bottom w:val="nil"/>
              <w:right w:val="single" w:sz="4" w:space="0" w:color="auto"/>
            </w:tcBorders>
            <w:shd w:val="clear" w:color="auto" w:fill="auto"/>
            <w:noWrap/>
            <w:vAlign w:val="bottom"/>
            <w:hideMark/>
          </w:tcPr>
          <w:p w:rsidR="00315DFE" w:rsidRPr="00315DFE" w:rsidRDefault="00315DFE" w:rsidP="00315DFE">
            <w:pPr>
              <w:pStyle w:val="Nincstrkz"/>
              <w:jc w:val="both"/>
              <w:rPr>
                <w:rFonts w:asciiTheme="majorHAnsi" w:hAnsiTheme="majorHAnsi" w:cs="Cambria"/>
                <w:sz w:val="24"/>
                <w:szCs w:val="24"/>
              </w:rPr>
            </w:pPr>
            <w:r w:rsidRPr="00315DFE">
              <w:rPr>
                <w:rFonts w:asciiTheme="majorHAnsi" w:hAnsiTheme="majorHAnsi" w:cs="Cambria"/>
                <w:sz w:val="24"/>
                <w:szCs w:val="24"/>
              </w:rPr>
              <w:t>Szállítási költség t/200 Ft</w:t>
            </w:r>
          </w:p>
        </w:tc>
        <w:tc>
          <w:tcPr>
            <w:tcW w:w="1326" w:type="dxa"/>
            <w:gridSpan w:val="2"/>
            <w:tcBorders>
              <w:top w:val="nil"/>
              <w:left w:val="nil"/>
              <w:bottom w:val="nil"/>
              <w:right w:val="nil"/>
            </w:tcBorders>
            <w:shd w:val="clear" w:color="auto" w:fill="auto"/>
            <w:noWrap/>
            <w:vAlign w:val="bottom"/>
            <w:hideMark/>
          </w:tcPr>
          <w:p w:rsidR="00315DFE" w:rsidRPr="00315DFE" w:rsidRDefault="00315DFE" w:rsidP="00315DFE">
            <w:pPr>
              <w:pStyle w:val="Nincstrkz"/>
              <w:jc w:val="both"/>
              <w:rPr>
                <w:rFonts w:asciiTheme="majorHAnsi" w:hAnsiTheme="majorHAnsi" w:cs="Cambria"/>
                <w:sz w:val="24"/>
                <w:szCs w:val="24"/>
              </w:rPr>
            </w:pPr>
            <w:r w:rsidRPr="00315DFE">
              <w:rPr>
                <w:rFonts w:asciiTheme="majorHAnsi" w:hAnsiTheme="majorHAnsi" w:cs="Cambria"/>
                <w:sz w:val="24"/>
                <w:szCs w:val="24"/>
              </w:rPr>
              <w:t> </w:t>
            </w:r>
          </w:p>
        </w:tc>
        <w:tc>
          <w:tcPr>
            <w:tcW w:w="1560" w:type="dxa"/>
            <w:tcBorders>
              <w:top w:val="nil"/>
              <w:left w:val="double" w:sz="6" w:space="0" w:color="auto"/>
              <w:bottom w:val="nil"/>
              <w:right w:val="double" w:sz="6" w:space="0" w:color="auto"/>
            </w:tcBorders>
            <w:shd w:val="clear" w:color="auto" w:fill="auto"/>
            <w:noWrap/>
            <w:vAlign w:val="bottom"/>
            <w:hideMark/>
          </w:tcPr>
          <w:p w:rsidR="00315DFE" w:rsidRPr="00315DFE" w:rsidRDefault="00315DFE" w:rsidP="00B360F7">
            <w:pPr>
              <w:pStyle w:val="Nincstrkz"/>
              <w:jc w:val="right"/>
              <w:rPr>
                <w:rFonts w:asciiTheme="majorHAnsi" w:hAnsiTheme="majorHAnsi" w:cs="Cambria"/>
                <w:sz w:val="24"/>
                <w:szCs w:val="24"/>
              </w:rPr>
            </w:pPr>
            <w:r w:rsidRPr="00315DFE">
              <w:rPr>
                <w:rFonts w:asciiTheme="majorHAnsi" w:hAnsiTheme="majorHAnsi" w:cs="Cambria"/>
                <w:sz w:val="24"/>
                <w:szCs w:val="24"/>
              </w:rPr>
              <w:t>553 974</w:t>
            </w:r>
          </w:p>
        </w:tc>
      </w:tr>
      <w:tr w:rsidR="00315DFE" w:rsidRPr="00315DFE" w:rsidTr="002B5D2C">
        <w:trPr>
          <w:trHeight w:val="285"/>
        </w:trPr>
        <w:tc>
          <w:tcPr>
            <w:tcW w:w="5791" w:type="dxa"/>
            <w:gridSpan w:val="3"/>
            <w:tcBorders>
              <w:top w:val="double" w:sz="6" w:space="0" w:color="auto"/>
              <w:left w:val="double" w:sz="6" w:space="0" w:color="auto"/>
              <w:bottom w:val="double" w:sz="6" w:space="0" w:color="auto"/>
              <w:right w:val="single" w:sz="4" w:space="0" w:color="auto"/>
            </w:tcBorders>
            <w:shd w:val="clear" w:color="auto" w:fill="auto"/>
            <w:noWrap/>
            <w:vAlign w:val="bottom"/>
            <w:hideMark/>
          </w:tcPr>
          <w:p w:rsidR="00315DFE" w:rsidRPr="00315DFE" w:rsidRDefault="00315DFE" w:rsidP="00315DFE">
            <w:pPr>
              <w:pStyle w:val="Nincstrkz"/>
              <w:jc w:val="both"/>
              <w:rPr>
                <w:rFonts w:asciiTheme="majorHAnsi" w:hAnsiTheme="majorHAnsi" w:cs="Cambria"/>
                <w:b/>
                <w:bCs/>
                <w:sz w:val="24"/>
                <w:szCs w:val="24"/>
              </w:rPr>
            </w:pPr>
            <w:r w:rsidRPr="00315DFE">
              <w:rPr>
                <w:rFonts w:asciiTheme="majorHAnsi" w:hAnsiTheme="majorHAnsi" w:cs="Cambria"/>
                <w:b/>
                <w:bCs/>
                <w:sz w:val="24"/>
                <w:szCs w:val="24"/>
              </w:rPr>
              <w:t>Összesen</w:t>
            </w:r>
          </w:p>
        </w:tc>
        <w:tc>
          <w:tcPr>
            <w:tcW w:w="15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15DFE" w:rsidRPr="00315DFE" w:rsidRDefault="00315DFE" w:rsidP="00B360F7">
            <w:pPr>
              <w:pStyle w:val="Nincstrkz"/>
              <w:jc w:val="right"/>
              <w:rPr>
                <w:rFonts w:asciiTheme="majorHAnsi" w:hAnsiTheme="majorHAnsi" w:cs="Cambria"/>
                <w:b/>
                <w:bCs/>
                <w:sz w:val="24"/>
                <w:szCs w:val="24"/>
              </w:rPr>
            </w:pPr>
            <w:r w:rsidRPr="00315DFE">
              <w:rPr>
                <w:rFonts w:asciiTheme="majorHAnsi" w:hAnsiTheme="majorHAnsi" w:cs="Cambria"/>
                <w:b/>
                <w:bCs/>
                <w:sz w:val="24"/>
                <w:szCs w:val="24"/>
              </w:rPr>
              <w:t>129 764 146</w:t>
            </w:r>
          </w:p>
        </w:tc>
      </w:tr>
      <w:tr w:rsidR="00315DFE" w:rsidRPr="00315DFE" w:rsidTr="002B5D2C">
        <w:trPr>
          <w:trHeight w:val="285"/>
        </w:trPr>
        <w:tc>
          <w:tcPr>
            <w:tcW w:w="4748" w:type="dxa"/>
            <w:gridSpan w:val="2"/>
            <w:tcBorders>
              <w:top w:val="nil"/>
              <w:left w:val="double" w:sz="6" w:space="0" w:color="auto"/>
              <w:bottom w:val="nil"/>
              <w:right w:val="single" w:sz="4" w:space="0" w:color="auto"/>
            </w:tcBorders>
            <w:shd w:val="clear" w:color="auto" w:fill="auto"/>
            <w:noWrap/>
            <w:vAlign w:val="bottom"/>
            <w:hideMark/>
          </w:tcPr>
          <w:p w:rsidR="00315DFE" w:rsidRPr="00315DFE" w:rsidRDefault="00315DFE" w:rsidP="002B5D2C">
            <w:pPr>
              <w:pStyle w:val="Nincstrkz"/>
              <w:jc w:val="both"/>
              <w:rPr>
                <w:rFonts w:asciiTheme="majorHAnsi" w:hAnsiTheme="majorHAnsi" w:cs="Cambria"/>
                <w:sz w:val="24"/>
                <w:szCs w:val="24"/>
              </w:rPr>
            </w:pPr>
            <w:r w:rsidRPr="00315DFE">
              <w:rPr>
                <w:rFonts w:asciiTheme="majorHAnsi" w:hAnsiTheme="majorHAnsi" w:cs="Cambria"/>
                <w:sz w:val="24"/>
                <w:szCs w:val="24"/>
              </w:rPr>
              <w:t>Később elektromos áram (kWh/40 Ft)</w:t>
            </w:r>
          </w:p>
        </w:tc>
        <w:tc>
          <w:tcPr>
            <w:tcW w:w="1043" w:type="dxa"/>
            <w:tcBorders>
              <w:top w:val="nil"/>
              <w:left w:val="nil"/>
              <w:bottom w:val="nil"/>
              <w:right w:val="nil"/>
            </w:tcBorders>
            <w:shd w:val="clear" w:color="auto" w:fill="auto"/>
            <w:noWrap/>
            <w:vAlign w:val="bottom"/>
            <w:hideMark/>
          </w:tcPr>
          <w:p w:rsidR="00315DFE" w:rsidRPr="00315DFE" w:rsidRDefault="00315DFE" w:rsidP="00B360F7">
            <w:pPr>
              <w:pStyle w:val="Nincstrkz"/>
              <w:jc w:val="right"/>
              <w:rPr>
                <w:rFonts w:asciiTheme="majorHAnsi" w:hAnsiTheme="majorHAnsi" w:cs="Cambria"/>
                <w:sz w:val="24"/>
                <w:szCs w:val="24"/>
              </w:rPr>
            </w:pPr>
            <w:r w:rsidRPr="00315DFE">
              <w:rPr>
                <w:rFonts w:asciiTheme="majorHAnsi" w:hAnsiTheme="majorHAnsi" w:cs="Cambria"/>
                <w:sz w:val="24"/>
                <w:szCs w:val="24"/>
              </w:rPr>
              <w:t>966 000</w:t>
            </w:r>
          </w:p>
        </w:tc>
        <w:tc>
          <w:tcPr>
            <w:tcW w:w="1560" w:type="dxa"/>
            <w:tcBorders>
              <w:top w:val="nil"/>
              <w:left w:val="double" w:sz="6" w:space="0" w:color="auto"/>
              <w:bottom w:val="nil"/>
              <w:right w:val="double" w:sz="6" w:space="0" w:color="auto"/>
            </w:tcBorders>
            <w:shd w:val="clear" w:color="auto" w:fill="auto"/>
            <w:noWrap/>
            <w:vAlign w:val="bottom"/>
            <w:hideMark/>
          </w:tcPr>
          <w:p w:rsidR="00315DFE" w:rsidRPr="00315DFE" w:rsidRDefault="00315DFE" w:rsidP="00B360F7">
            <w:pPr>
              <w:pStyle w:val="Nincstrkz"/>
              <w:jc w:val="right"/>
              <w:rPr>
                <w:rFonts w:asciiTheme="majorHAnsi" w:hAnsiTheme="majorHAnsi" w:cs="Cambria"/>
                <w:sz w:val="24"/>
                <w:szCs w:val="24"/>
              </w:rPr>
            </w:pPr>
            <w:r w:rsidRPr="00315DFE">
              <w:rPr>
                <w:rFonts w:asciiTheme="majorHAnsi" w:hAnsiTheme="majorHAnsi" w:cs="Cambria"/>
                <w:sz w:val="24"/>
                <w:szCs w:val="24"/>
              </w:rPr>
              <w:t>38 640 000</w:t>
            </w:r>
          </w:p>
        </w:tc>
      </w:tr>
      <w:tr w:rsidR="00315DFE" w:rsidRPr="00315DFE" w:rsidTr="002B5D2C">
        <w:trPr>
          <w:trHeight w:val="285"/>
        </w:trPr>
        <w:tc>
          <w:tcPr>
            <w:tcW w:w="5791" w:type="dxa"/>
            <w:gridSpan w:val="3"/>
            <w:tcBorders>
              <w:top w:val="double" w:sz="6" w:space="0" w:color="auto"/>
              <w:left w:val="double" w:sz="6" w:space="0" w:color="auto"/>
              <w:bottom w:val="double" w:sz="6" w:space="0" w:color="auto"/>
              <w:right w:val="single" w:sz="4" w:space="0" w:color="auto"/>
            </w:tcBorders>
            <w:shd w:val="clear" w:color="auto" w:fill="auto"/>
            <w:noWrap/>
            <w:vAlign w:val="bottom"/>
            <w:hideMark/>
          </w:tcPr>
          <w:p w:rsidR="00315DFE" w:rsidRPr="00315DFE" w:rsidRDefault="00315DFE" w:rsidP="00315DFE">
            <w:pPr>
              <w:pStyle w:val="Nincstrkz"/>
              <w:jc w:val="both"/>
              <w:rPr>
                <w:rFonts w:asciiTheme="majorHAnsi" w:hAnsiTheme="majorHAnsi" w:cs="Cambria"/>
                <w:b/>
                <w:bCs/>
                <w:sz w:val="24"/>
                <w:szCs w:val="24"/>
              </w:rPr>
            </w:pPr>
            <w:r w:rsidRPr="00315DFE">
              <w:rPr>
                <w:rFonts w:asciiTheme="majorHAnsi" w:hAnsiTheme="majorHAnsi" w:cs="Cambria"/>
                <w:b/>
                <w:bCs/>
                <w:sz w:val="24"/>
                <w:szCs w:val="24"/>
              </w:rPr>
              <w:t>Összes megtakarítás Ft</w:t>
            </w:r>
          </w:p>
        </w:tc>
        <w:tc>
          <w:tcPr>
            <w:tcW w:w="15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15DFE" w:rsidRPr="00315DFE" w:rsidRDefault="00315DFE" w:rsidP="00B360F7">
            <w:pPr>
              <w:pStyle w:val="Nincstrkz"/>
              <w:jc w:val="right"/>
              <w:rPr>
                <w:rFonts w:asciiTheme="majorHAnsi" w:hAnsiTheme="majorHAnsi" w:cs="Cambria"/>
                <w:b/>
                <w:bCs/>
                <w:sz w:val="24"/>
                <w:szCs w:val="24"/>
              </w:rPr>
            </w:pPr>
            <w:r w:rsidRPr="00315DFE">
              <w:rPr>
                <w:rFonts w:asciiTheme="majorHAnsi" w:hAnsiTheme="majorHAnsi" w:cs="Cambria"/>
                <w:b/>
                <w:bCs/>
                <w:sz w:val="24"/>
                <w:szCs w:val="24"/>
              </w:rPr>
              <w:t>168 404 146</w:t>
            </w:r>
          </w:p>
        </w:tc>
      </w:tr>
    </w:tbl>
    <w:p w:rsidR="00315DFE" w:rsidRPr="00315DFE" w:rsidRDefault="00315DFE" w:rsidP="00315DFE">
      <w:pPr>
        <w:pStyle w:val="Nincstrkz"/>
        <w:jc w:val="both"/>
        <w:rPr>
          <w:rFonts w:asciiTheme="majorHAnsi" w:hAnsiTheme="majorHAnsi" w:cs="Cambria"/>
          <w:sz w:val="24"/>
          <w:szCs w:val="24"/>
        </w:rPr>
      </w:pPr>
      <w:r w:rsidRPr="00315DFE">
        <w:rPr>
          <w:rFonts w:asciiTheme="majorHAnsi" w:hAnsiTheme="majorHAnsi" w:cs="Cambria"/>
          <w:sz w:val="24"/>
          <w:szCs w:val="24"/>
        </w:rPr>
        <w:t xml:space="preserve">Számításaink szerint Eger esetében a reálisan elérhető megtakarításokat a táblázat tartalmazza.  Az ártalmatlanítás során egy évre vetítve 415 t hamu keletkezik. A vizsgálatok szerint ennek 5-6% foszfor tartalma van. A foszfor mellett még jelentős a hamu esszenciális fémtartalma is (Zn, Cu, St, stb.) Szabadalmi bejelentés (és kifejlesztés alatt) áll az a rendszerbe integrálható berendezés, amely hamu teljes ártalmatlanítását, illetve a foszfor kinyerését oldja meg. Ezzel, illetve az ártalmatlanított hamu műtrágya alapanyagként való értékesítésével további árbevétel érhető el.    </w:t>
      </w:r>
    </w:p>
    <w:p w:rsidR="00692909" w:rsidRDefault="00692909" w:rsidP="00643D08">
      <w:pPr>
        <w:pStyle w:val="Nincstrkz"/>
        <w:jc w:val="both"/>
        <w:rPr>
          <w:rFonts w:asciiTheme="majorHAnsi" w:hAnsiTheme="majorHAnsi" w:cs="Cambria"/>
          <w:sz w:val="24"/>
          <w:szCs w:val="24"/>
        </w:rPr>
      </w:pPr>
    </w:p>
    <w:p w:rsidR="00315DFE" w:rsidRPr="00264A48" w:rsidRDefault="00315DFE" w:rsidP="00643D08">
      <w:pPr>
        <w:pStyle w:val="Nincstrkz"/>
        <w:jc w:val="both"/>
        <w:rPr>
          <w:rFonts w:asciiTheme="majorHAnsi" w:hAnsiTheme="majorHAnsi" w:cs="Cambria"/>
          <w:b/>
          <w:sz w:val="28"/>
          <w:szCs w:val="24"/>
          <w:u w:val="single"/>
        </w:rPr>
      </w:pPr>
      <w:r w:rsidRPr="00264A48">
        <w:rPr>
          <w:rFonts w:asciiTheme="majorHAnsi" w:hAnsiTheme="majorHAnsi" w:cs="Cambria"/>
          <w:b/>
          <w:sz w:val="28"/>
          <w:szCs w:val="24"/>
          <w:u w:val="single"/>
        </w:rPr>
        <w:t>Összegzés - röviden</w:t>
      </w:r>
    </w:p>
    <w:p w:rsidR="00315DFE" w:rsidRPr="00315DFE" w:rsidRDefault="00315DFE" w:rsidP="00643D08">
      <w:pPr>
        <w:pStyle w:val="Nincstrkz"/>
        <w:jc w:val="both"/>
        <w:rPr>
          <w:rFonts w:asciiTheme="majorHAnsi" w:hAnsiTheme="majorHAnsi" w:cs="Cambria"/>
          <w:sz w:val="24"/>
          <w:szCs w:val="24"/>
        </w:rPr>
      </w:pPr>
    </w:p>
    <w:p w:rsidR="00315DFE" w:rsidRDefault="00315DFE" w:rsidP="00315DFE">
      <w:pPr>
        <w:pStyle w:val="Nincstrkz"/>
        <w:jc w:val="both"/>
        <w:rPr>
          <w:rFonts w:asciiTheme="majorHAnsi" w:hAnsiTheme="majorHAnsi" w:cs="Cambria"/>
          <w:sz w:val="24"/>
          <w:szCs w:val="24"/>
        </w:rPr>
      </w:pPr>
      <w:r w:rsidRPr="00315DFE">
        <w:rPr>
          <w:rFonts w:asciiTheme="majorHAnsi" w:hAnsiTheme="majorHAnsi" w:cs="Cambria"/>
          <w:sz w:val="24"/>
          <w:szCs w:val="24"/>
        </w:rPr>
        <w:t>A rendszer kifejlesztésében a BIOFIVE Zrt-n kívül Számos hazai és külföldi egyetem vett részt. Ma már az égetés mikéntjére vonatkozóan megbízható tapasztalatokkal rendelkezünk. A berendezés iránt már vannak hazai, és külföldi érdeklődők. A H-2020 keretében első fordulóban Uniós pályázatot nyertünk, a második forduló elbírálás alatt van. Amint fentebb már írtuk, a rendszer alkalmazása esetén számottevő költségmegtakarítás, (vagy árbevétel) érhető el.</w:t>
      </w:r>
    </w:p>
    <w:p w:rsidR="00315DFE" w:rsidRPr="00315DFE" w:rsidRDefault="00315DFE" w:rsidP="00315DFE">
      <w:pPr>
        <w:pStyle w:val="Nincstrkz"/>
        <w:rPr>
          <w:rFonts w:asciiTheme="majorHAnsi" w:hAnsiTheme="majorHAnsi" w:cs="Cambria"/>
          <w:sz w:val="24"/>
          <w:szCs w:val="24"/>
        </w:rPr>
      </w:pPr>
    </w:p>
    <w:p w:rsidR="00315DFE" w:rsidRDefault="00315DFE" w:rsidP="00315DFE">
      <w:pPr>
        <w:pStyle w:val="Nincstrkz"/>
        <w:jc w:val="both"/>
        <w:rPr>
          <w:rFonts w:asciiTheme="majorHAnsi" w:hAnsiTheme="majorHAnsi" w:cs="Cambria"/>
          <w:sz w:val="24"/>
          <w:szCs w:val="24"/>
        </w:rPr>
      </w:pPr>
      <w:r w:rsidRPr="00315DFE">
        <w:rPr>
          <w:rFonts w:asciiTheme="majorHAnsi" w:hAnsiTheme="majorHAnsi" w:cs="Cambria"/>
          <w:sz w:val="24"/>
          <w:szCs w:val="24"/>
        </w:rPr>
        <w:t>A magunk részéről a legfontosabbnak azonban azt tartjuk, hogy a rendszer használatával nagy tömegű, és jelentős környezeti kockázatot hordozó hulladék biztonságos ártalmatlanítása oldható meg, még pedig gazdaságosan. Ezzel úgy véljük</w:t>
      </w:r>
      <w:r w:rsidR="002B5D2C">
        <w:rPr>
          <w:rFonts w:asciiTheme="majorHAnsi" w:hAnsiTheme="majorHAnsi" w:cs="Cambria"/>
          <w:sz w:val="24"/>
          <w:szCs w:val="24"/>
        </w:rPr>
        <w:t>,</w:t>
      </w:r>
      <w:r w:rsidRPr="00315DFE">
        <w:rPr>
          <w:rFonts w:asciiTheme="majorHAnsi" w:hAnsiTheme="majorHAnsi" w:cs="Cambria"/>
          <w:sz w:val="24"/>
          <w:szCs w:val="24"/>
        </w:rPr>
        <w:t xml:space="preserve"> hozzájárulhatunk a klímaváltozás lassításához, szennyezés mentes élelmiszer, és ivóvíz biztosításához, ezzel a fejlődés fenntarthatóságához.</w:t>
      </w:r>
    </w:p>
    <w:p w:rsidR="00315DFE" w:rsidRDefault="00315DFE" w:rsidP="00643D08">
      <w:pPr>
        <w:pStyle w:val="Nincstrkz"/>
        <w:jc w:val="both"/>
        <w:rPr>
          <w:rFonts w:asciiTheme="majorHAnsi" w:hAnsiTheme="majorHAnsi" w:cs="Cambria"/>
          <w:sz w:val="24"/>
          <w:szCs w:val="24"/>
        </w:rPr>
      </w:pPr>
    </w:p>
    <w:p w:rsidR="00315DFE" w:rsidRDefault="00315DFE" w:rsidP="00643D08">
      <w:pPr>
        <w:pStyle w:val="Nincstrkz"/>
        <w:jc w:val="both"/>
        <w:rPr>
          <w:rFonts w:asciiTheme="majorHAnsi" w:hAnsiTheme="majorHAnsi" w:cs="Cambria"/>
          <w:sz w:val="24"/>
          <w:szCs w:val="24"/>
        </w:rPr>
      </w:pPr>
    </w:p>
    <w:p w:rsidR="00315DFE" w:rsidRPr="00264A48" w:rsidRDefault="00315DFE" w:rsidP="00643D08">
      <w:pPr>
        <w:pStyle w:val="Nincstrkz"/>
        <w:jc w:val="both"/>
        <w:rPr>
          <w:rFonts w:asciiTheme="majorHAnsi" w:hAnsiTheme="majorHAnsi" w:cs="Cambria"/>
          <w:b/>
          <w:sz w:val="28"/>
          <w:szCs w:val="24"/>
          <w:u w:val="single"/>
        </w:rPr>
      </w:pPr>
      <w:r w:rsidRPr="00264A48">
        <w:rPr>
          <w:rFonts w:asciiTheme="majorHAnsi" w:hAnsiTheme="majorHAnsi" w:cs="Cambria"/>
          <w:b/>
          <w:sz w:val="28"/>
          <w:szCs w:val="24"/>
          <w:u w:val="single"/>
        </w:rPr>
        <w:t>Összegzés - tágabb horizonton</w:t>
      </w:r>
    </w:p>
    <w:p w:rsidR="00315DFE" w:rsidRDefault="00315DFE" w:rsidP="00643D08">
      <w:pPr>
        <w:pStyle w:val="Nincstrkz"/>
        <w:jc w:val="both"/>
        <w:rPr>
          <w:rFonts w:asciiTheme="majorHAnsi" w:hAnsiTheme="majorHAnsi" w:cs="Cambria"/>
          <w:sz w:val="24"/>
          <w:szCs w:val="24"/>
        </w:rPr>
      </w:pPr>
    </w:p>
    <w:p w:rsidR="008A5C46" w:rsidRPr="00315DFE" w:rsidRDefault="008A5C46" w:rsidP="00643D08">
      <w:pPr>
        <w:pStyle w:val="Nincstrkz"/>
        <w:jc w:val="both"/>
        <w:rPr>
          <w:rFonts w:asciiTheme="majorHAnsi" w:hAnsiTheme="majorHAnsi" w:cs="Cambria"/>
          <w:sz w:val="24"/>
          <w:szCs w:val="24"/>
        </w:rPr>
      </w:pPr>
      <w:r w:rsidRPr="00315DFE">
        <w:rPr>
          <w:rFonts w:asciiTheme="majorHAnsi" w:hAnsiTheme="majorHAnsi" w:cs="Cambria"/>
          <w:sz w:val="24"/>
          <w:szCs w:val="24"/>
        </w:rPr>
        <w:t xml:space="preserve">A klímaváltozás negatív hatásai csak rendszerszerűen </w:t>
      </w:r>
      <w:r w:rsidR="00643D08" w:rsidRPr="00315DFE">
        <w:rPr>
          <w:rFonts w:asciiTheme="majorHAnsi" w:hAnsiTheme="majorHAnsi" w:cs="Cambria"/>
          <w:sz w:val="24"/>
          <w:szCs w:val="24"/>
        </w:rPr>
        <w:t xml:space="preserve">és határokon átívelő együttműködéssel </w:t>
      </w:r>
      <w:r w:rsidRPr="00315DFE">
        <w:rPr>
          <w:rFonts w:asciiTheme="majorHAnsi" w:hAnsiTheme="majorHAnsi" w:cs="Cambria"/>
          <w:sz w:val="24"/>
          <w:szCs w:val="24"/>
        </w:rPr>
        <w:t>küszöbölhetőek ki.</w:t>
      </w:r>
      <w:r w:rsidR="00643D08" w:rsidRPr="00315DFE">
        <w:rPr>
          <w:rFonts w:asciiTheme="majorHAnsi" w:hAnsiTheme="majorHAnsi" w:cs="Cambria"/>
          <w:sz w:val="24"/>
          <w:szCs w:val="24"/>
        </w:rPr>
        <w:t xml:space="preserve"> Ehhez olyan technológiák kellenek, amelyek problémamegoldók és ellenőrzött a környezetterhelésük, legalább életciklus analízissel bizonyítottan.</w:t>
      </w:r>
    </w:p>
    <w:p w:rsidR="003628F6" w:rsidRPr="00315DFE" w:rsidRDefault="003628F6" w:rsidP="008A5C46">
      <w:pPr>
        <w:pStyle w:val="Nincstrkz"/>
        <w:jc w:val="both"/>
        <w:rPr>
          <w:rFonts w:asciiTheme="majorHAnsi" w:hAnsiTheme="majorHAnsi" w:cs="Cambria"/>
          <w:sz w:val="24"/>
          <w:szCs w:val="24"/>
        </w:rPr>
      </w:pPr>
    </w:p>
    <w:p w:rsidR="003628F6" w:rsidRPr="00315DFE" w:rsidRDefault="008A5C46" w:rsidP="003628F6">
      <w:pPr>
        <w:pStyle w:val="Nincstrkz"/>
        <w:jc w:val="both"/>
        <w:rPr>
          <w:rFonts w:asciiTheme="majorHAnsi" w:hAnsiTheme="majorHAnsi" w:cs="Cambria"/>
          <w:sz w:val="24"/>
          <w:szCs w:val="24"/>
        </w:rPr>
      </w:pPr>
      <w:r w:rsidRPr="00315DFE">
        <w:rPr>
          <w:rFonts w:asciiTheme="majorHAnsi" w:hAnsiTheme="majorHAnsi" w:cs="Cambria"/>
          <w:sz w:val="24"/>
          <w:szCs w:val="24"/>
        </w:rPr>
        <w:t>A Duna Régió klíma, talaj és víz adottságai jók, ezért az európai fenntartható fejlődés motorjai lehetünk. Összefogással (német, román, bolgár, ukrán, magyar stb.), mérnöki hozzáadott értékekkel, berendezésekkel és</w:t>
      </w:r>
      <w:r w:rsidR="003628F6" w:rsidRPr="00315DFE">
        <w:rPr>
          <w:rFonts w:asciiTheme="majorHAnsi" w:hAnsiTheme="majorHAnsi" w:cs="Cambria"/>
          <w:sz w:val="24"/>
          <w:szCs w:val="24"/>
        </w:rPr>
        <w:t xml:space="preserve"> integrált technológiákkal </w:t>
      </w:r>
      <w:r w:rsidRPr="00315DFE">
        <w:rPr>
          <w:rFonts w:asciiTheme="majorHAnsi" w:hAnsiTheme="majorHAnsi" w:cs="Cambria"/>
          <w:sz w:val="24"/>
          <w:szCs w:val="24"/>
        </w:rPr>
        <w:t xml:space="preserve">környezetipari mintákat nyújthatunk az egész világnak. </w:t>
      </w:r>
      <w:r w:rsidR="003628F6" w:rsidRPr="00315DFE">
        <w:rPr>
          <w:rFonts w:asciiTheme="majorHAnsi" w:hAnsiTheme="majorHAnsi" w:cs="Cambria"/>
          <w:sz w:val="24"/>
          <w:szCs w:val="24"/>
        </w:rPr>
        <w:t>A hazai környezetipar, környezethasználati mintastratégia létrehozása a Duna Régióban politikailag, erkölcsileg sokat jelentene unokáinknak, gyerekeinknek, az Országnak és csökkentené az eltúlzott ökológiai lábnyomot, de megteremthetné a magyar „környezetipari platformot” is. A Nemzeti Közszolgálati Egyetemen megtartott nemzetközi konferenciánk német előadója kiemelte, hogy az elkövetkező években a környezetipar át fogja venni a húzó iparág szerepét az autógyártástól, azt meg fogja előzni.</w:t>
      </w:r>
    </w:p>
    <w:p w:rsidR="00B360F7" w:rsidRDefault="00B360F7" w:rsidP="008A5C46">
      <w:pPr>
        <w:pStyle w:val="Nincstrkz"/>
        <w:jc w:val="both"/>
        <w:rPr>
          <w:rFonts w:asciiTheme="majorHAnsi" w:hAnsiTheme="majorHAnsi" w:cs="Cambria"/>
          <w:sz w:val="24"/>
          <w:szCs w:val="24"/>
        </w:rPr>
      </w:pPr>
    </w:p>
    <w:p w:rsidR="008A5C46" w:rsidRPr="00315DFE" w:rsidRDefault="008A5C46" w:rsidP="008A5C46">
      <w:pPr>
        <w:pStyle w:val="Nincstrkz"/>
        <w:jc w:val="both"/>
        <w:rPr>
          <w:rFonts w:asciiTheme="majorHAnsi" w:hAnsiTheme="majorHAnsi" w:cs="Cambria"/>
          <w:sz w:val="24"/>
          <w:szCs w:val="24"/>
        </w:rPr>
      </w:pPr>
      <w:r w:rsidRPr="00315DFE">
        <w:rPr>
          <w:rFonts w:asciiTheme="majorHAnsi" w:hAnsiTheme="majorHAnsi" w:cs="Cambria"/>
          <w:sz w:val="24"/>
          <w:szCs w:val="24"/>
        </w:rPr>
        <w:t>Magyarország fosszilis energiahordozó készlete csekély, ezért fontos lenne számunkra a megújuló energia előállítása. Ebben jelentős szerep juthat a melléktermékek hasznosításának. A mezőgazdasági maradékanyagok (szalmák, kukoricaszár, stb.) az erdei hulladék, az ültetvényekben keletkező venyige, az utak és a vízelvezető csatornák melletti, valamint a gátakon irtandó cserjetömeg is felhasználható ilyen célra. A növényi melléktermékek mellett a begyűjtött szerves hulladékok (szennyvíziszap, kommunális hulladék szerves része) további számottevő energiát hordoznak, de tartalmaznak környezeti kockázatot jelentő (levegő, talaj és vízbázist szennyező) anyagokat is. Ezek az anyagok, illetve a kommunális hulladék megbízhatóan csak magas hőmérsékleten, termikusan ártalmatlaníthatók, egyidejűleg a hulladékban lévő összes energia tartalom kinyerhető. A zárt és szabályozott termikus ártalmatlanító technológia alkalmazása során nyert energiával jelentős mennyiségű fosszilis energiahordozó váltható ki, ami egyszerre szolgálja a fenntartható energiagazdálkodást, az üvegház hatás csökkenését és a levegő, talaj, vízszennyezés megakadályozását is. Ezzel javíthatók a települések katasztrófa és közegészségügyi kockázatai, megteremthetők a rezsicsökkentés technikai feltételei, további előnye a hozzáadott értékek, az exportképes technológiák, valamint az új munkahelyek megteremtésének lehetősége is.</w:t>
      </w:r>
    </w:p>
    <w:p w:rsidR="00B360F7" w:rsidRDefault="00B360F7" w:rsidP="00B360F7">
      <w:pPr>
        <w:pStyle w:val="Nincstrkz"/>
        <w:jc w:val="both"/>
        <w:rPr>
          <w:rFonts w:asciiTheme="majorHAnsi" w:hAnsiTheme="majorHAnsi" w:cs="Cambria"/>
          <w:sz w:val="24"/>
          <w:szCs w:val="24"/>
        </w:rPr>
      </w:pPr>
    </w:p>
    <w:p w:rsidR="00B360F7" w:rsidRPr="00315DFE" w:rsidRDefault="00B360F7" w:rsidP="00B360F7">
      <w:pPr>
        <w:pStyle w:val="Nincstrkz"/>
        <w:jc w:val="both"/>
        <w:rPr>
          <w:rFonts w:asciiTheme="majorHAnsi" w:hAnsiTheme="majorHAnsi" w:cs="Cambria"/>
          <w:sz w:val="24"/>
          <w:szCs w:val="24"/>
        </w:rPr>
      </w:pPr>
      <w:r>
        <w:rPr>
          <w:rFonts w:asciiTheme="majorHAnsi" w:hAnsiTheme="majorHAnsi" w:cs="Cambria"/>
          <w:sz w:val="24"/>
          <w:szCs w:val="24"/>
        </w:rPr>
        <w:t>Budapest, 2015. november 5.</w:t>
      </w:r>
    </w:p>
    <w:p w:rsidR="009A6A47" w:rsidRPr="00315DFE" w:rsidRDefault="009A6A47" w:rsidP="008A5C46">
      <w:pPr>
        <w:pStyle w:val="Nincstrkz"/>
        <w:ind w:left="7080"/>
        <w:jc w:val="both"/>
        <w:rPr>
          <w:rFonts w:asciiTheme="majorHAnsi" w:hAnsiTheme="majorHAnsi" w:cs="Cambria"/>
          <w:sz w:val="24"/>
          <w:szCs w:val="24"/>
        </w:rPr>
      </w:pPr>
      <w:r w:rsidRPr="00315DFE">
        <w:rPr>
          <w:rFonts w:asciiTheme="majorHAnsi" w:hAnsiTheme="majorHAnsi" w:cs="Cambria"/>
          <w:sz w:val="24"/>
          <w:szCs w:val="24"/>
        </w:rPr>
        <w:t xml:space="preserve">       </w:t>
      </w:r>
    </w:p>
    <w:p w:rsidR="00D45014" w:rsidRPr="00315DFE" w:rsidRDefault="00D45014" w:rsidP="00D45014">
      <w:pPr>
        <w:pStyle w:val="Nincstrkz"/>
        <w:ind w:left="4248"/>
        <w:jc w:val="center"/>
        <w:rPr>
          <w:rFonts w:asciiTheme="majorHAnsi" w:hAnsiTheme="majorHAnsi" w:cs="Cambria"/>
          <w:sz w:val="24"/>
          <w:szCs w:val="24"/>
        </w:rPr>
      </w:pPr>
      <w:r w:rsidRPr="00315DFE">
        <w:rPr>
          <w:rFonts w:asciiTheme="majorHAnsi" w:hAnsiTheme="majorHAnsi" w:cs="Cambria"/>
          <w:sz w:val="24"/>
          <w:szCs w:val="24"/>
        </w:rPr>
        <w:t>dr. Garamszegi Gábor</w:t>
      </w:r>
      <w:r w:rsidR="00B360F7">
        <w:rPr>
          <w:rFonts w:asciiTheme="majorHAnsi" w:hAnsiTheme="majorHAnsi" w:cs="Cambria"/>
          <w:sz w:val="24"/>
          <w:szCs w:val="24"/>
        </w:rPr>
        <w:t xml:space="preserve"> – dr. Tóth József</w:t>
      </w:r>
    </w:p>
    <w:sectPr w:rsidR="00D45014" w:rsidRPr="00315DFE" w:rsidSect="00500A3A">
      <w:headerReference w:type="default" r:id="rId16"/>
      <w:pgSz w:w="11906" w:h="16838"/>
      <w:pgMar w:top="1205" w:right="1417" w:bottom="1417" w:left="1417" w:header="708" w:footer="15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5DF" w:rsidRDefault="006175DF" w:rsidP="00CB2DFA">
      <w:pPr>
        <w:spacing w:after="0" w:line="240" w:lineRule="auto"/>
      </w:pPr>
      <w:r>
        <w:separator/>
      </w:r>
    </w:p>
  </w:endnote>
  <w:endnote w:type="continuationSeparator" w:id="0">
    <w:p w:rsidR="006175DF" w:rsidRDefault="006175DF" w:rsidP="00CB2D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lbertus Extra Bold">
    <w:altName w:val="Candara"/>
    <w:charset w:val="EE"/>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5DF" w:rsidRDefault="006175DF" w:rsidP="00CB2DFA">
      <w:pPr>
        <w:spacing w:after="0" w:line="240" w:lineRule="auto"/>
      </w:pPr>
      <w:r>
        <w:separator/>
      </w:r>
    </w:p>
  </w:footnote>
  <w:footnote w:type="continuationSeparator" w:id="0">
    <w:p w:rsidR="006175DF" w:rsidRDefault="006175DF" w:rsidP="00CB2D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A47" w:rsidRPr="00701562" w:rsidRDefault="0063591B" w:rsidP="00B360F7">
    <w:pPr>
      <w:tabs>
        <w:tab w:val="left" w:pos="3686"/>
      </w:tabs>
      <w:spacing w:after="0" w:line="240" w:lineRule="auto"/>
      <w:jc w:val="right"/>
      <w:rPr>
        <w:rFonts w:ascii="Times New Roman" w:hAnsi="Times New Roman" w:cs="Times New Roman"/>
        <w:color w:val="002060"/>
        <w:sz w:val="24"/>
        <w:szCs w:val="24"/>
        <w:lang w:eastAsia="hu-HU"/>
      </w:rPr>
    </w:pPr>
    <w:sdt>
      <w:sdtPr>
        <w:rPr>
          <w:rFonts w:ascii="Albertus Extra Bold" w:hAnsi="Albertus Extra Bold" w:cs="Albertus Extra Bold"/>
          <w:b/>
          <w:bCs/>
          <w:i/>
          <w:iCs/>
          <w:color w:val="365F91"/>
          <w:sz w:val="36"/>
          <w:szCs w:val="36"/>
          <w:lang w:eastAsia="hu-HU"/>
        </w:rPr>
        <w:id w:val="-1015913312"/>
        <w:docPartObj>
          <w:docPartGallery w:val="Page Numbers (Margins)"/>
          <w:docPartUnique/>
        </w:docPartObj>
      </w:sdtPr>
      <w:sdtContent>
        <w:r w:rsidRPr="0063591B">
          <w:rPr>
            <w:rFonts w:ascii="Albertus Extra Bold" w:hAnsi="Albertus Extra Bold" w:cs="Albertus Extra Bold"/>
            <w:b/>
            <w:bCs/>
            <w:i/>
            <w:iCs/>
            <w:noProof/>
            <w:color w:val="365F91"/>
            <w:sz w:val="36"/>
            <w:szCs w:val="36"/>
            <w:lang w:eastAsia="hu-HU"/>
          </w:rPr>
          <w:pict>
            <v:rect id="_x0000_s8193" style="position:absolute;left:0;text-align:left;margin-left:0;margin-top:0;width:40.2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oKQn9rQCAACf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B360F7" w:rsidRDefault="00B360F7">
                    <w:pPr>
                      <w:pStyle w:val="llb"/>
                      <w:rPr>
                        <w:rFonts w:asciiTheme="majorHAnsi" w:eastAsiaTheme="majorEastAsia" w:hAnsiTheme="majorHAnsi" w:cstheme="majorBidi"/>
                        <w:sz w:val="44"/>
                        <w:szCs w:val="44"/>
                      </w:rPr>
                    </w:pPr>
                    <w:r>
                      <w:rPr>
                        <w:rFonts w:asciiTheme="majorHAnsi" w:eastAsiaTheme="majorEastAsia" w:hAnsiTheme="majorHAnsi" w:cstheme="majorBidi"/>
                      </w:rPr>
                      <w:t>Oldal</w:t>
                    </w:r>
                    <w:r w:rsidR="0063591B" w:rsidRPr="0063591B">
                      <w:rPr>
                        <w:rFonts w:asciiTheme="minorHAnsi" w:eastAsiaTheme="minorEastAsia" w:hAnsiTheme="minorHAnsi" w:cstheme="minorBidi"/>
                        <w:szCs w:val="21"/>
                      </w:rPr>
                      <w:fldChar w:fldCharType="begin"/>
                    </w:r>
                    <w:r>
                      <w:instrText>PAGE    \* MERGEFORMAT</w:instrText>
                    </w:r>
                    <w:r w:rsidR="0063591B" w:rsidRPr="0063591B">
                      <w:rPr>
                        <w:rFonts w:asciiTheme="minorHAnsi" w:eastAsiaTheme="minorEastAsia" w:hAnsiTheme="minorHAnsi" w:cstheme="minorBidi"/>
                        <w:szCs w:val="21"/>
                      </w:rPr>
                      <w:fldChar w:fldCharType="separate"/>
                    </w:r>
                    <w:r w:rsidR="006175DF" w:rsidRPr="006175DF">
                      <w:rPr>
                        <w:rFonts w:asciiTheme="majorHAnsi" w:eastAsiaTheme="majorEastAsia" w:hAnsiTheme="majorHAnsi" w:cstheme="majorBidi"/>
                        <w:noProof/>
                        <w:sz w:val="44"/>
                        <w:szCs w:val="44"/>
                      </w:rPr>
                      <w:t>1</w:t>
                    </w:r>
                    <w:r w:rsidR="0063591B">
                      <w:rPr>
                        <w:rFonts w:asciiTheme="majorHAnsi" w:eastAsiaTheme="majorEastAsia" w:hAnsiTheme="majorHAnsi" w:cstheme="majorBidi"/>
                        <w:sz w:val="44"/>
                        <w:szCs w:val="44"/>
                      </w:rPr>
                      <w:fldChar w:fldCharType="end"/>
                    </w:r>
                  </w:p>
                </w:txbxContent>
              </v:textbox>
              <w10:wrap anchorx="margin" anchory="margin"/>
            </v:rect>
          </w:pict>
        </w:r>
      </w:sdtContent>
    </w:sdt>
    <w:r w:rsidR="00643D08">
      <w:rPr>
        <w:rFonts w:ascii="Times New Roman" w:hAnsi="Times New Roman" w:cs="Times New Roman"/>
        <w:noProof/>
        <w:color w:val="00FF00"/>
        <w:sz w:val="24"/>
        <w:szCs w:val="24"/>
        <w:lang w:eastAsia="hu-HU"/>
      </w:rPr>
      <w:drawing>
        <wp:inline distT="0" distB="0" distL="0" distR="0">
          <wp:extent cx="200025" cy="228600"/>
          <wp:effectExtent l="0" t="0" r="9525" b="0"/>
          <wp:docPr id="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28600"/>
                  </a:xfrm>
                  <a:prstGeom prst="rect">
                    <a:avLst/>
                  </a:prstGeom>
                  <a:noFill/>
                  <a:ln>
                    <a:noFill/>
                  </a:ln>
                </pic:spPr>
              </pic:pic>
            </a:graphicData>
          </a:graphic>
        </wp:inline>
      </w:drawing>
    </w:r>
    <w:r w:rsidR="009A6A47" w:rsidRPr="00701562">
      <w:rPr>
        <w:rFonts w:ascii="Albertus Extra Bold" w:hAnsi="Albertus Extra Bold" w:cs="Albertus Extra Bold"/>
        <w:b/>
        <w:bCs/>
        <w:i/>
        <w:iCs/>
        <w:color w:val="365F91"/>
        <w:sz w:val="36"/>
        <w:szCs w:val="36"/>
        <w:lang w:eastAsia="hu-HU"/>
      </w:rPr>
      <w:t>BIO</w:t>
    </w:r>
    <w:r w:rsidR="009A6A47" w:rsidRPr="00701562">
      <w:rPr>
        <w:rFonts w:ascii="Albertus Extra Bold" w:hAnsi="Albertus Extra Bold" w:cs="Albertus Extra Bold"/>
        <w:b/>
        <w:bCs/>
        <w:i/>
        <w:iCs/>
        <w:color w:val="00B050"/>
        <w:sz w:val="36"/>
        <w:szCs w:val="36"/>
        <w:lang w:eastAsia="hu-HU"/>
      </w:rPr>
      <w:t>FIVE</w:t>
    </w:r>
    <w:r w:rsidR="00B360F7">
      <w:rPr>
        <w:rFonts w:ascii="Albertus Extra Bold" w:hAnsi="Albertus Extra Bold" w:cs="Albertus Extra Bold"/>
        <w:b/>
        <w:bCs/>
        <w:i/>
        <w:iCs/>
        <w:color w:val="00B050"/>
        <w:sz w:val="36"/>
        <w:szCs w:val="36"/>
        <w:lang w:eastAsia="hu-HU"/>
      </w:rPr>
      <w:t xml:space="preserve"> </w:t>
    </w:r>
    <w:r w:rsidR="00B360F7" w:rsidRPr="00B360F7">
      <w:rPr>
        <w:rFonts w:ascii="Albertus Extra Bold" w:hAnsi="Albertus Extra Bold" w:cs="Albertus Extra Bold"/>
        <w:b/>
        <w:bCs/>
        <w:i/>
        <w:iCs/>
        <w:sz w:val="36"/>
        <w:szCs w:val="36"/>
        <w:lang w:eastAsia="hu-HU"/>
      </w:rPr>
      <w:t>Zrt.</w:t>
    </w:r>
  </w:p>
  <w:p w:rsidR="009A6A47" w:rsidRDefault="009A6A47">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A2BCE"/>
    <w:multiLevelType w:val="hybridMultilevel"/>
    <w:tmpl w:val="84926B42"/>
    <w:lvl w:ilvl="0" w:tplc="1A5CB5C2">
      <w:start w:val="1"/>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2F673492"/>
    <w:multiLevelType w:val="hybridMultilevel"/>
    <w:tmpl w:val="4BBCC24A"/>
    <w:lvl w:ilvl="0" w:tplc="EE7807D2">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64795343"/>
    <w:multiLevelType w:val="hybridMultilevel"/>
    <w:tmpl w:val="EE3E834C"/>
    <w:lvl w:ilvl="0" w:tplc="89BEB476">
      <w:start w:val="1"/>
      <w:numFmt w:val="bullet"/>
      <w:lvlText w:val="•"/>
      <w:lvlJc w:val="left"/>
      <w:pPr>
        <w:tabs>
          <w:tab w:val="num" w:pos="720"/>
        </w:tabs>
        <w:ind w:left="720" w:hanging="360"/>
      </w:pPr>
      <w:rPr>
        <w:rFonts w:ascii="Times New Roman" w:hAnsi="Times New Roman" w:hint="default"/>
      </w:rPr>
    </w:lvl>
    <w:lvl w:ilvl="1" w:tplc="806C5230" w:tentative="1">
      <w:start w:val="1"/>
      <w:numFmt w:val="bullet"/>
      <w:lvlText w:val="•"/>
      <w:lvlJc w:val="left"/>
      <w:pPr>
        <w:tabs>
          <w:tab w:val="num" w:pos="1440"/>
        </w:tabs>
        <w:ind w:left="1440" w:hanging="360"/>
      </w:pPr>
      <w:rPr>
        <w:rFonts w:ascii="Times New Roman" w:hAnsi="Times New Roman" w:hint="default"/>
      </w:rPr>
    </w:lvl>
    <w:lvl w:ilvl="2" w:tplc="6EDC88F2" w:tentative="1">
      <w:start w:val="1"/>
      <w:numFmt w:val="bullet"/>
      <w:lvlText w:val="•"/>
      <w:lvlJc w:val="left"/>
      <w:pPr>
        <w:tabs>
          <w:tab w:val="num" w:pos="2160"/>
        </w:tabs>
        <w:ind w:left="2160" w:hanging="360"/>
      </w:pPr>
      <w:rPr>
        <w:rFonts w:ascii="Times New Roman" w:hAnsi="Times New Roman" w:hint="default"/>
      </w:rPr>
    </w:lvl>
    <w:lvl w:ilvl="3" w:tplc="557E3114" w:tentative="1">
      <w:start w:val="1"/>
      <w:numFmt w:val="bullet"/>
      <w:lvlText w:val="•"/>
      <w:lvlJc w:val="left"/>
      <w:pPr>
        <w:tabs>
          <w:tab w:val="num" w:pos="2880"/>
        </w:tabs>
        <w:ind w:left="2880" w:hanging="360"/>
      </w:pPr>
      <w:rPr>
        <w:rFonts w:ascii="Times New Roman" w:hAnsi="Times New Roman" w:hint="default"/>
      </w:rPr>
    </w:lvl>
    <w:lvl w:ilvl="4" w:tplc="3522B888" w:tentative="1">
      <w:start w:val="1"/>
      <w:numFmt w:val="bullet"/>
      <w:lvlText w:val="•"/>
      <w:lvlJc w:val="left"/>
      <w:pPr>
        <w:tabs>
          <w:tab w:val="num" w:pos="3600"/>
        </w:tabs>
        <w:ind w:left="3600" w:hanging="360"/>
      </w:pPr>
      <w:rPr>
        <w:rFonts w:ascii="Times New Roman" w:hAnsi="Times New Roman" w:hint="default"/>
      </w:rPr>
    </w:lvl>
    <w:lvl w:ilvl="5" w:tplc="C95AFF64" w:tentative="1">
      <w:start w:val="1"/>
      <w:numFmt w:val="bullet"/>
      <w:lvlText w:val="•"/>
      <w:lvlJc w:val="left"/>
      <w:pPr>
        <w:tabs>
          <w:tab w:val="num" w:pos="4320"/>
        </w:tabs>
        <w:ind w:left="4320" w:hanging="360"/>
      </w:pPr>
      <w:rPr>
        <w:rFonts w:ascii="Times New Roman" w:hAnsi="Times New Roman" w:hint="default"/>
      </w:rPr>
    </w:lvl>
    <w:lvl w:ilvl="6" w:tplc="5FFCBDD8" w:tentative="1">
      <w:start w:val="1"/>
      <w:numFmt w:val="bullet"/>
      <w:lvlText w:val="•"/>
      <w:lvlJc w:val="left"/>
      <w:pPr>
        <w:tabs>
          <w:tab w:val="num" w:pos="5040"/>
        </w:tabs>
        <w:ind w:left="5040" w:hanging="360"/>
      </w:pPr>
      <w:rPr>
        <w:rFonts w:ascii="Times New Roman" w:hAnsi="Times New Roman" w:hint="default"/>
      </w:rPr>
    </w:lvl>
    <w:lvl w:ilvl="7" w:tplc="93745F20" w:tentative="1">
      <w:start w:val="1"/>
      <w:numFmt w:val="bullet"/>
      <w:lvlText w:val="•"/>
      <w:lvlJc w:val="left"/>
      <w:pPr>
        <w:tabs>
          <w:tab w:val="num" w:pos="5760"/>
        </w:tabs>
        <w:ind w:left="5760" w:hanging="360"/>
      </w:pPr>
      <w:rPr>
        <w:rFonts w:ascii="Times New Roman" w:hAnsi="Times New Roman" w:hint="default"/>
      </w:rPr>
    </w:lvl>
    <w:lvl w:ilvl="8" w:tplc="E1E227A4" w:tentative="1">
      <w:start w:val="1"/>
      <w:numFmt w:val="bullet"/>
      <w:lvlText w:val="•"/>
      <w:lvlJc w:val="left"/>
      <w:pPr>
        <w:tabs>
          <w:tab w:val="num" w:pos="6480"/>
        </w:tabs>
        <w:ind w:left="6480" w:hanging="360"/>
      </w:pPr>
      <w:rPr>
        <w:rFonts w:ascii="Times New Roman" w:hAnsi="Times New Roman" w:hint="default"/>
      </w:rPr>
    </w:lvl>
  </w:abstractNum>
  <w:abstractNum w:abstractNumId="3">
    <w:nsid w:val="7C6C0893"/>
    <w:multiLevelType w:val="hybridMultilevel"/>
    <w:tmpl w:val="3D30A332"/>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savePreviewPicture/>
  <w:doNotValidateAgainstSchema/>
  <w:doNotDemarcateInvalidXml/>
  <w:hdrShapeDefaults>
    <o:shapedefaults v:ext="edit" spidmax="9218"/>
    <o:shapelayout v:ext="edit">
      <o:idmap v:ext="edit" data="8"/>
    </o:shapelayout>
  </w:hdrShapeDefaults>
  <w:footnotePr>
    <w:footnote w:id="-1"/>
    <w:footnote w:id="0"/>
  </w:footnotePr>
  <w:endnotePr>
    <w:endnote w:id="-1"/>
    <w:endnote w:id="0"/>
  </w:endnotePr>
  <w:compat/>
  <w:rsids>
    <w:rsidRoot w:val="00CB2DFA"/>
    <w:rsid w:val="00002842"/>
    <w:rsid w:val="000B6F13"/>
    <w:rsid w:val="000C4954"/>
    <w:rsid w:val="001018A8"/>
    <w:rsid w:val="00103542"/>
    <w:rsid w:val="00160AA6"/>
    <w:rsid w:val="001825DF"/>
    <w:rsid w:val="001A232C"/>
    <w:rsid w:val="00246DD7"/>
    <w:rsid w:val="00264A48"/>
    <w:rsid w:val="00267184"/>
    <w:rsid w:val="00286618"/>
    <w:rsid w:val="002B5D2C"/>
    <w:rsid w:val="002C61DD"/>
    <w:rsid w:val="002E17B5"/>
    <w:rsid w:val="0030372D"/>
    <w:rsid w:val="00315DFE"/>
    <w:rsid w:val="00360F54"/>
    <w:rsid w:val="003628F6"/>
    <w:rsid w:val="0037789E"/>
    <w:rsid w:val="003851C4"/>
    <w:rsid w:val="003948F9"/>
    <w:rsid w:val="003D5CFC"/>
    <w:rsid w:val="0040574F"/>
    <w:rsid w:val="0045563F"/>
    <w:rsid w:val="00460F63"/>
    <w:rsid w:val="00496129"/>
    <w:rsid w:val="004E63B1"/>
    <w:rsid w:val="004F0740"/>
    <w:rsid w:val="00500A3A"/>
    <w:rsid w:val="0057530A"/>
    <w:rsid w:val="005A37BF"/>
    <w:rsid w:val="005A6234"/>
    <w:rsid w:val="005C2250"/>
    <w:rsid w:val="005F348F"/>
    <w:rsid w:val="00613566"/>
    <w:rsid w:val="006175DF"/>
    <w:rsid w:val="0063591B"/>
    <w:rsid w:val="00643D08"/>
    <w:rsid w:val="00652949"/>
    <w:rsid w:val="00661782"/>
    <w:rsid w:val="006821AF"/>
    <w:rsid w:val="00686820"/>
    <w:rsid w:val="00692909"/>
    <w:rsid w:val="006A04D1"/>
    <w:rsid w:val="006B01DA"/>
    <w:rsid w:val="006E6CA8"/>
    <w:rsid w:val="006E7B55"/>
    <w:rsid w:val="00701562"/>
    <w:rsid w:val="007240CB"/>
    <w:rsid w:val="007E41BE"/>
    <w:rsid w:val="0080577D"/>
    <w:rsid w:val="00850904"/>
    <w:rsid w:val="008A5C46"/>
    <w:rsid w:val="008F0C7C"/>
    <w:rsid w:val="008F2BC3"/>
    <w:rsid w:val="009176BB"/>
    <w:rsid w:val="00920E05"/>
    <w:rsid w:val="009431D8"/>
    <w:rsid w:val="00956C13"/>
    <w:rsid w:val="009A6A47"/>
    <w:rsid w:val="009E3C02"/>
    <w:rsid w:val="00A0410F"/>
    <w:rsid w:val="00AA17B4"/>
    <w:rsid w:val="00AB0C9A"/>
    <w:rsid w:val="00AF65C3"/>
    <w:rsid w:val="00B360F7"/>
    <w:rsid w:val="00B9489A"/>
    <w:rsid w:val="00BB2EA9"/>
    <w:rsid w:val="00C109A6"/>
    <w:rsid w:val="00C230F2"/>
    <w:rsid w:val="00CB2DFA"/>
    <w:rsid w:val="00CD4C80"/>
    <w:rsid w:val="00D01F65"/>
    <w:rsid w:val="00D324F3"/>
    <w:rsid w:val="00D45014"/>
    <w:rsid w:val="00D66A55"/>
    <w:rsid w:val="00D747C6"/>
    <w:rsid w:val="00D86090"/>
    <w:rsid w:val="00E334D6"/>
    <w:rsid w:val="00E43B81"/>
    <w:rsid w:val="00E51845"/>
    <w:rsid w:val="00E70C6D"/>
    <w:rsid w:val="00F26323"/>
    <w:rsid w:val="00FD700F"/>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03542"/>
    <w:pPr>
      <w:spacing w:after="200" w:line="276" w:lineRule="auto"/>
    </w:pPr>
    <w:rPr>
      <w:rFonts w:cs="Calibri"/>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rsid w:val="00CB2DF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CB2DFA"/>
    <w:rPr>
      <w:rFonts w:ascii="Tahoma" w:hAnsi="Tahoma" w:cs="Tahoma"/>
      <w:sz w:val="16"/>
      <w:szCs w:val="16"/>
    </w:rPr>
  </w:style>
  <w:style w:type="paragraph" w:styleId="lfej">
    <w:name w:val="header"/>
    <w:basedOn w:val="Norml"/>
    <w:link w:val="lfejChar"/>
    <w:uiPriority w:val="99"/>
    <w:rsid w:val="00CB2DFA"/>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CB2DFA"/>
  </w:style>
  <w:style w:type="paragraph" w:styleId="llb">
    <w:name w:val="footer"/>
    <w:basedOn w:val="Norml"/>
    <w:link w:val="llbChar"/>
    <w:uiPriority w:val="99"/>
    <w:rsid w:val="00CB2DFA"/>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CB2DFA"/>
  </w:style>
  <w:style w:type="table" w:styleId="Rcsostblzat">
    <w:name w:val="Table Grid"/>
    <w:basedOn w:val="Normltblzat"/>
    <w:uiPriority w:val="99"/>
    <w:rsid w:val="0057530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incstrkz">
    <w:name w:val="No Spacing"/>
    <w:uiPriority w:val="99"/>
    <w:qFormat/>
    <w:rsid w:val="00002842"/>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03542"/>
    <w:pPr>
      <w:spacing w:after="200" w:line="276" w:lineRule="auto"/>
    </w:pPr>
    <w:rPr>
      <w:rFonts w:cs="Calibri"/>
      <w:lang w:eastAsia="en-US"/>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rsid w:val="00CB2DF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CB2DFA"/>
    <w:rPr>
      <w:rFonts w:ascii="Tahoma" w:hAnsi="Tahoma" w:cs="Tahoma"/>
      <w:sz w:val="16"/>
      <w:szCs w:val="16"/>
    </w:rPr>
  </w:style>
  <w:style w:type="paragraph" w:styleId="lfej">
    <w:name w:val="header"/>
    <w:basedOn w:val="Norml"/>
    <w:link w:val="lfejChar"/>
    <w:uiPriority w:val="99"/>
    <w:rsid w:val="00CB2DFA"/>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CB2DFA"/>
  </w:style>
  <w:style w:type="paragraph" w:styleId="llb">
    <w:name w:val="footer"/>
    <w:basedOn w:val="Norml"/>
    <w:link w:val="llbChar"/>
    <w:uiPriority w:val="99"/>
    <w:rsid w:val="00CB2DFA"/>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CB2DFA"/>
  </w:style>
  <w:style w:type="table" w:styleId="Rcsostblzat">
    <w:name w:val="Table Grid"/>
    <w:basedOn w:val="Normltblzat"/>
    <w:uiPriority w:val="99"/>
    <w:rsid w:val="0057530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99"/>
    <w:qFormat/>
    <w:rsid w:val="00002842"/>
    <w:rPr>
      <w:rFonts w:cs="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kszrt.hu/Hulladekgazdalkodasi-uzem/Szolgaltatasok/Jo-tudni/Szelektiv-hulladekgyujtes1/Honnan-szarmazik-a-haztartasi-hulladek"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1896</Words>
  <Characters>13083</Characters>
  <Application>Microsoft Office Word</Application>
  <DocSecurity>0</DocSecurity>
  <Lines>109</Lines>
  <Paragraphs>29</Paragraphs>
  <ScaleCrop>false</ScaleCrop>
  <HeadingPairs>
    <vt:vector size="2" baseType="variant">
      <vt:variant>
        <vt:lpstr>Cím</vt:lpstr>
      </vt:variant>
      <vt:variant>
        <vt:i4>1</vt:i4>
      </vt:variant>
    </vt:vector>
  </HeadingPairs>
  <TitlesOfParts>
    <vt:vector size="1" baseType="lpstr">
      <vt:lpstr>Orbán Viktor úr,</vt:lpstr>
    </vt:vector>
  </TitlesOfParts>
  <Company>Pécsi Energia Kft.</Company>
  <LinksUpToDate>false</LinksUpToDate>
  <CharactersWithSpaces>14950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Orbán Viktor úr,</dc:title>
  <dc:creator>Dekor Reklám Grafika</dc:creator>
  <cp:lastModifiedBy>Tóth</cp:lastModifiedBy>
  <cp:revision>3</cp:revision>
  <cp:lastPrinted>2015-06-17T10:32:00Z</cp:lastPrinted>
  <dcterms:created xsi:type="dcterms:W3CDTF">2015-11-06T05:50:00Z</dcterms:created>
  <dcterms:modified xsi:type="dcterms:W3CDTF">2015-11-06T06:04:00Z</dcterms:modified>
</cp:coreProperties>
</file>