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D44" w:rsidRDefault="004D6D44" w:rsidP="004D6D44">
      <w:pPr>
        <w:pStyle w:val="Nincstrkz"/>
      </w:pPr>
    </w:p>
    <w:p w:rsidR="004D6D44" w:rsidRDefault="004D6D44" w:rsidP="004D6D44">
      <w:pPr>
        <w:pStyle w:val="Nincstrkz"/>
      </w:pPr>
    </w:p>
    <w:p w:rsidR="004D6D44" w:rsidRDefault="004D6D44" w:rsidP="004D6D44">
      <w:pPr>
        <w:pStyle w:val="Nincstrkz"/>
      </w:pPr>
    </w:p>
    <w:p w:rsidR="004D6D44" w:rsidRPr="004D6D44" w:rsidRDefault="004D6D44" w:rsidP="004D6D44">
      <w:pPr>
        <w:pStyle w:val="Cmsor1"/>
        <w:jc w:val="center"/>
        <w:rPr>
          <w:sz w:val="56"/>
          <w:szCs w:val="56"/>
        </w:rPr>
      </w:pPr>
      <w:r w:rsidRPr="004D6D44">
        <w:rPr>
          <w:sz w:val="56"/>
          <w:szCs w:val="56"/>
        </w:rPr>
        <w:t>Koncepció</w:t>
      </w:r>
    </w:p>
    <w:p w:rsidR="004D6D44" w:rsidRDefault="004D6D44" w:rsidP="004D6D44">
      <w:pPr>
        <w:pStyle w:val="Nincstrkz"/>
        <w:jc w:val="center"/>
        <w:rPr>
          <w:sz w:val="56"/>
          <w:szCs w:val="56"/>
        </w:rPr>
      </w:pPr>
    </w:p>
    <w:p w:rsidR="004D6D44" w:rsidRPr="004D6D44" w:rsidRDefault="004D6D44" w:rsidP="004D6D44">
      <w:pPr>
        <w:pStyle w:val="Nincstrkz"/>
        <w:jc w:val="center"/>
        <w:rPr>
          <w:sz w:val="56"/>
          <w:szCs w:val="56"/>
        </w:rPr>
      </w:pPr>
    </w:p>
    <w:p w:rsidR="004D6D44" w:rsidRDefault="004D6D44" w:rsidP="004D6D44">
      <w:pPr>
        <w:pStyle w:val="Nincstrkz"/>
      </w:pPr>
    </w:p>
    <w:p w:rsidR="004D6D44" w:rsidRDefault="004D6D44" w:rsidP="004D6D44">
      <w:pPr>
        <w:pStyle w:val="Nincstrkz"/>
      </w:pPr>
    </w:p>
    <w:p w:rsidR="004D6D44" w:rsidRPr="004D6D44" w:rsidRDefault="004D6D44" w:rsidP="004D6D44">
      <w:pPr>
        <w:pStyle w:val="Cmsor1"/>
        <w:jc w:val="center"/>
        <w:rPr>
          <w:sz w:val="48"/>
          <w:szCs w:val="48"/>
        </w:rPr>
      </w:pPr>
      <w:r>
        <w:rPr>
          <w:sz w:val="48"/>
          <w:szCs w:val="48"/>
        </w:rPr>
        <w:t>A technológiába integrált n</w:t>
      </w:r>
      <w:r w:rsidRPr="004D6D44">
        <w:rPr>
          <w:sz w:val="48"/>
          <w:szCs w:val="48"/>
        </w:rPr>
        <w:t>agy nedvességtartalmu</w:t>
      </w:r>
      <w:r w:rsidR="002E100D">
        <w:rPr>
          <w:sz w:val="48"/>
          <w:szCs w:val="48"/>
        </w:rPr>
        <w:t>,</w:t>
      </w:r>
      <w:r w:rsidRPr="004D6D44">
        <w:rPr>
          <w:sz w:val="48"/>
          <w:szCs w:val="48"/>
        </w:rPr>
        <w:t xml:space="preserve"> kockázatot jelentő szerves hulladékok termikus ártalmatlanítására energia kinyerésével.</w:t>
      </w:r>
    </w:p>
    <w:p w:rsidR="004D6D44" w:rsidRPr="004D6D44" w:rsidRDefault="004D6D44" w:rsidP="004D6D44">
      <w:pPr>
        <w:pStyle w:val="Cmsor1"/>
        <w:jc w:val="center"/>
        <w:rPr>
          <w:sz w:val="32"/>
          <w:szCs w:val="32"/>
        </w:rPr>
      </w:pPr>
      <w:r w:rsidRPr="004D6D44">
        <w:rPr>
          <w:sz w:val="32"/>
          <w:szCs w:val="32"/>
        </w:rPr>
        <w:t>(Települési szilárd tüzelhető hulladék, szennyvíziszap, biogáz üzemek fermentációs maradványa)</w:t>
      </w:r>
    </w:p>
    <w:p w:rsidR="004D6D44" w:rsidRDefault="004D6D44" w:rsidP="004D6D44">
      <w:pPr>
        <w:pStyle w:val="Nincstrkz"/>
        <w:jc w:val="center"/>
        <w:rPr>
          <w:sz w:val="48"/>
          <w:szCs w:val="48"/>
        </w:rPr>
      </w:pPr>
    </w:p>
    <w:p w:rsidR="004D6D44" w:rsidRDefault="004D6D44" w:rsidP="004D6D44">
      <w:pPr>
        <w:pStyle w:val="Nincstrkz"/>
        <w:jc w:val="center"/>
        <w:rPr>
          <w:sz w:val="48"/>
          <w:szCs w:val="48"/>
        </w:rPr>
      </w:pPr>
    </w:p>
    <w:p w:rsidR="004D6D44" w:rsidRPr="004D6D44" w:rsidRDefault="004D6D44" w:rsidP="004D6D44">
      <w:pPr>
        <w:pStyle w:val="Nincstrkz"/>
        <w:jc w:val="center"/>
        <w:rPr>
          <w:sz w:val="48"/>
          <w:szCs w:val="48"/>
        </w:rPr>
      </w:pPr>
    </w:p>
    <w:p w:rsidR="004D6D44" w:rsidRDefault="004D6D44" w:rsidP="004D6D44">
      <w:pPr>
        <w:pStyle w:val="Nincstrkz"/>
      </w:pPr>
    </w:p>
    <w:p w:rsidR="004D6D44" w:rsidRDefault="004D6D44" w:rsidP="004D6D44">
      <w:pPr>
        <w:pStyle w:val="Nincstrkz"/>
      </w:pPr>
    </w:p>
    <w:p w:rsidR="004D6D44" w:rsidRDefault="004D6D44" w:rsidP="004D6D44">
      <w:pPr>
        <w:pStyle w:val="Nincstrkz"/>
      </w:pPr>
    </w:p>
    <w:p w:rsidR="004D6D44" w:rsidRDefault="007D3494" w:rsidP="004D6D44">
      <w:pPr>
        <w:pStyle w:val="Nincstrkz"/>
      </w:pPr>
      <w:r>
        <w:t>2014 júl</w:t>
      </w:r>
      <w:r w:rsidR="004D6D44">
        <w:t>ius</w:t>
      </w:r>
    </w:p>
    <w:p w:rsidR="007D3494" w:rsidRDefault="007D3494" w:rsidP="004D6D44">
      <w:pPr>
        <w:pStyle w:val="Nincstrkz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Dr Ligetvári Ferenc</w:t>
      </w:r>
    </w:p>
    <w:p w:rsidR="004D6D44" w:rsidRDefault="007D3494" w:rsidP="004D6D44">
      <w:pPr>
        <w:pStyle w:val="Nincstrkz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</w:t>
      </w:r>
      <w:r w:rsidR="004D6D44">
        <w:t>r. Tóth József</w:t>
      </w:r>
    </w:p>
    <w:p w:rsidR="004D6D44" w:rsidRDefault="004D6D44" w:rsidP="004D6D44">
      <w:pPr>
        <w:pStyle w:val="Nincstrkz"/>
      </w:pPr>
    </w:p>
    <w:p w:rsidR="004D6D44" w:rsidRDefault="004D6D44" w:rsidP="004D6D44">
      <w:pPr>
        <w:pStyle w:val="Nincstrkz"/>
      </w:pPr>
    </w:p>
    <w:p w:rsidR="00F658B9" w:rsidRDefault="00F658B9" w:rsidP="00F658B9">
      <w:pPr>
        <w:pStyle w:val="Cmsor1"/>
      </w:pPr>
      <w:r>
        <w:lastRenderedPageBreak/>
        <w:t>Alapkoncepció</w:t>
      </w:r>
    </w:p>
    <w:p w:rsidR="00945EDC" w:rsidRDefault="007738A0" w:rsidP="00945EDC">
      <w:pPr>
        <w:pStyle w:val="Nincstrkz"/>
      </w:pPr>
      <w:r>
        <w:t>K</w:t>
      </w:r>
      <w:r w:rsidR="00945EDC">
        <w:t xml:space="preserve">özépeurópai átlagban </w:t>
      </w:r>
      <w:r>
        <w:t>évent</w:t>
      </w:r>
      <w:r w:rsidR="00945EDC">
        <w:t xml:space="preserve"> személy 400- 420 kg szilárd hulladék</w:t>
      </w:r>
      <w:r>
        <w:t>ot</w:t>
      </w:r>
      <w:r w:rsidR="00945EDC">
        <w:t xml:space="preserve"> és mintegy 80 t szennyvíz</w:t>
      </w:r>
      <w:r>
        <w:t>et „állít elő”</w:t>
      </w:r>
      <w:r w:rsidR="00945EDC">
        <w:t xml:space="preserve"> A szilárd hulladék</w:t>
      </w:r>
      <w:r>
        <w:t xml:space="preserve"> egy része </w:t>
      </w:r>
      <w:r w:rsidR="00945EDC">
        <w:t>elkülöníthető</w:t>
      </w:r>
      <w:r>
        <w:t>,</w:t>
      </w:r>
      <w:r w:rsidR="00945EDC">
        <w:t xml:space="preserve"> a kommunális hulladék</w:t>
      </w:r>
      <w:r w:rsidR="00FF193F">
        <w:t>. A</w:t>
      </w:r>
      <w:r w:rsidR="00945EDC">
        <w:t xml:space="preserve"> szennyvízet </w:t>
      </w:r>
      <w:r>
        <w:t xml:space="preserve"> n</w:t>
      </w:r>
      <w:r w:rsidR="00945EDC">
        <w:t>em ilyen egyszerű</w:t>
      </w:r>
      <w:r>
        <w:t xml:space="preserve"> elkülöníteni</w:t>
      </w:r>
      <w:r w:rsidR="00945EDC">
        <w:t>, mivel a szennyvíztisztító telep mindenféle eredetű (ipari tevékenységből származót is) szennyvízet együtt kezel.</w:t>
      </w:r>
      <w:r w:rsidR="00FE2C4A">
        <w:t xml:space="preserve"> A világ különböző országaiban igen nagyok az eltérések. Egyes területeken az ipari hulladékok (katasztrófák)</w:t>
      </w:r>
      <w:r>
        <w:t>,</w:t>
      </w:r>
      <w:r w:rsidR="00FE2C4A">
        <w:t xml:space="preserve"> illetve az egyéb hulladék kezeletlensége miatt a talaj és vizszennyezettség már olyan méreteket öltött, hogy az élhetőséget is </w:t>
      </w:r>
      <w:r>
        <w:t>veszélyezteti.</w:t>
      </w:r>
    </w:p>
    <w:p w:rsidR="00FE2C4A" w:rsidRDefault="007738A0" w:rsidP="00945EDC">
      <w:pPr>
        <w:pStyle w:val="Nincstrkz"/>
      </w:pPr>
      <w:r>
        <w:rPr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638810</wp:posOffset>
            </wp:positionV>
            <wp:extent cx="4343400" cy="2628900"/>
            <wp:effectExtent l="19050" t="0" r="0" b="0"/>
            <wp:wrapSquare wrapText="bothSides"/>
            <wp:docPr id="7" name="irc_mi" descr="http://www.gyarmax.hu/nagy_kep/gyarmax-4d9c51feb2337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yarmax.hu/nagy_kep/gyarmax-4d9c51feb2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EE5">
        <w:rPr>
          <w:lang w:eastAsia="hu-HU"/>
        </w:rPr>
        <w:pict>
          <v:rect id="_x0000_s1027" style="position:absolute;left:0;text-align:left;margin-left:7.15pt;margin-top:36.85pt;width:342.75pt;height:20.25pt;z-index:251662336;mso-position-horizontal-relative:text;mso-position-vertical-relative:text;v-text-anchor:middle" stroked="f">
            <v:textbox style="mso-next-textbox:#_x0000_s1027" inset="0,0,0,0">
              <w:txbxContent>
                <w:p w:rsidR="00D100F1" w:rsidRPr="007738A0" w:rsidRDefault="00D100F1" w:rsidP="007738A0">
                  <w:pPr>
                    <w:pStyle w:val="Listaszerbekezds"/>
                    <w:numPr>
                      <w:ilvl w:val="0"/>
                      <w:numId w:val="6"/>
                    </w:num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 xml:space="preserve">Ábra </w:t>
                  </w:r>
                  <w:r w:rsidRPr="007738A0">
                    <w:rPr>
                      <w:b/>
                      <w:i/>
                    </w:rPr>
                    <w:t>Hulladék</w:t>
                  </w:r>
                  <w:r>
                    <w:rPr>
                      <w:b/>
                      <w:i/>
                    </w:rPr>
                    <w:t>- hasznosítási lehetőségek</w:t>
                  </w:r>
                </w:p>
              </w:txbxContent>
            </v:textbox>
            <w10:wrap type="square"/>
          </v:rect>
        </w:pict>
      </w:r>
      <w:r>
        <w:t xml:space="preserve">Ezért </w:t>
      </w:r>
      <w:r w:rsidR="00FE2C4A">
        <w:t xml:space="preserve">egyre </w:t>
      </w:r>
      <w:r>
        <w:t>inkább</w:t>
      </w:r>
      <w:r w:rsidR="00FE2C4A">
        <w:t xml:space="preserve"> előtérbe kerülne</w:t>
      </w:r>
      <w:r w:rsidR="00C533D2">
        <w:t xml:space="preserve">k a környezetvédelmi szempontok, és ezen belül kiemelt szerepet kapnak a hulladék kezelési, hasznosítási és ártalmatlanítási </w:t>
      </w:r>
      <w:r w:rsidR="00FF193F">
        <w:t>törekvések.</w:t>
      </w:r>
      <w:r w:rsidR="00C533D2">
        <w:t xml:space="preserve"> </w:t>
      </w:r>
    </w:p>
    <w:p w:rsidR="000671AC" w:rsidRDefault="00C533D2" w:rsidP="00945EDC">
      <w:pPr>
        <w:pStyle w:val="Nincstrkz"/>
      </w:pPr>
      <w:r>
        <w:t>Ma a világon mindenütt</w:t>
      </w:r>
      <w:r w:rsidR="007738A0">
        <w:t>,</w:t>
      </w:r>
      <w:r>
        <w:t xml:space="preserve"> így az EU területén is a hulladékok</w:t>
      </w:r>
      <w:r w:rsidR="000671AC">
        <w:t xml:space="preserve"> keletkezésével,</w:t>
      </w:r>
      <w:r w:rsidR="00FF193F">
        <w:t xml:space="preserve"> </w:t>
      </w:r>
      <w:r w:rsidR="000671AC">
        <w:t>hasznosításával, kezelésével és ártalmatlanításával az u.n. „hulladék piramis”-al jellemzett „</w:t>
      </w:r>
      <w:r w:rsidR="000671AC" w:rsidRPr="00692D7D">
        <w:rPr>
          <w:b/>
          <w:i/>
        </w:rPr>
        <w:t>törekvés”</w:t>
      </w:r>
      <w:r w:rsidR="000671AC">
        <w:t xml:space="preserve"> van érvényben. </w:t>
      </w:r>
    </w:p>
    <w:p w:rsidR="00692D7D" w:rsidRDefault="00692D7D" w:rsidP="00945EDC">
      <w:pPr>
        <w:pStyle w:val="Nincstrkz"/>
      </w:pPr>
    </w:p>
    <w:p w:rsidR="00C533D2" w:rsidRPr="000671AC" w:rsidRDefault="000671AC" w:rsidP="000671AC">
      <w:pPr>
        <w:pStyle w:val="Nincstrkz"/>
        <w:ind w:left="1416"/>
        <w:rPr>
          <w:i/>
        </w:rPr>
      </w:pPr>
      <w:r w:rsidRPr="000671AC">
        <w:rPr>
          <w:i/>
        </w:rPr>
        <w:t xml:space="preserve">Azért </w:t>
      </w:r>
      <w:r w:rsidR="007738A0">
        <w:rPr>
          <w:i/>
        </w:rPr>
        <w:t xml:space="preserve">használtam </w:t>
      </w:r>
      <w:r w:rsidRPr="000671AC">
        <w:rPr>
          <w:i/>
        </w:rPr>
        <w:t>idézőjel</w:t>
      </w:r>
      <w:r w:rsidR="007738A0">
        <w:rPr>
          <w:i/>
        </w:rPr>
        <w:t>et</w:t>
      </w:r>
      <w:r w:rsidRPr="000671AC">
        <w:rPr>
          <w:i/>
        </w:rPr>
        <w:t xml:space="preserve"> a törekvés</w:t>
      </w:r>
      <w:r w:rsidR="007738A0">
        <w:rPr>
          <w:i/>
        </w:rPr>
        <w:t xml:space="preserve"> esetén</w:t>
      </w:r>
      <w:r w:rsidRPr="000671AC">
        <w:rPr>
          <w:i/>
        </w:rPr>
        <w:t>, mert bármennyire is a piramis csúcsára tették a megelőzés, és minimalizálás célkitűzés</w:t>
      </w:r>
      <w:r w:rsidR="007738A0">
        <w:rPr>
          <w:i/>
        </w:rPr>
        <w:t>eket</w:t>
      </w:r>
      <w:r>
        <w:rPr>
          <w:i/>
        </w:rPr>
        <w:t xml:space="preserve"> a</w:t>
      </w:r>
      <w:r w:rsidR="00FF193F">
        <w:rPr>
          <w:i/>
        </w:rPr>
        <w:t xml:space="preserve"> hulladék mennyisége nem csökken</w:t>
      </w:r>
      <w:r>
        <w:rPr>
          <w:i/>
        </w:rPr>
        <w:t>, hanem nő. Nem is lehet másképpen. A globalizáció, a kereskedelem koncentrációja, egyáltalán a „fogyasztói társadalom” azt hozta magával, hogy – egyes felmérések szerint – a termelő munkába</w:t>
      </w:r>
      <w:r w:rsidR="007738A0">
        <w:rPr>
          <w:i/>
        </w:rPr>
        <w:t>n</w:t>
      </w:r>
      <w:r>
        <w:rPr>
          <w:i/>
        </w:rPr>
        <w:t xml:space="preserve"> dolgozók 30%-a </w:t>
      </w:r>
      <w:r w:rsidR="007738A0">
        <w:rPr>
          <w:i/>
        </w:rPr>
        <w:t>közvetve</w:t>
      </w:r>
      <w:r>
        <w:rPr>
          <w:i/>
        </w:rPr>
        <w:t xml:space="preserve"> szemetet gyárt. És ez a „szemét” bizony hosszú élet</w:t>
      </w:r>
      <w:r w:rsidR="00717EC3">
        <w:rPr>
          <w:i/>
        </w:rPr>
        <w:t>tartamú</w:t>
      </w:r>
      <w:r>
        <w:rPr>
          <w:i/>
        </w:rPr>
        <w:t>.</w:t>
      </w:r>
    </w:p>
    <w:p w:rsidR="00F658B9" w:rsidRDefault="00F548AF" w:rsidP="00F658B9">
      <w:pPr>
        <w:pStyle w:val="Cmsor1"/>
      </w:pPr>
      <w:r>
        <w:t>Hazai sajátosságok.</w:t>
      </w:r>
    </w:p>
    <w:p w:rsidR="00945EDC" w:rsidRDefault="00692D7D" w:rsidP="00945EDC">
      <w:pPr>
        <w:pStyle w:val="Nincstrkz"/>
      </w:pPr>
      <w:r>
        <w:t xml:space="preserve">Magyarországon is </w:t>
      </w:r>
      <w:r w:rsidR="00F548AF">
        <w:t>az EU hoz hasonló</w:t>
      </w:r>
      <w:r>
        <w:t xml:space="preserve"> tendencia</w:t>
      </w:r>
      <w:r w:rsidR="00F548AF">
        <w:t xml:space="preserve"> tapasztalható</w:t>
      </w:r>
      <w:r>
        <w:t xml:space="preserve">. </w:t>
      </w:r>
      <w:r w:rsidR="00945EDC">
        <w:t xml:space="preserve"> </w:t>
      </w:r>
      <w:r>
        <w:t>A jelenleg</w:t>
      </w:r>
      <w:r w:rsidR="00DE5357">
        <w:t xml:space="preserve"> működő 700 szennyvíztisztító telepre évente 800 millió m</w:t>
      </w:r>
      <w:r w:rsidR="00DE5357">
        <w:rPr>
          <w:vertAlign w:val="superscript"/>
        </w:rPr>
        <w:t>3</w:t>
      </w:r>
      <w:r w:rsidR="00DE5357">
        <w:t xml:space="preserve"> szennyvíz </w:t>
      </w:r>
      <w:r w:rsidR="00F548AF">
        <w:t>érkezik.</w:t>
      </w:r>
      <w:r w:rsidR="00DE5357">
        <w:t xml:space="preserve"> be. Ebből tisztítás, és sűrítés után – 20% szárazanyag tartalommal</w:t>
      </w:r>
      <w:r w:rsidR="00F548AF">
        <w:t xml:space="preserve"> -</w:t>
      </w:r>
      <w:r>
        <w:t xml:space="preserve"> 1,4 mill</w:t>
      </w:r>
      <w:r w:rsidR="00DE5357">
        <w:t>ió tonna szennyvíziszap keletkezik.</w:t>
      </w:r>
    </w:p>
    <w:p w:rsidR="00DE5357" w:rsidRDefault="00DE5357" w:rsidP="00945EDC">
      <w:pPr>
        <w:pStyle w:val="Nincstrkz"/>
      </w:pPr>
      <w:r>
        <w:t xml:space="preserve"> A mintegy évi 4 millió tonna – dokumentált – települési szilárd hulladék átlagos összetételét a</w:t>
      </w:r>
      <w:r w:rsidR="00F548AF">
        <w:t xml:space="preserve"> 2. ábra mutatja be.</w:t>
      </w:r>
    </w:p>
    <w:p w:rsidR="00F548AF" w:rsidRDefault="00F548AF" w:rsidP="00945EDC">
      <w:pPr>
        <w:pStyle w:val="Nincstrkz"/>
      </w:pPr>
    </w:p>
    <w:p w:rsidR="00F548AF" w:rsidRPr="00F548AF" w:rsidRDefault="00F548AF" w:rsidP="00F548AF">
      <w:pPr>
        <w:pStyle w:val="Nincstrkz"/>
        <w:jc w:val="center"/>
        <w:rPr>
          <w:b/>
          <w:i/>
        </w:rPr>
      </w:pPr>
      <w:r w:rsidRPr="00F548AF">
        <w:rPr>
          <w:b/>
          <w:i/>
        </w:rPr>
        <w:t>2. ábra: A települési szilárd hulladék átlagos összetétele</w:t>
      </w:r>
    </w:p>
    <w:p w:rsidR="00F548AF" w:rsidRPr="00DE5357" w:rsidRDefault="00F548AF" w:rsidP="00945EDC">
      <w:pPr>
        <w:pStyle w:val="Nincstrkz"/>
      </w:pPr>
      <w:r>
        <w:rPr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320040</wp:posOffset>
            </wp:positionV>
            <wp:extent cx="6038850" cy="2952750"/>
            <wp:effectExtent l="19050" t="0" r="0" b="0"/>
            <wp:wrapSquare wrapText="bothSides"/>
            <wp:docPr id="3" name="irc_mi" descr="http://www.vkszrt.hu/media/hasznositas/hull_megoszlas2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kszrt.hu/media/hasznositas/hull_megoszla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5EDC" w:rsidRDefault="00945EDC" w:rsidP="00945EDC">
      <w:pPr>
        <w:pStyle w:val="Nincstrkz"/>
      </w:pPr>
    </w:p>
    <w:p w:rsidR="00945EDC" w:rsidRDefault="001A50C5" w:rsidP="00945EDC">
      <w:pPr>
        <w:pStyle w:val="Nincstrkz"/>
      </w:pPr>
      <w:r>
        <w:rPr>
          <w:lang w:eastAsia="hu-H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651510</wp:posOffset>
            </wp:positionV>
            <wp:extent cx="4648200" cy="3476625"/>
            <wp:effectExtent l="19050" t="0" r="0" b="0"/>
            <wp:wrapSquare wrapText="bothSides"/>
            <wp:docPr id="1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8AF">
        <w:t xml:space="preserve">A bemutatott hulladék arányok </w:t>
      </w:r>
      <w:r>
        <w:t xml:space="preserve">az </w:t>
      </w:r>
      <w:r w:rsidR="00692D7D">
        <w:t xml:space="preserve"> engedéllye</w:t>
      </w:r>
      <w:r>
        <w:t xml:space="preserve">l működő  hulladék lerakókra jellemzőek. Sszámuk </w:t>
      </w:r>
      <w:r w:rsidR="00692D7D">
        <w:t xml:space="preserve">az utóbbi időszakban ugyancsak megritkultak. </w:t>
      </w:r>
      <w:r>
        <w:t>Elhelyezkedésüket a 3. Ábra mutatja be.</w:t>
      </w:r>
    </w:p>
    <w:p w:rsidR="0004504A" w:rsidRDefault="0004504A" w:rsidP="00945EDC">
      <w:pPr>
        <w:pStyle w:val="Nincstrkz"/>
      </w:pPr>
    </w:p>
    <w:p w:rsidR="00452A27" w:rsidRDefault="00452A27" w:rsidP="00945EDC">
      <w:pPr>
        <w:pStyle w:val="Nincstrkz"/>
      </w:pPr>
      <w:r>
        <w:t xml:space="preserve">A korábban elfogadott és  2013- ban megerősített hulladékgazdálkodási koncepcióban arra is van rendelkezés, hogy milyen mértékben kell csökkenteni az egyes hulladékok mennyiségét. A KSH adatai alapján ez többé-kevésbé teljesül. Jó az irány </w:t>
      </w:r>
      <w:r w:rsidR="001A50C5">
        <w:t xml:space="preserve">(4.ábra) </w:t>
      </w:r>
      <w:r w:rsidRPr="00A418A1">
        <w:rPr>
          <w:b/>
          <w:i/>
          <w:u w:val="single"/>
        </w:rPr>
        <w:t>csakhogy:</w:t>
      </w:r>
    </w:p>
    <w:p w:rsidR="00A418A1" w:rsidRDefault="00A17EE5" w:rsidP="00A418A1">
      <w:r>
        <w:rPr>
          <w:lang w:eastAsia="hu-HU"/>
        </w:rPr>
        <w:pict>
          <v:rect id="_x0000_s1041" style="position:absolute;left:0;text-align:left;margin-left:251.65pt;margin-top:70.3pt;width:3in;height:42.75pt;z-index:251696128" stroked="f">
            <v:textbox>
              <w:txbxContent>
                <w:p w:rsidR="00D100F1" w:rsidRPr="007E2B93" w:rsidRDefault="00D100F1" w:rsidP="007E2B93">
                  <w:pPr>
                    <w:pStyle w:val="Nincstrkz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5.</w:t>
                  </w:r>
                  <w:r w:rsidRPr="007E2B93">
                    <w:rPr>
                      <w:b/>
                      <w:i/>
                    </w:rPr>
                    <w:t xml:space="preserve"> ábra: </w:t>
                  </w:r>
                  <w:r>
                    <w:rPr>
                      <w:b/>
                      <w:i/>
                    </w:rPr>
                    <w:t>ténylegesen lerakott hulladékok légifelvételről</w:t>
                  </w:r>
                </w:p>
              </w:txbxContent>
            </v:textbox>
            <w10:wrap type="square"/>
          </v:rect>
        </w:pict>
      </w:r>
      <w:r w:rsidR="001A50C5">
        <w:rPr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1428115</wp:posOffset>
            </wp:positionV>
            <wp:extent cx="2910840" cy="2428875"/>
            <wp:effectExtent l="19050" t="0" r="3810" b="0"/>
            <wp:wrapSquare wrapText="bothSides"/>
            <wp:docPr id="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A27">
        <w:t>A középmagyarországi régióban</w:t>
      </w:r>
      <w:r w:rsidR="001A50C5">
        <w:t xml:space="preserve"> végzett vizsgálat szerint meglepően sok az illegálisan lerakott hulladék. </w:t>
      </w:r>
      <w:r w:rsidR="00A418A1">
        <w:t>(</w:t>
      </w:r>
      <w:r w:rsidR="007E2B93">
        <w:t>5. Ábra. E</w:t>
      </w:r>
      <w:r w:rsidR="00A418A1">
        <w:t xml:space="preserve">zt bárki megtekintheti a </w:t>
      </w:r>
      <w:hyperlink r:id="rId13" w:history="1">
        <w:r w:rsidR="00A418A1" w:rsidRPr="00A418A1">
          <w:rPr>
            <w:rStyle w:val="Hiperhivatkozs"/>
          </w:rPr>
          <w:t>http://webmap.viamap.hu/emla/</w:t>
        </w:r>
      </w:hyperlink>
      <w:r w:rsidR="00A418A1">
        <w:t xml:space="preserve"> Webhelyen)</w:t>
      </w:r>
    </w:p>
    <w:p w:rsidR="00452A27" w:rsidRDefault="00A17EE5" w:rsidP="007E2B93">
      <w:r>
        <w:rPr>
          <w:lang w:eastAsia="hu-HU"/>
        </w:rPr>
        <w:pict>
          <v:rect id="_x0000_s1040" style="position:absolute;left:0;text-align:left;margin-left:16.15pt;margin-top:1.5pt;width:223.5pt;height:42.75pt;z-index:251695104" stroked="f">
            <v:textbox>
              <w:txbxContent>
                <w:p w:rsidR="00D100F1" w:rsidRPr="007E2B93" w:rsidRDefault="00D100F1" w:rsidP="007E2B93">
                  <w:pPr>
                    <w:pStyle w:val="Nincstrkz"/>
                    <w:jc w:val="center"/>
                    <w:rPr>
                      <w:b/>
                      <w:i/>
                    </w:rPr>
                  </w:pPr>
                  <w:r w:rsidRPr="007E2B93">
                    <w:rPr>
                      <w:b/>
                      <w:i/>
                    </w:rPr>
                    <w:t>4. ábra: Engedélyezett hulladéklerakóhelyek</w:t>
                  </w:r>
                </w:p>
              </w:txbxContent>
            </v:textbox>
            <w10:wrap type="square"/>
          </v:rect>
        </w:pict>
      </w:r>
      <w:r w:rsidR="001A50C5">
        <w:rPr>
          <w:lang w:eastAsia="hu-H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552450</wp:posOffset>
            </wp:positionV>
            <wp:extent cx="2781300" cy="2381250"/>
            <wp:effectExtent l="19050" t="0" r="0" b="0"/>
            <wp:wrapSquare wrapText="bothSides"/>
            <wp:docPr id="1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8A1">
        <w:t>Ezek után jogos a kérdés, hogy tudja –e valaki Magyarországon, hogy valójában mennyi és milyen hulladékot raknak le, pontosabban szórnak el, mivel a lerakás ma meglehetősen drága (9 000 Ft/t)</w:t>
      </w:r>
    </w:p>
    <w:tbl>
      <w:tblPr>
        <w:tblpPr w:leftFromText="141" w:rightFromText="141" w:vertAnchor="text" w:horzAnchor="margin" w:tblpY="449"/>
        <w:tblW w:w="535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038"/>
        <w:gridCol w:w="763"/>
        <w:gridCol w:w="1104"/>
        <w:gridCol w:w="1189"/>
        <w:gridCol w:w="1263"/>
      </w:tblGrid>
      <w:tr w:rsidR="002E2FB5" w:rsidRPr="002E2FB5" w:rsidTr="002E2FB5">
        <w:trPr>
          <w:trHeight w:val="690"/>
        </w:trPr>
        <w:tc>
          <w:tcPr>
            <w:tcW w:w="5357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2E2FB5" w:rsidRPr="007E2B93" w:rsidRDefault="007E2B93" w:rsidP="007E2B93">
            <w:pPr>
              <w:pStyle w:val="Listaszerbekezds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>t</w:t>
            </w:r>
            <w:r w:rsidRPr="007E2B93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>áblázat</w:t>
            </w: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>:</w:t>
            </w:r>
            <w:r w:rsidRPr="007E2B93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 xml:space="preserve"> </w:t>
            </w:r>
            <w:r w:rsidR="002E2FB5" w:rsidRPr="007E2B93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>Szennyvíziszap és fermentációs maradvány a jelenlegi szennyvíztisztító telepekenn (2012)</w:t>
            </w:r>
          </w:p>
        </w:tc>
      </w:tr>
      <w:tr w:rsidR="002E2FB5" w:rsidRPr="002E2FB5" w:rsidTr="002E2FB5">
        <w:trPr>
          <w:trHeight w:val="1050"/>
        </w:trPr>
        <w:tc>
          <w:tcPr>
            <w:tcW w:w="103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Napi iszap mennyiség t</w:t>
            </w:r>
          </w:p>
        </w:tc>
        <w:tc>
          <w:tcPr>
            <w:tcW w:w="7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telep db</w:t>
            </w:r>
          </w:p>
        </w:tc>
        <w:tc>
          <w:tcPr>
            <w:tcW w:w="110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összes iszap (20%) t/év</w:t>
            </w:r>
          </w:p>
        </w:tc>
        <w:tc>
          <w:tcPr>
            <w:tcW w:w="11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Felhasználható iszap t/év</w:t>
            </w:r>
          </w:p>
        </w:tc>
        <w:tc>
          <w:tcPr>
            <w:tcW w:w="12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Fermentációs maradvány (35%) t/év</w:t>
            </w:r>
          </w:p>
        </w:tc>
      </w:tr>
      <w:tr w:rsidR="002E2FB5" w:rsidRPr="002E2FB5" w:rsidTr="002E2FB5">
        <w:trPr>
          <w:trHeight w:val="270"/>
        </w:trPr>
        <w:tc>
          <w:tcPr>
            <w:tcW w:w="103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&gt;100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537 192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159 280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167 593</w:t>
            </w:r>
          </w:p>
        </w:tc>
      </w:tr>
      <w:tr w:rsidR="002E2FB5" w:rsidRPr="002E2FB5" w:rsidTr="002E2FB5">
        <w:trPr>
          <w:trHeight w:val="300"/>
        </w:trPr>
        <w:tc>
          <w:tcPr>
            <w:tcW w:w="103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50 -100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178 808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62 178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64 930</w:t>
            </w:r>
          </w:p>
        </w:tc>
      </w:tr>
      <w:tr w:rsidR="002E2FB5" w:rsidRPr="002E2FB5" w:rsidTr="002E2FB5">
        <w:trPr>
          <w:trHeight w:val="300"/>
        </w:trPr>
        <w:tc>
          <w:tcPr>
            <w:tcW w:w="103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20-50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205 571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139 302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30 326</w:t>
            </w:r>
          </w:p>
        </w:tc>
      </w:tr>
      <w:tr w:rsidR="002E2FB5" w:rsidRPr="002E2FB5" w:rsidTr="002E2FB5">
        <w:trPr>
          <w:trHeight w:val="300"/>
        </w:trPr>
        <w:tc>
          <w:tcPr>
            <w:tcW w:w="103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&gt;10 - &lt;20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141 948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141 948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E2FB5" w:rsidRPr="002E2FB5" w:rsidTr="002E2FB5">
        <w:trPr>
          <w:trHeight w:val="300"/>
        </w:trPr>
        <w:tc>
          <w:tcPr>
            <w:tcW w:w="103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&gt;5 &lt; 10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144 624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144 624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E2FB5" w:rsidRPr="002E2FB5" w:rsidTr="002E2FB5">
        <w:trPr>
          <w:trHeight w:val="300"/>
        </w:trPr>
        <w:tc>
          <w:tcPr>
            <w:tcW w:w="103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&lt;5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581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224 359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219 648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E2FB5" w:rsidRPr="002E2FB5" w:rsidTr="002E2FB5">
        <w:trPr>
          <w:trHeight w:val="315"/>
        </w:trPr>
        <w:tc>
          <w:tcPr>
            <w:tcW w:w="103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Összes</w:t>
            </w:r>
          </w:p>
        </w:tc>
        <w:tc>
          <w:tcPr>
            <w:tcW w:w="7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699</w:t>
            </w:r>
          </w:p>
        </w:tc>
        <w:tc>
          <w:tcPr>
            <w:tcW w:w="110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1 432 502</w:t>
            </w:r>
          </w:p>
        </w:tc>
        <w:tc>
          <w:tcPr>
            <w:tcW w:w="118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866 979</w:t>
            </w:r>
          </w:p>
        </w:tc>
        <w:tc>
          <w:tcPr>
            <w:tcW w:w="12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262 850</w:t>
            </w:r>
          </w:p>
        </w:tc>
      </w:tr>
      <w:tr w:rsidR="002E2FB5" w:rsidRPr="002E2FB5" w:rsidTr="002E2FB5">
        <w:trPr>
          <w:trHeight w:val="330"/>
        </w:trPr>
        <w:tc>
          <w:tcPr>
            <w:tcW w:w="2905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Biogázhoz használnak t/év</w:t>
            </w:r>
          </w:p>
        </w:tc>
        <w:tc>
          <w:tcPr>
            <w:tcW w:w="118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565 523</w:t>
            </w:r>
          </w:p>
        </w:tc>
        <w:tc>
          <w:tcPr>
            <w:tcW w:w="12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2E2FB5" w:rsidRPr="002E2FB5" w:rsidRDefault="002E2FB5" w:rsidP="002E2FB5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2E2FB5" w:rsidRPr="002E2FB5" w:rsidTr="002E2FB5">
        <w:trPr>
          <w:trHeight w:val="330"/>
        </w:trPr>
        <w:tc>
          <w:tcPr>
            <w:tcW w:w="5357" w:type="dxa"/>
            <w:gridSpan w:val="5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2E2FB5" w:rsidRPr="002E2FB5" w:rsidRDefault="002E2FB5" w:rsidP="002E2FB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2E2FB5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Forrás: Szennyvíztisztító telepek egyedi adatainak összesítése</w:t>
            </w:r>
          </w:p>
        </w:tc>
      </w:tr>
    </w:tbl>
    <w:p w:rsidR="00452A27" w:rsidRDefault="00452A27" w:rsidP="00945EDC">
      <w:pPr>
        <w:pStyle w:val="Nincstrkz"/>
      </w:pPr>
    </w:p>
    <w:p w:rsidR="002E2FB5" w:rsidRDefault="002E2FB5" w:rsidP="00945EDC">
      <w:pPr>
        <w:pStyle w:val="Nincstrkz"/>
      </w:pPr>
      <w:r w:rsidRPr="00A67698">
        <w:rPr>
          <w:b/>
        </w:rPr>
        <w:t xml:space="preserve">Nézzük ezek után mi </w:t>
      </w:r>
      <w:r w:rsidR="00A67698" w:rsidRPr="00A67698">
        <w:rPr>
          <w:b/>
        </w:rPr>
        <w:t>a helyzet</w:t>
      </w:r>
      <w:r w:rsidRPr="00A67698">
        <w:rPr>
          <w:b/>
        </w:rPr>
        <w:t xml:space="preserve"> a hazai szennyvízzel</w:t>
      </w:r>
      <w:r>
        <w:t>. Itt talán az adatok valamivel megbízhatóbbak, mert a szennyvíztisztító telepeken azért el kell számolni a mennyiségekkel.</w:t>
      </w:r>
      <w:r w:rsidR="00A67698">
        <w:t xml:space="preserve"> A szennyvíztelepek nagysága</w:t>
      </w:r>
      <w:r w:rsidR="007E2B93">
        <w:t xml:space="preserve"> itt</w:t>
      </w:r>
      <w:r w:rsidR="00A67698">
        <w:t xml:space="preserve"> a telep által befogadott szennyvíz mennyisége</w:t>
      </w:r>
      <w:r w:rsidR="007E2B93">
        <w:t>,</w:t>
      </w:r>
      <w:r w:rsidR="00A67698">
        <w:t xml:space="preserve"> nagyon </w:t>
      </w:r>
      <w:r w:rsidR="007E2B93">
        <w:t>eltérő</w:t>
      </w:r>
      <w:r w:rsidR="00A67698">
        <w:t xml:space="preserve">. A telep nagyságát itt a naponta képződő szennyvíziszap mennyiségével jellemezzük. </w:t>
      </w:r>
    </w:p>
    <w:p w:rsidR="00874E93" w:rsidRDefault="00A67698" w:rsidP="00945EDC">
      <w:pPr>
        <w:pStyle w:val="Nincstrkz"/>
      </w:pPr>
      <w:r>
        <w:t xml:space="preserve">A tisztított szennyvíz kevés kivételtől eltekintve élővízbe kerül. (Csak elvétve használják azt valamilyen kultúra öntözésére.)  A számokból látható, hogy olyan szennyvíztisztító telep ahol érdemi mennyiségű – 10 t/nap- nál több – szennyvíziszap képződik összesen </w:t>
      </w:r>
      <w:r w:rsidR="00874E93">
        <w:t xml:space="preserve">60 db </w:t>
      </w:r>
      <w:r w:rsidR="00813B2F">
        <w:t>található</w:t>
      </w:r>
      <w:r w:rsidR="00874E93">
        <w:t>. Ez az összes telep 8,58</w:t>
      </w:r>
      <w:r>
        <w:t xml:space="preserve"> %-a de itt termelődik </w:t>
      </w:r>
      <w:r w:rsidR="00874E93">
        <w:t>az összes szennyvíziszap 74,24%</w:t>
      </w:r>
      <w:r w:rsidR="00813B2F">
        <w:t>-a</w:t>
      </w:r>
      <w:r w:rsidR="00874E93">
        <w:t xml:space="preserve">. </w:t>
      </w:r>
    </w:p>
    <w:p w:rsidR="00874E93" w:rsidRDefault="00E02093" w:rsidP="00945EDC">
      <w:pPr>
        <w:pStyle w:val="Nincstrkz"/>
      </w:pPr>
      <w:r>
        <w:rPr>
          <w:lang w:eastAsia="hu-H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1443355</wp:posOffset>
            </wp:positionH>
            <wp:positionV relativeFrom="paragraph">
              <wp:posOffset>-150495</wp:posOffset>
            </wp:positionV>
            <wp:extent cx="4295775" cy="3857625"/>
            <wp:effectExtent l="19050" t="0" r="9525" b="0"/>
            <wp:wrapSquare wrapText="bothSides"/>
            <wp:docPr id="12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813B2F">
        <w:t>A</w:t>
      </w:r>
      <w:r w:rsidR="00874E93">
        <w:t xml:space="preserve"> kis kapacitású szennyvíztisztító telepeken a tisztítás </w:t>
      </w:r>
      <w:r w:rsidR="00813B2F">
        <w:t>hatásfoka alacsonyabb</w:t>
      </w:r>
      <w:r w:rsidR="00874E93">
        <w:t>, mint</w:t>
      </w:r>
      <w:r>
        <w:t xml:space="preserve"> a nagyobbakban, hiszen nyílván ezeknél nincsen mód a drága berendezések beépítésére, amelyek a teljes értékű tisztítást biztosítanák.</w:t>
      </w:r>
    </w:p>
    <w:p w:rsidR="0090745C" w:rsidRDefault="0090745C" w:rsidP="00945EDC">
      <w:pPr>
        <w:pStyle w:val="Nincstrkz"/>
      </w:pPr>
      <w:r>
        <w:t xml:space="preserve"> </w:t>
      </w:r>
    </w:p>
    <w:p w:rsidR="00A67698" w:rsidRDefault="00FF193F" w:rsidP="00945EDC">
      <w:pPr>
        <w:pStyle w:val="Nincstrkz"/>
      </w:pPr>
      <w:r>
        <w:t>Noha</w:t>
      </w:r>
      <w:r w:rsidR="0090745C">
        <w:t xml:space="preserve"> a környezet szempontjából egyáltalán nem mindegy, hogy milyen tisztaságú vizet vezetünk az élővízbe, vagy használunk fel öntözésre, a továbbiakban most mégsem a vizzel, hanem a tisztítás során keletkező szennyvíziszap további sorsával illetve annak hasznosításával kivánunk foglalkozni. Tesszük ezt azért, mert ebben koncentrálódnak a tisztítás során leválasztott és még megmaradó patogén, illetve mérgező anyagok, </w:t>
      </w:r>
      <w:r>
        <w:t>valamint</w:t>
      </w:r>
      <w:r w:rsidR="0090745C">
        <w:t xml:space="preserve"> a</w:t>
      </w:r>
      <w:r w:rsidR="00813B2F">
        <w:t xml:space="preserve"> környezetvédelemnek</w:t>
      </w:r>
      <w:r w:rsidR="0090745C">
        <w:t xml:space="preserve"> sok problémát okozó nehézfémek</w:t>
      </w:r>
      <w:r w:rsidR="00813B2F">
        <w:t>, ahol a megengedettnél nagyobb mennyiségben előfordulnak</w:t>
      </w:r>
      <w:r w:rsidR="0090745C">
        <w:t>.</w:t>
      </w:r>
      <w:r w:rsidR="00A67698">
        <w:t xml:space="preserve"> </w:t>
      </w:r>
    </w:p>
    <w:p w:rsidR="002E2FB5" w:rsidRDefault="002E2FB5" w:rsidP="00945EDC">
      <w:pPr>
        <w:pStyle w:val="Nincstrkz"/>
      </w:pPr>
    </w:p>
    <w:p w:rsidR="007F3C12" w:rsidRDefault="007F3C12" w:rsidP="00945EDC">
      <w:pPr>
        <w:pStyle w:val="Nincstrkz"/>
      </w:pPr>
      <w:r>
        <w:t>Előre kell bocsátanunk, hogy közel 400 000 t szennyvíziszap további sorsáról pontos adataink nincsenek. Azokon a telepeken ahol a napi iszap mennyiség 10 t alatt van, az legtöbbször „mezőgazdasági hasznosítás” címszó alatt</w:t>
      </w:r>
      <w:r w:rsidR="00FF193F">
        <w:t xml:space="preserve"> </w:t>
      </w:r>
      <w:r>
        <w:t xml:space="preserve"> </w:t>
      </w:r>
      <w:r w:rsidR="00E765CF">
        <w:t>„</w:t>
      </w:r>
      <w:r w:rsidR="002708A8">
        <w:t>valahogy elkopik.</w:t>
      </w:r>
      <w:r w:rsidR="00E765CF">
        <w:t>”</w:t>
      </w:r>
    </w:p>
    <w:p w:rsidR="00F658B9" w:rsidRDefault="00F658B9" w:rsidP="00F658B9">
      <w:pPr>
        <w:pStyle w:val="Cmsor1"/>
      </w:pPr>
      <w:r>
        <w:t>Preferenciák a hulladékgazdálkodásban</w:t>
      </w:r>
    </w:p>
    <w:p w:rsidR="00E765CF" w:rsidRDefault="00E765CF" w:rsidP="00945EDC">
      <w:pPr>
        <w:pStyle w:val="Nincstrkz"/>
      </w:pPr>
      <w:r>
        <w:t>A szennyvíziszap hasznosítási módjára vonatkozóan a hulladékhasznosítási programban a következő preferenciák jelennek meg:</w:t>
      </w:r>
    </w:p>
    <w:p w:rsidR="00E765CF" w:rsidRDefault="00E765CF" w:rsidP="00945EDC">
      <w:pPr>
        <w:pStyle w:val="Nincstrkz"/>
      </w:pPr>
    </w:p>
    <w:p w:rsidR="00E765CF" w:rsidRDefault="00087910" w:rsidP="00E765CF">
      <w:pPr>
        <w:pStyle w:val="Nincstrkz"/>
        <w:numPr>
          <w:ilvl w:val="0"/>
          <w:numId w:val="1"/>
        </w:numPr>
      </w:pPr>
      <w:r>
        <w:t>r</w:t>
      </w:r>
      <w:r w:rsidR="00E765CF">
        <w:t>othasztás (biogáz előállítás)</w:t>
      </w:r>
      <w:r>
        <w:t>,</w:t>
      </w:r>
    </w:p>
    <w:p w:rsidR="00E765CF" w:rsidRDefault="00087910" w:rsidP="00E765CF">
      <w:pPr>
        <w:pStyle w:val="Nincstrkz"/>
        <w:numPr>
          <w:ilvl w:val="0"/>
          <w:numId w:val="1"/>
        </w:numPr>
      </w:pPr>
      <w:r>
        <w:t>k</w:t>
      </w:r>
      <w:r w:rsidR="00E765CF">
        <w:t>omposztálás a komposzt talajerő visszapótlásra illetve rekultivációra való felhasználással</w:t>
      </w:r>
      <w:r>
        <w:t>,</w:t>
      </w:r>
    </w:p>
    <w:p w:rsidR="00E765CF" w:rsidRDefault="00087910" w:rsidP="00E765CF">
      <w:pPr>
        <w:pStyle w:val="Nincstrkz"/>
        <w:numPr>
          <w:ilvl w:val="0"/>
          <w:numId w:val="1"/>
        </w:numPr>
      </w:pPr>
      <w:r>
        <w:t>c</w:t>
      </w:r>
      <w:r w:rsidR="00E765CF">
        <w:t>ementgyárakba való felhasználás (adalék anyag)</w:t>
      </w:r>
      <w:r>
        <w:t>,</w:t>
      </w:r>
    </w:p>
    <w:p w:rsidR="00E765CF" w:rsidRDefault="00087910" w:rsidP="00E765CF">
      <w:pPr>
        <w:pStyle w:val="Nincstrkz"/>
        <w:numPr>
          <w:ilvl w:val="0"/>
          <w:numId w:val="1"/>
        </w:numPr>
      </w:pPr>
      <w:r>
        <w:t>k</w:t>
      </w:r>
      <w:r w:rsidR="00E765CF">
        <w:t>ivételes esetben égetéssel energia felhasználás</w:t>
      </w:r>
      <w:r>
        <w:t>,</w:t>
      </w:r>
    </w:p>
    <w:p w:rsidR="00E765CF" w:rsidRDefault="00087910" w:rsidP="00E765CF">
      <w:pPr>
        <w:pStyle w:val="Nincstrkz"/>
        <w:numPr>
          <w:ilvl w:val="0"/>
          <w:numId w:val="1"/>
        </w:numPr>
      </w:pPr>
      <w:r>
        <w:t>e</w:t>
      </w:r>
      <w:r w:rsidR="00E765CF">
        <w:t>lőkezelés után hulladéklerakókban való lerakás.</w:t>
      </w:r>
    </w:p>
    <w:p w:rsidR="00770E74" w:rsidRDefault="00770E74" w:rsidP="00E765CF">
      <w:pPr>
        <w:pStyle w:val="Nincstrkz"/>
      </w:pPr>
    </w:p>
    <w:p w:rsidR="00E765CF" w:rsidRDefault="00770E74" w:rsidP="00E765CF">
      <w:pPr>
        <w:pStyle w:val="Nincstrkz"/>
      </w:pPr>
      <w:r w:rsidRPr="00770E74">
        <w:t>Ezek a prioritások közelítően egybeesnek az EU által javasoltakkal</w:t>
      </w:r>
    </w:p>
    <w:p w:rsidR="00770E74" w:rsidRDefault="00770E74" w:rsidP="00E765CF">
      <w:pPr>
        <w:pStyle w:val="Nincstrkz"/>
      </w:pPr>
    </w:p>
    <w:p w:rsidR="00E765CF" w:rsidRDefault="00E765CF" w:rsidP="00E765CF">
      <w:pPr>
        <w:pStyle w:val="Nincstrkz"/>
      </w:pPr>
      <w:r>
        <w:t>Jelenleg – a rendelkezésre álló adatok szerint – 565 000 t szennyvíziszapot rothasztanak. A rothasztás után – számítás szerint – visszamaradhat 263 000 t fermentációs maradvány (30-35%) szárazanyag tartalommal.</w:t>
      </w:r>
      <w:r w:rsidR="007D5F89">
        <w:t xml:space="preserve"> Az anaerob fermentáció alatt a patogén baktériumok jelentős hányada elpusztul, azonban a spóraképzők spórái természetesen benne maradnak a fermentációs maradványban csak úgy</w:t>
      </w:r>
      <w:r w:rsidR="00FF193F">
        <w:t>,</w:t>
      </w:r>
      <w:r w:rsidR="00087910">
        <w:t xml:space="preserve"> mint a nehézfémek, amelyek jelentős része a kozmetikumokból kerül a szennyvízbe.</w:t>
      </w:r>
    </w:p>
    <w:p w:rsidR="00B77135" w:rsidRDefault="00B77135" w:rsidP="00E765CF">
      <w:pPr>
        <w:pStyle w:val="Nincstrkz"/>
      </w:pPr>
    </w:p>
    <w:p w:rsidR="00307990" w:rsidRDefault="00087910" w:rsidP="00E765CF">
      <w:pPr>
        <w:pStyle w:val="Nincstrkz"/>
      </w:pPr>
      <w:r>
        <w:rPr>
          <w:lang w:eastAsia="hu-H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2089785</wp:posOffset>
            </wp:positionV>
            <wp:extent cx="4362450" cy="2647950"/>
            <wp:effectExtent l="19050" t="0" r="0" b="0"/>
            <wp:wrapSquare wrapText="bothSides"/>
            <wp:docPr id="2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EE5">
        <w:rPr>
          <w:lang w:eastAsia="hu-HU"/>
        </w:rPr>
        <w:pict>
          <v:rect id="_x0000_s1042" style="position:absolute;left:0;text-align:left;margin-left:-6.35pt;margin-top:133.8pt;width:316.5pt;height:26.25pt;z-index:251697152;mso-position-horizontal-relative:text;mso-position-vertical-relative:text" stroked="f">
            <v:textbox>
              <w:txbxContent>
                <w:p w:rsidR="00D100F1" w:rsidRPr="00087910" w:rsidRDefault="00D100F1" w:rsidP="00087910">
                  <w:pPr>
                    <w:jc w:val="center"/>
                    <w:rPr>
                      <w:b/>
                      <w:i/>
                    </w:rPr>
                  </w:pPr>
                  <w:r w:rsidRPr="00087910">
                    <w:rPr>
                      <w:b/>
                      <w:i/>
                    </w:rPr>
                    <w:t>2. táblázat</w:t>
                  </w:r>
                </w:p>
              </w:txbxContent>
            </v:textbox>
            <w10:wrap type="square"/>
          </v:rect>
        </w:pict>
      </w:r>
      <w:r w:rsidR="00B77135">
        <w:t xml:space="preserve">A szennyvíziszap mezőgazdasági – talajerő utánpótlásra való – felhasználásával általában egyetértenek a talajbiológusok is. Az erről szóló kutatások (többségben disszertációk) a N és P visszapótlás szerepét emelik ki. A talajéletre gyakorolt hatást is kedvezőnek ítélik. Minden vizsgálat megemlíti a nehézfémek felhalmozódásának lehetséges veszélyét. Az előírások szerint </w:t>
      </w:r>
      <w:r w:rsidR="00B77135" w:rsidRPr="00B77135">
        <w:t>mezőgazdasági területen csak kezelt (biológiai, kémiai, hőkezelt) minimum 6 hónapig tárolt olyan iszapok hasznosíthatók, amelyeknek nehézfém- és egyéb szennyező anyag-tartalmuk megfelel a rendeletben előírtaknak.</w:t>
      </w:r>
    </w:p>
    <w:p w:rsidR="005C7969" w:rsidRDefault="005C7969" w:rsidP="00E765CF">
      <w:pPr>
        <w:pStyle w:val="Nincstrkz"/>
      </w:pPr>
    </w:p>
    <w:p w:rsidR="00B77135" w:rsidRPr="00B77135" w:rsidRDefault="00B77135" w:rsidP="00B77135">
      <w:pPr>
        <w:pStyle w:val="Nincstrkz"/>
        <w:ind w:left="708"/>
        <w:rPr>
          <w:i/>
        </w:rPr>
      </w:pPr>
      <w:r>
        <w:rPr>
          <w:i/>
        </w:rPr>
        <w:t>Ezekkel a vizsgálatokkal mindössze az a probléma, hogy nyilván olyan körülmények között végezték ezeket amelyek mindenben megfeleltek az előírásoknak.</w:t>
      </w:r>
      <w:r w:rsidR="00087910">
        <w:rPr>
          <w:i/>
        </w:rPr>
        <w:t xml:space="preserve"> </w:t>
      </w:r>
      <w:r>
        <w:rPr>
          <w:i/>
        </w:rPr>
        <w:t xml:space="preserve">A problémát abban látjuk, hogy </w:t>
      </w:r>
      <w:r w:rsidR="005C7969">
        <w:rPr>
          <w:i/>
        </w:rPr>
        <w:t>a jelenlegi ellen</w:t>
      </w:r>
      <w:r w:rsidR="00FF193F">
        <w:rPr>
          <w:i/>
        </w:rPr>
        <w:t>őrzési rendszer nem ad arra bizt</w:t>
      </w:r>
      <w:r w:rsidR="005C7969">
        <w:rPr>
          <w:i/>
        </w:rPr>
        <w:t>osítékot, hogy az a 200 000 t –t meghaladó szennyvíziszap amely az 500 nál több apró szennyvíztelepeken képződik az előírásoknak megfelelő kezelés után kerül ki a mezőgazdasági területekre.</w:t>
      </w:r>
    </w:p>
    <w:p w:rsidR="005C7969" w:rsidRDefault="005C7969" w:rsidP="00E765CF">
      <w:pPr>
        <w:pStyle w:val="Nincstrkz"/>
      </w:pPr>
    </w:p>
    <w:p w:rsidR="00E765CF" w:rsidRDefault="005C7969" w:rsidP="00E765CF">
      <w:pPr>
        <w:pStyle w:val="Nincstrkz"/>
      </w:pPr>
      <w:r>
        <w:t xml:space="preserve">A szennyvíziszapban megengedett nehézfém koncentrációt Magyarországon is rendelet határozza meg. Ezeket a </w:t>
      </w:r>
      <w:r w:rsidR="00087910">
        <w:t xml:space="preserve">2. </w:t>
      </w:r>
      <w:r>
        <w:t>táblázat tartalmazza. (A rendelet azonban nem írja elő a mérés gyakoriságát)</w:t>
      </w:r>
    </w:p>
    <w:p w:rsidR="005C7969" w:rsidRDefault="005C7969" w:rsidP="00E765CF">
      <w:pPr>
        <w:pStyle w:val="Nincstrkz"/>
      </w:pPr>
    </w:p>
    <w:p w:rsidR="00B443F1" w:rsidRDefault="005C7969" w:rsidP="00E765CF">
      <w:pPr>
        <w:pStyle w:val="Nincstrkz"/>
        <w:rPr>
          <w:b/>
          <w:i/>
        </w:rPr>
      </w:pPr>
      <w:r>
        <w:t>Mind az EU ajánlása, mind a hazai rendelkezések</w:t>
      </w:r>
      <w:r w:rsidR="00FF193F">
        <w:t>,</w:t>
      </w:r>
      <w:r>
        <w:t xml:space="preserve"> a szennyvíziszapnál is, és már a települési szilárd hulladékoknál is erőteljesen preferálj</w:t>
      </w:r>
      <w:r w:rsidR="00FF193F">
        <w:t xml:space="preserve">ák </w:t>
      </w:r>
      <w:r>
        <w:t xml:space="preserve">a komposztálást. A komposztálásra vonatkozóan nagyon pontos leírások vannak. </w:t>
      </w:r>
      <w:r w:rsidRPr="005C7969">
        <w:rPr>
          <w:b/>
          <w:i/>
        </w:rPr>
        <w:t>A komposzt már nem hulladék hanem termék.</w:t>
      </w:r>
    </w:p>
    <w:p w:rsidR="0021173B" w:rsidRDefault="0021173B" w:rsidP="00E765CF">
      <w:pPr>
        <w:pStyle w:val="Nincstrkz"/>
      </w:pPr>
    </w:p>
    <w:p w:rsidR="0021173B" w:rsidRDefault="0021173B" w:rsidP="00E765CF">
      <w:pPr>
        <w:pStyle w:val="Nincstrkz"/>
      </w:pPr>
      <w:r>
        <w:t xml:space="preserve">A </w:t>
      </w:r>
      <w:r w:rsidR="00087910">
        <w:t>technológia</w:t>
      </w:r>
      <w:r>
        <w:t xml:space="preserve"> folyamatról a következőket írják:</w:t>
      </w:r>
    </w:p>
    <w:p w:rsidR="0021173B" w:rsidRDefault="0021173B" w:rsidP="00E765CF">
      <w:pPr>
        <w:pStyle w:val="Nincstrkz"/>
      </w:pPr>
    </w:p>
    <w:p w:rsidR="0021173B" w:rsidRPr="0021173B" w:rsidRDefault="0021173B" w:rsidP="0021173B">
      <w:pPr>
        <w:pStyle w:val="Nincstrkz"/>
        <w:ind w:left="1416"/>
        <w:rPr>
          <w:i/>
        </w:rPr>
      </w:pPr>
      <w:r w:rsidRPr="0021173B">
        <w:rPr>
          <w:i/>
        </w:rPr>
        <w:t>•</w:t>
      </w:r>
      <w:r w:rsidRPr="0021173B">
        <w:rPr>
          <w:i/>
        </w:rPr>
        <w:tab/>
        <w:t xml:space="preserve">A komposztálás első mezofil időszakában, a mezofil baktériumok (élesztőgombák és egyéb gombák) zsírokat, proteineket és szénhidrátokat bontják le. </w:t>
      </w:r>
    </w:p>
    <w:p w:rsidR="0021173B" w:rsidRPr="0021173B" w:rsidRDefault="0021173B" w:rsidP="0021173B">
      <w:pPr>
        <w:pStyle w:val="Nincstrkz"/>
        <w:ind w:left="1416"/>
        <w:rPr>
          <w:i/>
        </w:rPr>
      </w:pPr>
      <w:r w:rsidRPr="0021173B">
        <w:rPr>
          <w:i/>
        </w:rPr>
        <w:t>•</w:t>
      </w:r>
      <w:r w:rsidRPr="0021173B">
        <w:rPr>
          <w:i/>
        </w:rPr>
        <w:tab/>
        <w:t xml:space="preserve">Az ezt követő termofil </w:t>
      </w:r>
      <w:r w:rsidR="00087910">
        <w:rPr>
          <w:i/>
        </w:rPr>
        <w:t>időszakban a hőmérséklet 40-50</w:t>
      </w:r>
      <w:r w:rsidR="00087910" w:rsidRPr="00087910">
        <w:rPr>
          <w:i/>
        </w:rPr>
        <w:t>°</w:t>
      </w:r>
      <w:r w:rsidR="00087910">
        <w:rPr>
          <w:i/>
        </w:rPr>
        <w:t xml:space="preserve"> </w:t>
      </w:r>
      <w:r w:rsidRPr="0021173B">
        <w:rPr>
          <w:i/>
        </w:rPr>
        <w:t xml:space="preserve">C -ot is eléri, és az első folyamatban a mezofil szakaszban résztvevő baktériumok legtöbbje ezen a hőmérsékleten elpusztul. Helyüket korlátozott számú termofil baktériumok foglalják el, melyek 70 </w:t>
      </w:r>
      <w:r w:rsidR="00087910" w:rsidRPr="00087910">
        <w:rPr>
          <w:i/>
        </w:rPr>
        <w:t>°</w:t>
      </w:r>
      <w:r w:rsidR="00087910">
        <w:rPr>
          <w:i/>
        </w:rPr>
        <w:t xml:space="preserve">C -ig életképesek. 60-70 </w:t>
      </w:r>
      <w:r w:rsidR="00087910" w:rsidRPr="00087910">
        <w:rPr>
          <w:i/>
        </w:rPr>
        <w:t>°</w:t>
      </w:r>
      <w:r w:rsidRPr="0021173B">
        <w:rPr>
          <w:i/>
        </w:rPr>
        <w:t xml:space="preserve">C körül azonban már minden patogén mikroorganizmus néhány spóraképző kivételével néhány órán belül elpusztul. </w:t>
      </w:r>
    </w:p>
    <w:p w:rsidR="0021173B" w:rsidRDefault="0021173B" w:rsidP="0021173B">
      <w:pPr>
        <w:pStyle w:val="Nincstrkz"/>
        <w:ind w:left="1416"/>
        <w:rPr>
          <w:i/>
        </w:rPr>
      </w:pPr>
      <w:r w:rsidRPr="0021173B">
        <w:rPr>
          <w:i/>
        </w:rPr>
        <w:t xml:space="preserve"> /Tamás János Debreceni egyetem környezetgazdálkodási Tanszék)</w:t>
      </w:r>
    </w:p>
    <w:p w:rsidR="004E79B7" w:rsidRDefault="004E79B7" w:rsidP="0021173B">
      <w:pPr>
        <w:pStyle w:val="Nincstrkz"/>
        <w:ind w:left="1416"/>
        <w:rPr>
          <w:i/>
        </w:rPr>
      </w:pPr>
    </w:p>
    <w:p w:rsidR="00B52A1A" w:rsidRDefault="00B52A1A" w:rsidP="00B52A1A">
      <w:pPr>
        <w:pStyle w:val="Nincstrkz"/>
      </w:pPr>
      <w:r>
        <w:t>Itt csak a spóraképző baktériumok</w:t>
      </w:r>
      <w:r w:rsidR="00087910">
        <w:t xml:space="preserve"> közül</w:t>
      </w:r>
      <w:r>
        <w:t xml:space="preserve"> említ</w:t>
      </w:r>
      <w:r w:rsidR="00087910">
        <w:t>ünk</w:t>
      </w:r>
      <w:r>
        <w:t xml:space="preserve"> néhányat, amelyek okoztak már jónéhány esetben problémát.  (</w:t>
      </w:r>
      <w:r w:rsidR="004E79B7" w:rsidRPr="00B52A1A">
        <w:t>Bacillus anthracis,</w:t>
      </w:r>
      <w:r>
        <w:t xml:space="preserve"> </w:t>
      </w:r>
      <w:r w:rsidR="004E79B7" w:rsidRPr="00B52A1A">
        <w:t>Bacillus cereus és a Clostridium fajok</w:t>
      </w:r>
      <w:r>
        <w:t>)</w:t>
      </w:r>
      <w:r w:rsidR="00C615E8">
        <w:t xml:space="preserve"> </w:t>
      </w:r>
    </w:p>
    <w:p w:rsidR="00B52A1A" w:rsidRDefault="00B52A1A" w:rsidP="00B52A1A">
      <w:pPr>
        <w:pStyle w:val="Nincstrkz"/>
      </w:pPr>
      <w:r>
        <w:t>A komposztálás során természetesen az eredetileg ottlévő nehézfémek is benne maradnak a komposztba</w:t>
      </w:r>
      <w:r w:rsidR="00915552">
        <w:t>n</w:t>
      </w:r>
      <w:r>
        <w:t xml:space="preserve">. </w:t>
      </w:r>
    </w:p>
    <w:p w:rsidR="00B52A1A" w:rsidRDefault="00B52A1A" w:rsidP="00B52A1A">
      <w:pPr>
        <w:pStyle w:val="Nincstrkz"/>
      </w:pPr>
    </w:p>
    <w:p w:rsidR="00B52A1A" w:rsidRDefault="00B52A1A" w:rsidP="00B52A1A">
      <w:pPr>
        <w:pStyle w:val="Nincstrkz"/>
      </w:pPr>
      <w:r>
        <w:t xml:space="preserve">Jelenleg a szennyvíziszap komposzt alkalmazása esetén a megengedett  </w:t>
      </w:r>
      <w:r w:rsidR="00915552">
        <w:t xml:space="preserve">kijuttatható </w:t>
      </w:r>
      <w:r>
        <w:t xml:space="preserve">mennyiség 10 t/ha szárazanyag. </w:t>
      </w:r>
    </w:p>
    <w:p w:rsidR="00B52A1A" w:rsidRDefault="00B52A1A" w:rsidP="00B52A1A">
      <w:pPr>
        <w:pStyle w:val="Nincstrkz"/>
      </w:pPr>
    </w:p>
    <w:p w:rsidR="00B52A1A" w:rsidRDefault="00B52A1A" w:rsidP="00B52A1A">
      <w:pPr>
        <w:pStyle w:val="Nincstrkz"/>
        <w:ind w:left="708"/>
        <w:rPr>
          <w:i/>
        </w:rPr>
      </w:pPr>
      <w:r w:rsidRPr="00B52A1A">
        <w:rPr>
          <w:i/>
        </w:rPr>
        <w:t>Ha feltételezzük, hogy az induló szennyvíziszapban a nehézfém tartalom határértéken belül volt akkor 10 t sza./ha mennyiségnél akár 4 kg ólom, 3,5 kg króm, 7,5 kg réz, 1 kg nikkel és 50 g higany juthat ki a szántóföldek minden hektárjára évente. Vajon mi történhet ezekkel az anyagokkal? A talajvízbe kerülnek, vagy azokba a növényekbe, melyeket aztán elfogyasztunk, melyek végső soron újra a szennyvizeinkbe, majd újra a földekre kerülhetnek, egyre jobban dúsítva annak nehézfém tartalmát.</w:t>
      </w:r>
    </w:p>
    <w:p w:rsidR="00B52A1A" w:rsidRDefault="00B52A1A" w:rsidP="00B52A1A">
      <w:pPr>
        <w:pStyle w:val="Nincstrkz"/>
        <w:ind w:left="1416"/>
        <w:rPr>
          <w:i/>
        </w:rPr>
      </w:pPr>
      <w:r w:rsidRPr="00B52A1A">
        <w:rPr>
          <w:i/>
        </w:rPr>
        <w:t>(SZILI KOVÁCS TIBOR MTA Talajtani és AgrokémiaiKutató Intézete, Budapest</w:t>
      </w:r>
      <w:r w:rsidR="00915552">
        <w:rPr>
          <w:i/>
        </w:rPr>
        <w:t xml:space="preserve"> 2010</w:t>
      </w:r>
      <w:r>
        <w:rPr>
          <w:i/>
        </w:rPr>
        <w:t>)</w:t>
      </w:r>
    </w:p>
    <w:p w:rsidR="007D5F89" w:rsidRDefault="007D5F89" w:rsidP="00B52A1A">
      <w:pPr>
        <w:pStyle w:val="Nincstrkz"/>
      </w:pPr>
    </w:p>
    <w:p w:rsidR="00B52A1A" w:rsidRDefault="00A17EE5" w:rsidP="00B52A1A">
      <w:pPr>
        <w:pStyle w:val="Nincstrkz"/>
      </w:pPr>
      <w:r>
        <w:rPr>
          <w:lang w:eastAsia="hu-HU"/>
        </w:rPr>
        <w:pict>
          <v:rect id="_x0000_s1043" style="position:absolute;left:0;text-align:left;margin-left:7.9pt;margin-top:126.75pt;width:428.25pt;height:22.5pt;z-index:251698176">
            <v:textbox>
              <w:txbxContent>
                <w:p w:rsidR="00D100F1" w:rsidRPr="00915552" w:rsidRDefault="00D100F1" w:rsidP="00915552">
                  <w:pPr>
                    <w:jc w:val="center"/>
                    <w:rPr>
                      <w:b/>
                      <w:i/>
                    </w:rPr>
                  </w:pPr>
                  <w:r w:rsidRPr="00915552">
                    <w:rPr>
                      <w:b/>
                      <w:i/>
                    </w:rPr>
                    <w:t>7. ábra: A katona objektumok által okozott talajszennyeződések</w:t>
                  </w:r>
                </w:p>
              </w:txbxContent>
            </v:textbox>
            <w10:wrap type="square"/>
          </v:rect>
        </w:pict>
      </w:r>
      <w:r w:rsidR="00B52A1A">
        <w:t xml:space="preserve">Az egyes talajok </w:t>
      </w:r>
      <w:r w:rsidR="00915552">
        <w:t xml:space="preserve">a </w:t>
      </w:r>
      <w:r w:rsidR="00B52A1A">
        <w:t>típustól</w:t>
      </w:r>
      <w:r w:rsidR="00915552">
        <w:t>, illetve a</w:t>
      </w:r>
      <w:r w:rsidR="00B52A1A">
        <w:t xml:space="preserve"> kémhatástól függően nagyon különböző módon „viszo</w:t>
      </w:r>
      <w:r w:rsidR="007933A4">
        <w:t>nyulnak” a nehézfémekhez</w:t>
      </w:r>
      <w:r w:rsidR="00B52A1A">
        <w:t>, és arra sincsenek átfogó adataink, hogy az egyes növények milyen feltételek mellett</w:t>
      </w:r>
      <w:r w:rsidR="00FC3032">
        <w:t>, milyen mértékben veszik fel azokat. A talajok nehézfém terheltségére vonatkozóan sincsenek részletes adataink. A szórványosan – valamilyen konkrét ok miatt - elvégzett  vizsgálatok azonban Magyarországon is már több helyen találtak számottevő nehézfém terheltséget.</w:t>
      </w:r>
    </w:p>
    <w:p w:rsidR="00915552" w:rsidRDefault="00915552" w:rsidP="00B52A1A">
      <w:pPr>
        <w:pStyle w:val="Nincstrkz"/>
      </w:pPr>
    </w:p>
    <w:p w:rsidR="00FC3032" w:rsidRPr="00B52A1A" w:rsidRDefault="00FC3032" w:rsidP="00B52A1A">
      <w:pPr>
        <w:pStyle w:val="Nincstrkz"/>
      </w:pPr>
      <w:r w:rsidRPr="00FC3032">
        <w:rPr>
          <w:lang w:eastAsia="hu-HU"/>
        </w:rPr>
        <w:drawing>
          <wp:inline distT="0" distB="0" distL="0" distR="0">
            <wp:extent cx="5760720" cy="3723623"/>
            <wp:effectExtent l="19050" t="0" r="0" b="0"/>
            <wp:docPr id="4" name="irc_mi" descr="http://mek.oszk.hu/02100/02185/html/img/2_4_30g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k.oszk.hu/02100/02185/html/img/2_4_30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5CF" w:rsidRDefault="00FC3032" w:rsidP="0021173B">
      <w:pPr>
        <w:pStyle w:val="Nincstrkz"/>
      </w:pPr>
      <w:r>
        <w:t xml:space="preserve">( </w:t>
      </w:r>
      <w:hyperlink r:id="rId19" w:history="1">
        <w:r w:rsidRPr="00FC3032">
          <w:rPr>
            <w:rStyle w:val="Hiperhivatkozs"/>
          </w:rPr>
          <w:t>http://mek.oszk.hu/02100/02185/html/160.html</w:t>
        </w:r>
      </w:hyperlink>
      <w:r>
        <w:t xml:space="preserve"> )</w:t>
      </w:r>
    </w:p>
    <w:p w:rsidR="002369BD" w:rsidRDefault="00915552" w:rsidP="00945EDC">
      <w:pPr>
        <w:pStyle w:val="Nincstrkz"/>
      </w:pPr>
      <w:r>
        <w:t>T</w:t>
      </w:r>
      <w:r w:rsidR="00C615E8">
        <w:t xml:space="preserve">öbb féle komposztálási technológia alakult ki. Ennek különféle eszközei vannak.  (Részletesen : </w:t>
      </w:r>
      <w:hyperlink r:id="rId20" w:history="1">
        <w:r w:rsidR="00C615E8" w:rsidRPr="007D5F89">
          <w:rPr>
            <w:rStyle w:val="Hiperhivatkozs"/>
          </w:rPr>
          <w:t>http://hulladekonline.hu/files/37</w:t>
        </w:r>
      </w:hyperlink>
      <w:r w:rsidR="007D5F89">
        <w:t xml:space="preserve">) E technológiák mindegyike természetesen – amennyiben a szennyvíziszaphoz a szükséges zöldhulladékot is hozzákeverik – tudja biztosítani az előírt feltételeket. </w:t>
      </w:r>
      <w:r w:rsidR="002369BD">
        <w:t>Vannak kifejezetten komposztálásra szakosodott cégek (</w:t>
      </w:r>
      <w:hyperlink r:id="rId21" w:history="1">
        <w:r w:rsidR="002369BD" w:rsidRPr="002369BD">
          <w:rPr>
            <w:rStyle w:val="Hiperhivatkozs"/>
          </w:rPr>
          <w:t>http://komposztalas.lap.hu/komposztalo_cegek/23553571</w:t>
        </w:r>
      </w:hyperlink>
      <w:r w:rsidR="002369BD">
        <w:t>) E</w:t>
      </w:r>
      <w:r>
        <w:t>zek</w:t>
      </w:r>
      <w:r w:rsidR="002369BD">
        <w:t xml:space="preserve"> mindegyike garantálja, hogy az ő technológiájával készült komposzt a magyar előírásoknak meg fog felelni. Ezt nem is vonjuk kétségbe, csakhogy – szerintünk – a magyar előírások betartása mellett is </w:t>
      </w:r>
      <w:r>
        <w:t xml:space="preserve">potenciális </w:t>
      </w:r>
      <w:r w:rsidR="002369BD">
        <w:t>veszélyforrás marad a szennyvíziszap komposzt is.</w:t>
      </w:r>
    </w:p>
    <w:p w:rsidR="002369BD" w:rsidRDefault="002369BD" w:rsidP="00945EDC">
      <w:pPr>
        <w:pStyle w:val="Nincstrkz"/>
      </w:pPr>
    </w:p>
    <w:p w:rsidR="00452A27" w:rsidRDefault="007D5F89" w:rsidP="00945EDC">
      <w:pPr>
        <w:pStyle w:val="Nincstrkz"/>
      </w:pPr>
      <w:r>
        <w:t xml:space="preserve">A probléma  az, hogy komposztálás </w:t>
      </w:r>
      <w:r w:rsidR="00915552">
        <w:t>esetén -</w:t>
      </w:r>
      <w:r>
        <w:t xml:space="preserve"> </w:t>
      </w:r>
      <w:r w:rsidR="00915552">
        <w:t>sokszor</w:t>
      </w:r>
      <w:r>
        <w:t xml:space="preserve"> </w:t>
      </w:r>
      <w:r w:rsidR="00915552">
        <w:t xml:space="preserve">- </w:t>
      </w:r>
      <w:r>
        <w:t>csak egy vagy több fóliával letakart prizmát találunk, amelyet jó esetben időnként megforgatnak. A t</w:t>
      </w:r>
      <w:r w:rsidR="00C615E8">
        <w:t xml:space="preserve">öbbféle </w:t>
      </w:r>
      <w:r w:rsidR="007933A4">
        <w:t xml:space="preserve">- </w:t>
      </w:r>
      <w:r>
        <w:t>piacon kapható</w:t>
      </w:r>
      <w:r w:rsidR="007933A4">
        <w:t xml:space="preserve"> -</w:t>
      </w:r>
      <w:r>
        <w:t xml:space="preserve"> </w:t>
      </w:r>
      <w:r w:rsidR="00C615E8">
        <w:t xml:space="preserve">„komposzt termék” </w:t>
      </w:r>
      <w:r w:rsidR="00915552">
        <w:t xml:space="preserve">– a telephelyek üzemeltetői szerint - </w:t>
      </w:r>
      <w:r>
        <w:t>többségében csak akkor volt bevizsgálva amikor annak termékké minősítése megtörtént.</w:t>
      </w:r>
      <w:r w:rsidR="00C615E8">
        <w:t xml:space="preserve">  </w:t>
      </w:r>
    </w:p>
    <w:p w:rsidR="007D5F89" w:rsidRDefault="007D5F89" w:rsidP="00945EDC">
      <w:pPr>
        <w:pStyle w:val="Nincstrkz"/>
      </w:pPr>
    </w:p>
    <w:p w:rsidR="007D5F89" w:rsidRPr="00D0407D" w:rsidRDefault="00A17EE5" w:rsidP="00D0407D">
      <w:pPr>
        <w:pStyle w:val="Nincstrkz"/>
        <w:ind w:left="708"/>
        <w:rPr>
          <w:i/>
        </w:rPr>
      </w:pPr>
      <w:r>
        <w:rPr>
          <w:i/>
          <w:lang w:eastAsia="hu-HU"/>
        </w:rPr>
        <w:pict>
          <v:rect id="_x0000_s1044" style="position:absolute;left:0;text-align:left;margin-left:-4.85pt;margin-top:142.4pt;width:314.25pt;height:21pt;z-index:251699200" stroked="f">
            <v:textbox>
              <w:txbxContent>
                <w:p w:rsidR="00D100F1" w:rsidRPr="00587993" w:rsidRDefault="00D100F1">
                  <w:pPr>
                    <w:rPr>
                      <w:b/>
                      <w:i/>
                    </w:rPr>
                  </w:pPr>
                  <w:r w:rsidRPr="00587993">
                    <w:rPr>
                      <w:b/>
                      <w:i/>
                    </w:rPr>
                    <w:t>3. táblázat: A keletkezett hulladék hasznosítása</w:t>
                  </w:r>
                </w:p>
              </w:txbxContent>
            </v:textbox>
            <w10:wrap type="square"/>
          </v:rect>
        </w:pict>
      </w:r>
      <w:r w:rsidR="00587993">
        <w:rPr>
          <w:i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2103755</wp:posOffset>
            </wp:positionV>
            <wp:extent cx="4093845" cy="3876675"/>
            <wp:effectExtent l="19050" t="0" r="1905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F89" w:rsidRPr="00D0407D">
        <w:rPr>
          <w:i/>
        </w:rPr>
        <w:t>Nem szeretnénk, ha az a vád érne bennünket, hogy a szennyvíziszapnak talajerő vis</w:t>
      </w:r>
      <w:r w:rsidR="00915552">
        <w:rPr>
          <w:i/>
        </w:rPr>
        <w:t>szapótlásra való felhasználását</w:t>
      </w:r>
      <w:r w:rsidR="007D5F89" w:rsidRPr="00D0407D">
        <w:rPr>
          <w:i/>
        </w:rPr>
        <w:t xml:space="preserve"> elutasítjuk. Mindössze arra szeretnénk rávilágítani, hogy</w:t>
      </w:r>
      <w:r w:rsidR="00915552">
        <w:rPr>
          <w:i/>
        </w:rPr>
        <w:t xml:space="preserve"> jelenleg</w:t>
      </w:r>
      <w:r w:rsidR="007D5F89" w:rsidRPr="00D0407D">
        <w:rPr>
          <w:i/>
        </w:rPr>
        <w:t xml:space="preserve"> ennek vannak kockázatai. Az alkalmazás előfeltételeit illetően nem látjuk biztosítottnak a megfelelő ellenőrzést. Emiatt aztán fenáll a veszélye annak</w:t>
      </w:r>
      <w:r w:rsidR="00413496" w:rsidRPr="00D0407D">
        <w:rPr>
          <w:i/>
        </w:rPr>
        <w:t>, hogy olyan anyagot, akkor és olyan talajokra vagy növénykultúrákra visznek ki, ame</w:t>
      </w:r>
      <w:r w:rsidR="00915552">
        <w:rPr>
          <w:i/>
        </w:rPr>
        <w:t>llyel talajkár</w:t>
      </w:r>
      <w:r w:rsidR="00587993">
        <w:rPr>
          <w:i/>
        </w:rPr>
        <w:t>osodást, esetleg - a növényeket (vagy állati termékeket) elfogyasztva – egészség károsodást is okozhatunk.</w:t>
      </w:r>
      <w:r w:rsidR="00413496" w:rsidRPr="00D0407D">
        <w:rPr>
          <w:i/>
        </w:rPr>
        <w:t xml:space="preserve"> Ez </w:t>
      </w:r>
      <w:r w:rsidR="00587993">
        <w:rPr>
          <w:i/>
        </w:rPr>
        <w:t>sok esetben</w:t>
      </w:r>
      <w:r w:rsidR="00413496" w:rsidRPr="00D0407D">
        <w:rPr>
          <w:i/>
        </w:rPr>
        <w:t xml:space="preserve"> visszafordíthatatlan, vagy csak igen nagy áldozattal korrigálható folyamatokat indíthat el.</w:t>
      </w:r>
    </w:p>
    <w:p w:rsidR="002369BD" w:rsidRDefault="002369BD" w:rsidP="00945EDC">
      <w:pPr>
        <w:pStyle w:val="Nincstrkz"/>
      </w:pPr>
      <w:r>
        <w:t>A hulladékgazdálkodásban kívánatosnak tartott nemz</w:t>
      </w:r>
      <w:r w:rsidR="00587993">
        <w:t>et</w:t>
      </w:r>
      <w:r>
        <w:t>közi és hazai gyakorlat a hulladékok energetika célra való hasznosítását majdnem a legrosszabb módszernek tartja. (Lásd fentebb a hulladék piramist.) Egyes dolgozatok a szennyvíziszap elégetését pazarlásnak</w:t>
      </w:r>
      <w:r w:rsidR="007933A4">
        <w:t>,</w:t>
      </w:r>
      <w:r>
        <w:t xml:space="preserve"> „ördögtől valónak” tartják.</w:t>
      </w:r>
      <w:r w:rsidR="00155695">
        <w:t xml:space="preserve"> A fő ellenéveik az égetés emissziója (szerintük ez óriási) és a hamuban felhalmozódó nehézfémek jelenléte. (Ezekről általában nincsen szó, amikor a talajra viszik ki.) Ezzel szemben áll az, hogy van jó néhány ország, (terület) ahol kategórikusan tiltják a szilárd hulladékból, illetve szennyvíziszapból készült komposzt mezőgazdasági felhasználását.</w:t>
      </w:r>
      <w:r w:rsidR="00887D4D">
        <w:t xml:space="preserve"> A </w:t>
      </w:r>
      <w:r w:rsidR="006A2A8D">
        <w:t xml:space="preserve">3. táblázatból </w:t>
      </w:r>
      <w:r w:rsidR="00887D4D">
        <w:t>táblázatból látható, hogy Nyugat Európa országaiban a hulladékok égetés</w:t>
      </w:r>
      <w:r w:rsidR="006A2A8D">
        <w:t>s</w:t>
      </w:r>
      <w:r w:rsidR="00887D4D">
        <w:t>el való ártal</w:t>
      </w:r>
      <w:r w:rsidR="006A2A8D">
        <w:t>matlanítása egyáltalán nem ritkasá</w:t>
      </w:r>
      <w:r w:rsidR="00675769">
        <w:t>g</w:t>
      </w:r>
      <w:r w:rsidR="00887D4D">
        <w:t xml:space="preserve">. </w:t>
      </w:r>
    </w:p>
    <w:p w:rsidR="00887D4D" w:rsidRDefault="00887D4D" w:rsidP="00945EDC">
      <w:pPr>
        <w:pStyle w:val="Nincstrkz"/>
      </w:pPr>
      <w:r>
        <w:t>Persze ehhez azt is hozzá kell tenni, hogy igen magas  (82%) az égetésből származó energia hasznosítása.</w:t>
      </w:r>
      <w:r w:rsidR="00675769">
        <w:t xml:space="preserve"> (4.táblázat)</w:t>
      </w:r>
    </w:p>
    <w:p w:rsidR="00675769" w:rsidRDefault="00A17EE5" w:rsidP="00945EDC">
      <w:pPr>
        <w:pStyle w:val="Nincstrkz"/>
      </w:pPr>
      <w:r>
        <w:rPr>
          <w:lang w:eastAsia="hu-HU"/>
        </w:rPr>
        <w:pict>
          <v:rect id="_x0000_s1046" style="position:absolute;left:0;text-align:left;margin-left:133.15pt;margin-top:12.95pt;width:348pt;height:26.25pt;z-index:251700224" stroked="f">
            <v:textbox>
              <w:txbxContent>
                <w:p w:rsidR="00D100F1" w:rsidRPr="00675769" w:rsidRDefault="00D100F1" w:rsidP="00675769">
                  <w:pPr>
                    <w:jc w:val="center"/>
                    <w:rPr>
                      <w:b/>
                      <w:i/>
                    </w:rPr>
                  </w:pPr>
                  <w:r w:rsidRPr="00675769">
                    <w:rPr>
                      <w:b/>
                      <w:i/>
                    </w:rPr>
                    <w:t>4. táblázat:Hulladékégetők hőhasznosítása</w:t>
                  </w:r>
                  <w:r>
                    <w:rPr>
                      <w:b/>
                      <w:i/>
                    </w:rPr>
                    <w:t xml:space="preserve"> Európában</w:t>
                  </w:r>
                </w:p>
              </w:txbxContent>
            </v:textbox>
            <w10:wrap type="square"/>
          </v:rect>
        </w:pict>
      </w:r>
    </w:p>
    <w:p w:rsidR="00887D4D" w:rsidRPr="00887D4D" w:rsidRDefault="00675769" w:rsidP="00887D4D">
      <w:pPr>
        <w:pStyle w:val="Nincstrkz"/>
      </w:pPr>
      <w:r>
        <w:rPr>
          <w:lang w:eastAsia="hu-H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52070</wp:posOffset>
            </wp:positionV>
            <wp:extent cx="4410075" cy="3943350"/>
            <wp:effectExtent l="19050" t="0" r="9525" b="0"/>
            <wp:wrapSquare wrapText="bothSides"/>
            <wp:docPr id="14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D4D">
        <w:t>„</w:t>
      </w:r>
      <w:r w:rsidR="00887D4D" w:rsidRPr="00887D4D">
        <w:t>A tervek szerin</w:t>
      </w:r>
      <w:r w:rsidR="00887D4D">
        <w:t>t 5-7 éven belül Európában a hő</w:t>
      </w:r>
      <w:r w:rsidR="00887D4D" w:rsidRPr="00887D4D">
        <w:t xml:space="preserve"> hasznosítás aránya el fogja érni</w:t>
      </w:r>
    </w:p>
    <w:p w:rsidR="00020852" w:rsidRDefault="00887D4D" w:rsidP="00020852">
      <w:pPr>
        <w:pStyle w:val="Nincstrkz"/>
      </w:pPr>
      <w:r w:rsidRPr="00887D4D">
        <w:t>a 100%-ot, új lé</w:t>
      </w:r>
      <w:r w:rsidR="00020852">
        <w:t>tesítmények kizárólag hő</w:t>
      </w:r>
      <w:r w:rsidRPr="00887D4D">
        <w:t xml:space="preserve"> hasznosítással kerülnek</w:t>
      </w:r>
      <w:r>
        <w:t xml:space="preserve"> </w:t>
      </w:r>
      <w:r w:rsidRPr="00887D4D">
        <w:t>megvalósításra. Több európai nagyvárosban a hulladék gyakorlatilag teljes mennyisége</w:t>
      </w:r>
      <w:r>
        <w:t xml:space="preserve"> </w:t>
      </w:r>
      <w:r w:rsidRPr="00887D4D">
        <w:t>másodnyersanyagként vagy energiahordozóként kerül hasznosításra, a lerakást</w:t>
      </w:r>
      <w:r>
        <w:t xml:space="preserve"> </w:t>
      </w:r>
      <w:r w:rsidRPr="00887D4D">
        <w:t>csak a maradékok elhelyezésére alkalmazzák. Ezekben a városokban több</w:t>
      </w:r>
      <w:r>
        <w:t xml:space="preserve"> égetőmű</w:t>
      </w:r>
      <w:r w:rsidR="00020852">
        <w:t xml:space="preserve"> üzemel </w:t>
      </w:r>
      <w:r w:rsidRPr="00887D4D">
        <w:t>pl. Bécsben, Münchenben, Zürichben, Oslóban, Hamburgban</w:t>
      </w:r>
      <w:r w:rsidR="00675769">
        <w:t xml:space="preserve"> </w:t>
      </w:r>
      <w:r w:rsidRPr="00887D4D">
        <w:t>2-2 db, Párizsban 3 db.</w:t>
      </w:r>
      <w:r w:rsidR="00020852">
        <w:t xml:space="preserve">” </w:t>
      </w:r>
    </w:p>
    <w:p w:rsidR="00020852" w:rsidRDefault="00020852" w:rsidP="00020852">
      <w:pPr>
        <w:pStyle w:val="Nincstrkz"/>
      </w:pPr>
    </w:p>
    <w:p w:rsidR="00887D4D" w:rsidRPr="00020852" w:rsidRDefault="00020852" w:rsidP="00020852">
      <w:pPr>
        <w:pStyle w:val="Nincstrkz"/>
        <w:ind w:left="708"/>
        <w:rPr>
          <w:i/>
        </w:rPr>
      </w:pPr>
      <w:r w:rsidRPr="00020852">
        <w:rPr>
          <w:i/>
        </w:rPr>
        <w:t>(Az adatok és az idézet A TELEPÜLÉSI SZILÁRDHULLADÉK TERMIKUS KEZELÉSE c. anyagból származnak amelyet a Környezetvédelmi és Vízügyi Minisztérium Hulladékgazdálkodási és Technológiai Főosztály készített 2009-ben)</w:t>
      </w:r>
    </w:p>
    <w:p w:rsidR="00887D4D" w:rsidRDefault="00887D4D" w:rsidP="00945EDC">
      <w:pPr>
        <w:pStyle w:val="Nincstrkz"/>
      </w:pPr>
    </w:p>
    <w:p w:rsidR="00887D4D" w:rsidRDefault="00020852" w:rsidP="00945EDC">
      <w:pPr>
        <w:pStyle w:val="Nincstrkz"/>
      </w:pPr>
      <w:r>
        <w:t>És mi a helyzet Magyarországon? Valójában egyetlen igazán modern nagy teljesítményű hulladék égető berendezés van</w:t>
      </w:r>
      <w:r w:rsidR="00162BFC">
        <w:t xml:space="preserve"> Budapesten</w:t>
      </w:r>
      <w:r w:rsidR="00675769">
        <w:t xml:space="preserve"> működik.(8.ábra)</w:t>
      </w:r>
    </w:p>
    <w:p w:rsidR="00162BFC" w:rsidRDefault="007B51D0" w:rsidP="00945EDC">
      <w:pPr>
        <w:pStyle w:val="Nincstrkz"/>
      </w:pPr>
      <w:r>
        <w:rPr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643255</wp:posOffset>
            </wp:positionV>
            <wp:extent cx="2286000" cy="2371725"/>
            <wp:effectExtent l="19050" t="0" r="0" b="0"/>
            <wp:wrapSquare wrapText="bothSides"/>
            <wp:docPr id="1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EE5">
        <w:rPr>
          <w:lang w:eastAsia="hu-HU"/>
        </w:rPr>
        <w:pict>
          <v:rect id="_x0000_s1047" style="position:absolute;left:0;text-align:left;margin-left:2.65pt;margin-top:2.65pt;width:186.75pt;height:49.5pt;z-index:251701248;mso-position-horizontal-relative:text;mso-position-vertical-relative:text" stroked="f">
            <v:textbox style="mso-next-textbox:#_x0000_s1047">
              <w:txbxContent>
                <w:p w:rsidR="00D100F1" w:rsidRPr="00675769" w:rsidRDefault="00D100F1" w:rsidP="00675769">
                  <w:pPr>
                    <w:jc w:val="center"/>
                    <w:rPr>
                      <w:b/>
                      <w:i/>
                    </w:rPr>
                  </w:pPr>
                  <w:r w:rsidRPr="00675769">
                    <w:rPr>
                      <w:b/>
                      <w:i/>
                    </w:rPr>
                    <w:t>8. ábra:Rákospalotai hulladékégetőmű látképe</w:t>
                  </w:r>
                </w:p>
              </w:txbxContent>
            </v:textbox>
            <w10:wrap type="square"/>
          </v:rect>
        </w:pict>
      </w:r>
      <w:r w:rsidR="00162BFC">
        <w:t>Az égetőm</w:t>
      </w:r>
      <w:r w:rsidR="00162BFC" w:rsidRPr="00162BFC">
        <w:t>ű kapacitása</w:t>
      </w:r>
      <w:r w:rsidR="00162BFC">
        <w:t>:</w:t>
      </w:r>
      <w:r w:rsidR="00162BFC" w:rsidRPr="00162BFC">
        <w:t xml:space="preserve"> évi 420 ezer tonna kommunális hulladék termikus hasznosítását teszi lehetővé, és ezzel 13 ezer lakás fűtéséhez szükséges gőzt és 45 ezer lakás éves villamos energia mennyiségét állít</w:t>
      </w:r>
      <w:r>
        <w:t>ja</w:t>
      </w:r>
      <w:r w:rsidR="00162BFC" w:rsidRPr="00162BFC">
        <w:t xml:space="preserve"> elő. A Fővárosi Hulladékhasznosító</w:t>
      </w:r>
      <w:r w:rsidR="00162BFC">
        <w:t>mű</w:t>
      </w:r>
      <w:r w:rsidR="00162BFC" w:rsidRPr="00162BFC">
        <w:t xml:space="preserve"> valamennyi paraméterében, emissziós értékeiben megfelel mind a hazai, mind az Európai Uniós környezetvédelmi előírásoknak és jelentős szerepet tölt be a hulladék energetikai hasznosítása terén.</w:t>
      </w:r>
      <w:r w:rsidR="00162BFC">
        <w:t xml:space="preserve"> Az égetőmű üzemeltetésével kapcsolatban, a be</w:t>
      </w:r>
      <w:r>
        <w:t xml:space="preserve"> -</w:t>
      </w:r>
      <w:r w:rsidR="00162BFC">
        <w:t xml:space="preserve"> és kiszállítás, valamint az üzemeltetés jó szervezésének következtében panas</w:t>
      </w:r>
      <w:r w:rsidR="007933A4">
        <w:t>z</w:t>
      </w:r>
      <w:r w:rsidR="00162BFC">
        <w:t>ok sem merültek fel.</w:t>
      </w:r>
    </w:p>
    <w:p w:rsidR="00C615E8" w:rsidRDefault="00C615E8" w:rsidP="00945EDC">
      <w:pPr>
        <w:pStyle w:val="Nincstrkz"/>
      </w:pPr>
    </w:p>
    <w:tbl>
      <w:tblPr>
        <w:tblW w:w="9360" w:type="dxa"/>
        <w:tblInd w:w="47" w:type="dxa"/>
        <w:tblCellMar>
          <w:left w:w="70" w:type="dxa"/>
          <w:right w:w="70" w:type="dxa"/>
        </w:tblCellMar>
        <w:tblLook w:val="04A0"/>
      </w:tblPr>
      <w:tblGrid>
        <w:gridCol w:w="2146"/>
        <w:gridCol w:w="950"/>
        <w:gridCol w:w="1174"/>
        <w:gridCol w:w="951"/>
        <w:gridCol w:w="946"/>
        <w:gridCol w:w="3323"/>
      </w:tblGrid>
      <w:tr w:rsidR="00020852" w:rsidRPr="00020852" w:rsidTr="00020852">
        <w:trPr>
          <w:trHeight w:val="285"/>
        </w:trPr>
        <w:tc>
          <w:tcPr>
            <w:tcW w:w="9360" w:type="dxa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020852" w:rsidRPr="00020852" w:rsidRDefault="007B51D0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5. táblázat:</w:t>
            </w:r>
            <w:r w:rsidR="00020852"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Magyarországi hulladékégetők adatai</w:t>
            </w:r>
            <w:r w:rsid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2013</w:t>
            </w:r>
          </w:p>
        </w:tc>
      </w:tr>
      <w:tr w:rsidR="00020852" w:rsidRPr="00020852" w:rsidTr="00020852">
        <w:trPr>
          <w:trHeight w:val="285"/>
        </w:trPr>
        <w:tc>
          <w:tcPr>
            <w:tcW w:w="2146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Település</w:t>
            </w:r>
          </w:p>
        </w:tc>
        <w:tc>
          <w:tcPr>
            <w:tcW w:w="3891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Égető típusa</w:t>
            </w:r>
          </w:p>
        </w:tc>
        <w:tc>
          <w:tcPr>
            <w:tcW w:w="3323" w:type="dxa"/>
            <w:vMerge w:val="restar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Megjegyzés (konkrétan mit éget)</w:t>
            </w:r>
          </w:p>
        </w:tc>
      </w:tr>
      <w:tr w:rsidR="00020852" w:rsidRPr="00020852" w:rsidTr="00020852">
        <w:trPr>
          <w:trHeight w:val="540"/>
        </w:trPr>
        <w:tc>
          <w:tcPr>
            <w:tcW w:w="2146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Általános </w:t>
            </w:r>
          </w:p>
        </w:tc>
        <w:tc>
          <w:tcPr>
            <w:tcW w:w="10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Kommunális</w:t>
            </w:r>
          </w:p>
        </w:tc>
        <w:tc>
          <w:tcPr>
            <w:tcW w:w="9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Veszélyes</w:t>
            </w:r>
          </w:p>
        </w:tc>
        <w:tc>
          <w:tcPr>
            <w:tcW w:w="9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Speciális</w:t>
            </w:r>
          </w:p>
        </w:tc>
        <w:tc>
          <w:tcPr>
            <w:tcW w:w="3323" w:type="dxa"/>
            <w:vMerge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020852" w:rsidRPr="00020852" w:rsidTr="00020852">
        <w:trPr>
          <w:trHeight w:val="285"/>
        </w:trPr>
        <w:tc>
          <w:tcPr>
            <w:tcW w:w="2146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3891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Kapacitás t/év</w:t>
            </w:r>
          </w:p>
        </w:tc>
        <w:tc>
          <w:tcPr>
            <w:tcW w:w="3323" w:type="dxa"/>
            <w:vMerge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020852" w:rsidRPr="00020852" w:rsidTr="00020852">
        <w:trPr>
          <w:trHeight w:val="345"/>
        </w:trPr>
        <w:tc>
          <w:tcPr>
            <w:tcW w:w="2146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>Összesen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>94 456</w:t>
            </w:r>
          </w:p>
        </w:tc>
        <w:tc>
          <w:tcPr>
            <w:tcW w:w="10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>420 000</w:t>
            </w:r>
          </w:p>
        </w:tc>
        <w:tc>
          <w:tcPr>
            <w:tcW w:w="9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>82 680</w:t>
            </w:r>
          </w:p>
        </w:tc>
        <w:tc>
          <w:tcPr>
            <w:tcW w:w="9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4"/>
                <w:szCs w:val="24"/>
                <w:lang w:eastAsia="hu-HU"/>
              </w:rPr>
              <w:t>56 650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(Összesen 660 963 t =13%)</w:t>
            </w: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15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0"/>
                <w:szCs w:val="20"/>
                <w:lang w:eastAsia="hu-HU"/>
              </w:rPr>
              <w:t>Balatonfüzfő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7 200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>Beremend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30 000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Cementgyár</w:t>
            </w:r>
          </w:p>
        </w:tc>
      </w:tr>
      <w:tr w:rsidR="00020852" w:rsidRPr="00020852" w:rsidTr="00020852">
        <w:trPr>
          <w:trHeight w:val="255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0"/>
                <w:szCs w:val="20"/>
                <w:lang w:eastAsia="hu-HU"/>
              </w:rPr>
              <w:t>Budapest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420 000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255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0"/>
                <w:szCs w:val="20"/>
                <w:lang w:eastAsia="hu-HU"/>
              </w:rPr>
              <w:t>Budapest XIV. ker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3 025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>Budapest XIX. ker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7 000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>Budapest XIX. ker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6 400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>Debrecen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1 400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 xml:space="preserve">Dorog 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35 000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>Győr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8 000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>Kistarcsa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751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>Lábatlan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8 000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Cementgyár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 xml:space="preserve">Miskolc 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12 000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Gumiabroncs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>Oroszlány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700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Olajos és festékes szilárd hulladék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 xml:space="preserve">Pétfürdő 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3 200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 xml:space="preserve">Desztillációs maradékok égetése 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 xml:space="preserve">Sajóbábony 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17 600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>Sajóbábony II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40 000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 xml:space="preserve">Gumi és műanyag hulladék 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>Százhalombatta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26 000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>Szeged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750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2"/>
                <w:szCs w:val="22"/>
                <w:lang w:eastAsia="hu-HU"/>
              </w:rPr>
              <w:t>Kórházi hulladék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 xml:space="preserve">Szombathely 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1 480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 xml:space="preserve">Tiszaújváros 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7 200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00"/>
        </w:trPr>
        <w:tc>
          <w:tcPr>
            <w:tcW w:w="2146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 xml:space="preserve">Tiszavasvári 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5 080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020852" w:rsidRPr="00020852" w:rsidTr="00020852">
        <w:trPr>
          <w:trHeight w:val="315"/>
        </w:trPr>
        <w:tc>
          <w:tcPr>
            <w:tcW w:w="2146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b/>
                <w:bCs/>
                <w:i/>
                <w:iCs/>
                <w:noProof w:val="0"/>
                <w:color w:val="000000"/>
                <w:sz w:val="22"/>
                <w:szCs w:val="22"/>
                <w:u w:val="single"/>
                <w:lang w:eastAsia="hu-HU"/>
              </w:rPr>
              <w:t>Vác</w:t>
            </w:r>
          </w:p>
        </w:tc>
        <w:tc>
          <w:tcPr>
            <w:tcW w:w="95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13 000</w:t>
            </w:r>
          </w:p>
        </w:tc>
        <w:tc>
          <w:tcPr>
            <w:tcW w:w="10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5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32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020852" w:rsidRPr="00020852" w:rsidRDefault="00020852" w:rsidP="00020852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020852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</w:tbl>
    <w:p w:rsidR="00020852" w:rsidRDefault="00020852" w:rsidP="00945EDC">
      <w:pPr>
        <w:pStyle w:val="Nincstrkz"/>
      </w:pPr>
    </w:p>
    <w:p w:rsidR="00020852" w:rsidRDefault="00162BFC" w:rsidP="00945EDC">
      <w:pPr>
        <w:pStyle w:val="Nincstrkz"/>
      </w:pPr>
      <w:r>
        <w:t>A</w:t>
      </w:r>
      <w:r w:rsidR="007B51D0">
        <w:t>z 5. táblázatban felsorolt</w:t>
      </w:r>
      <w:r>
        <w:t xml:space="preserve"> </w:t>
      </w:r>
      <w:r w:rsidR="007B51D0">
        <w:t xml:space="preserve"> tö</w:t>
      </w:r>
      <w:r>
        <w:t xml:space="preserve"> kapacitás</w:t>
      </w:r>
      <w:r w:rsidR="007B51D0">
        <w:t xml:space="preserve">a és korszerűsége </w:t>
      </w:r>
      <w:r>
        <w:t xml:space="preserve">messze elmarad </w:t>
      </w:r>
      <w:r w:rsidR="007B51D0">
        <w:t>a budapestiétől</w:t>
      </w:r>
      <w:r>
        <w:t>, és szinte mindegyik igen sok panaszra adott okot. Vagy a telepítése nem megfelelő, vagy a kibocsátási értékeket nem tudták tartani, vagy a beszállított hulladékok tárolása miatt jelentkeztek jogos lakossági panaszok.</w:t>
      </w:r>
    </w:p>
    <w:p w:rsidR="00A938A1" w:rsidRDefault="00A938A1" w:rsidP="00945EDC">
      <w:pPr>
        <w:pStyle w:val="Nincstrkz"/>
      </w:pPr>
    </w:p>
    <w:p w:rsidR="00A938A1" w:rsidRDefault="00A938A1" w:rsidP="00945EDC">
      <w:pPr>
        <w:pStyle w:val="Nincstrkz"/>
      </w:pPr>
      <w:r>
        <w:t xml:space="preserve">A hulladék égető művekkel kapcsolatban ma nagyon nagy a lakosság ellenérzése. Szinte nem akad ma az országban olyan település, ahol a hulladék égetőmű puszta említése, ne vetne fel azonnal </w:t>
      </w:r>
      <w:r w:rsidR="007B51D0">
        <w:t>számtalan</w:t>
      </w:r>
      <w:r>
        <w:t xml:space="preserve"> kérdést</w:t>
      </w:r>
      <w:r w:rsidR="007B51D0">
        <w:t>, illetve ne fogalmazódna meg aggodalom</w:t>
      </w:r>
      <w:r>
        <w:t>.</w:t>
      </w:r>
      <w:r w:rsidR="007B51D0">
        <w:t xml:space="preserve"> </w:t>
      </w:r>
    </w:p>
    <w:p w:rsidR="004E4507" w:rsidRDefault="00F658B9" w:rsidP="00F658B9">
      <w:pPr>
        <w:pStyle w:val="Cmsor1"/>
      </w:pPr>
      <w:r>
        <w:t>Egy javasolható</w:t>
      </w:r>
      <w:r w:rsidR="007B51D0">
        <w:t xml:space="preserve">, a technológiába integrálható, </w:t>
      </w:r>
      <w:r>
        <w:t xml:space="preserve"> termikus ártalmatlanító</w:t>
      </w:r>
      <w:r w:rsidR="007B51D0">
        <w:t xml:space="preserve"> és energia termelő</w:t>
      </w:r>
      <w:r>
        <w:t xml:space="preserve"> rendszer</w:t>
      </w:r>
      <w:r w:rsidR="007B51D0">
        <w:t>.</w:t>
      </w:r>
    </w:p>
    <w:p w:rsidR="004E4507" w:rsidRDefault="007B51D0" w:rsidP="00945EDC">
      <w:pPr>
        <w:pStyle w:val="Nincstrkz"/>
      </w:pPr>
      <w:r>
        <w:t>Fi</w:t>
      </w:r>
      <w:r w:rsidR="004E4507">
        <w:t xml:space="preserve">gyelembe véve a bezárt hulladéklerakókban lévő hulladék mennyiséget, és folyamatosan keletkező új hulladéktömeget, valamint a szennyvíztisztító telepek helyzetét és lehetőségeit Magyarországon feltétlenül szükség van </w:t>
      </w:r>
      <w:r w:rsidR="00BC27E4">
        <w:t xml:space="preserve">- </w:t>
      </w:r>
      <w:r w:rsidR="004E4507">
        <w:t xml:space="preserve">már középtávon </w:t>
      </w:r>
      <w:r w:rsidR="00BC27E4">
        <w:t xml:space="preserve">- </w:t>
      </w:r>
      <w:r w:rsidR="004E4507">
        <w:t>legalább évi  egymillió tonn</w:t>
      </w:r>
      <w:r w:rsidR="00BC27E4">
        <w:t>a kapatitású</w:t>
      </w:r>
      <w:r w:rsidR="004E4507">
        <w:t xml:space="preserve"> olyan égető (termikus ártalmatlanító és energia hasznosító) </w:t>
      </w:r>
      <w:r w:rsidR="00BC27E4">
        <w:t>művekre</w:t>
      </w:r>
      <w:r w:rsidR="004E4507">
        <w:t xml:space="preserve"> amely:</w:t>
      </w:r>
    </w:p>
    <w:p w:rsidR="00A609AA" w:rsidRDefault="00A609AA" w:rsidP="00945EDC">
      <w:pPr>
        <w:pStyle w:val="Nincstrkz"/>
      </w:pPr>
    </w:p>
    <w:p w:rsidR="004E4507" w:rsidRDefault="00BC27E4" w:rsidP="004E4507">
      <w:pPr>
        <w:pStyle w:val="Nincstrkz"/>
        <w:numPr>
          <w:ilvl w:val="0"/>
          <w:numId w:val="1"/>
        </w:numPr>
      </w:pPr>
      <w:r>
        <w:t>a</w:t>
      </w:r>
      <w:r w:rsidR="004E4507">
        <w:t xml:space="preserve"> hulladék gyűjtő és hasznosító technológiába beépíthető</w:t>
      </w:r>
      <w:r>
        <w:t>,</w:t>
      </w:r>
    </w:p>
    <w:p w:rsidR="00A609AA" w:rsidRDefault="00BC27E4" w:rsidP="004E4507">
      <w:pPr>
        <w:pStyle w:val="Nincstrkz"/>
        <w:numPr>
          <w:ilvl w:val="0"/>
          <w:numId w:val="1"/>
        </w:numPr>
      </w:pPr>
      <w:r>
        <w:t>h</w:t>
      </w:r>
      <w:r w:rsidR="004E4507">
        <w:t>ely</w:t>
      </w:r>
      <w:r w:rsidR="00A609AA">
        <w:t>ben – 25 km nél nem nagyobb távolságról – tüzelőanyaggal ellátható</w:t>
      </w:r>
      <w:r>
        <w:t>,</w:t>
      </w:r>
    </w:p>
    <w:p w:rsidR="004E4507" w:rsidRDefault="00BC27E4" w:rsidP="004E4507">
      <w:pPr>
        <w:pStyle w:val="Nincstrkz"/>
        <w:numPr>
          <w:ilvl w:val="0"/>
          <w:numId w:val="1"/>
        </w:numPr>
      </w:pPr>
      <w:r>
        <w:t>m</w:t>
      </w:r>
      <w:r w:rsidR="00A609AA">
        <w:t>inden emissziós határértéknek megfelel. (beleértve a zaj, és szag hatást is)</w:t>
      </w:r>
      <w:r>
        <w:t>.</w:t>
      </w:r>
      <w:r w:rsidR="004E4507">
        <w:t xml:space="preserve"> </w:t>
      </w:r>
    </w:p>
    <w:p w:rsidR="00A609AA" w:rsidRDefault="00A609AA" w:rsidP="00A609AA">
      <w:pPr>
        <w:pStyle w:val="Nincstrkz"/>
      </w:pPr>
    </w:p>
    <w:p w:rsidR="00A609AA" w:rsidRDefault="00BC27E4" w:rsidP="00A609AA">
      <w:pPr>
        <w:pStyle w:val="Nincstrkz"/>
      </w:pPr>
      <w:r>
        <w:rPr>
          <w:b/>
          <w:u w:val="single"/>
        </w:rPr>
        <w:t>Műszaki fejlesztés a BIO</w:t>
      </w:r>
      <w:r w:rsidR="001E1F23">
        <w:rPr>
          <w:b/>
          <w:u w:val="single"/>
        </w:rPr>
        <w:t>FIVE</w:t>
      </w:r>
      <w:r>
        <w:rPr>
          <w:b/>
          <w:u w:val="single"/>
        </w:rPr>
        <w:t xml:space="preserve"> </w:t>
      </w:r>
      <w:r w:rsidR="001E1F23">
        <w:rPr>
          <w:b/>
          <w:u w:val="single"/>
        </w:rPr>
        <w:t>Zrt</w:t>
      </w:r>
      <w:r>
        <w:rPr>
          <w:b/>
          <w:u w:val="single"/>
        </w:rPr>
        <w:t>-nél</w:t>
      </w:r>
      <w:r w:rsidR="00A609AA" w:rsidRPr="007933A4">
        <w:rPr>
          <w:b/>
          <w:u w:val="single"/>
        </w:rPr>
        <w:t>.</w:t>
      </w:r>
      <w:r w:rsidR="00A609AA">
        <w:t xml:space="preserve"> Az általuk javasolt ártalmatlanítási rendszerbe a szennyvíztelepen a technológiai folyamatba integráltak egy olyan „ártalmatlanító alrendszert” amely:</w:t>
      </w:r>
    </w:p>
    <w:p w:rsidR="00A609AA" w:rsidRDefault="00A609AA" w:rsidP="00A609AA">
      <w:pPr>
        <w:pStyle w:val="Nincstrkz"/>
      </w:pPr>
    </w:p>
    <w:p w:rsidR="00A609AA" w:rsidRDefault="00BC27E4" w:rsidP="00A609AA">
      <w:pPr>
        <w:pStyle w:val="Nincstrkz"/>
        <w:numPr>
          <w:ilvl w:val="0"/>
          <w:numId w:val="3"/>
        </w:numPr>
      </w:pPr>
      <w:r>
        <w:t>k</w:t>
      </w:r>
      <w:r w:rsidR="00A609AA">
        <w:t>épes nagy nedvességtartalmú szerves anyagok magas</w:t>
      </w:r>
      <w:r>
        <w:t xml:space="preserve"> hőmérsékleten való elégetésére,</w:t>
      </w:r>
    </w:p>
    <w:p w:rsidR="00A609AA" w:rsidRDefault="00BC27E4" w:rsidP="00A609AA">
      <w:pPr>
        <w:pStyle w:val="Nincstrkz"/>
        <w:numPr>
          <w:ilvl w:val="0"/>
          <w:numId w:val="3"/>
        </w:numPr>
      </w:pPr>
      <w:r>
        <w:t>e</w:t>
      </w:r>
      <w:r w:rsidR="00A609AA">
        <w:t>zzel biztonságosan ártalmatlanítja az anyagba</w:t>
      </w:r>
      <w:r>
        <w:t>n</w:t>
      </w:r>
      <w:r w:rsidR="00A609AA">
        <w:t xml:space="preserve"> lévő veszélyforrásokat</w:t>
      </w:r>
    </w:p>
    <w:p w:rsidR="00A609AA" w:rsidRDefault="00A609AA" w:rsidP="00A609AA">
      <w:pPr>
        <w:pStyle w:val="Nincstrkz"/>
        <w:numPr>
          <w:ilvl w:val="0"/>
          <w:numId w:val="3"/>
        </w:numPr>
      </w:pPr>
      <w:r>
        <w:t>Kiküszöböli a szállítás</w:t>
      </w:r>
      <w:r w:rsidR="00BC27E4">
        <w:t>t,</w:t>
      </w:r>
    </w:p>
    <w:p w:rsidR="00A609AA" w:rsidRDefault="00BC27E4" w:rsidP="00A609AA">
      <w:pPr>
        <w:pStyle w:val="Nincstrkz"/>
        <w:numPr>
          <w:ilvl w:val="0"/>
          <w:numId w:val="3"/>
        </w:numPr>
      </w:pPr>
      <w:r>
        <w:t>n</w:t>
      </w:r>
      <w:r w:rsidR="00A609AA">
        <w:t>em energiát fogyaszt hanem energiát termel kizárólag megújuló forrásból, ezzel hozzájárul a CO</w:t>
      </w:r>
      <w:r w:rsidR="00A609AA">
        <w:rPr>
          <w:vertAlign w:val="subscript"/>
        </w:rPr>
        <w:t>2</w:t>
      </w:r>
      <w:r w:rsidR="00A609AA">
        <w:t xml:space="preserve"> és egyéb káros anyagok (ammónia, </w:t>
      </w:r>
      <w:r>
        <w:t>metán) kibocsátás csökkentéshez,</w:t>
      </w:r>
    </w:p>
    <w:p w:rsidR="00A609AA" w:rsidRDefault="00BC27E4" w:rsidP="00A609AA">
      <w:pPr>
        <w:pStyle w:val="Nincstrkz"/>
        <w:numPr>
          <w:ilvl w:val="0"/>
          <w:numId w:val="3"/>
        </w:numPr>
      </w:pPr>
      <w:r>
        <w:rPr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1776730</wp:posOffset>
            </wp:positionH>
            <wp:positionV relativeFrom="paragraph">
              <wp:posOffset>852805</wp:posOffset>
            </wp:positionV>
            <wp:extent cx="4191000" cy="2752725"/>
            <wp:effectExtent l="19050" t="0" r="0" b="0"/>
            <wp:wrapSquare wrapText="bothSides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</w:t>
      </w:r>
      <w:r w:rsidR="00A609AA">
        <w:t xml:space="preserve"> technológia zárt minden fertőzés (károsodás)  veszélyt kiküszöböl.</w:t>
      </w:r>
    </w:p>
    <w:p w:rsidR="00A609AA" w:rsidRDefault="00A609AA" w:rsidP="00A609AA">
      <w:pPr>
        <w:pStyle w:val="Nincstrkz"/>
        <w:ind w:left="360"/>
      </w:pPr>
    </w:p>
    <w:p w:rsidR="00A609AA" w:rsidRDefault="00A17EE5" w:rsidP="00A609AA">
      <w:pPr>
        <w:pStyle w:val="Nincstrkz"/>
        <w:ind w:left="360"/>
      </w:pPr>
      <w:r>
        <w:rPr>
          <w:lang w:eastAsia="hu-HU"/>
        </w:rPr>
        <w:pict>
          <v:rect id="_x0000_s1048" style="position:absolute;left:0;text-align:left;margin-left:144.4pt;margin-top:2.95pt;width:317.25pt;height:39.75pt;z-index:251702272" stroked="f">
            <v:textbox>
              <w:txbxContent>
                <w:p w:rsidR="00D100F1" w:rsidRPr="00BC27E4" w:rsidRDefault="00D100F1" w:rsidP="00BC27E4">
                  <w:pPr>
                    <w:pStyle w:val="Nincstrkz"/>
                    <w:jc w:val="center"/>
                    <w:rPr>
                      <w:b/>
                    </w:rPr>
                  </w:pPr>
                  <w:r w:rsidRPr="00BC27E4">
                    <w:rPr>
                      <w:b/>
                    </w:rPr>
                    <w:t>9.ábra:A javasolt termikus ártalmatlanító és energia termelő rendszer</w:t>
                  </w:r>
                </w:p>
              </w:txbxContent>
            </v:textbox>
            <w10:wrap type="square"/>
          </v:rect>
        </w:pict>
      </w:r>
      <w:r w:rsidR="00A609AA">
        <w:t>Jelenleg előrehaladott kísérletek folynak a hamuból a foszfor kinyerésére vonatkozóan amely a továbbiakban jelentős további hozadékkal járhat.</w:t>
      </w:r>
    </w:p>
    <w:p w:rsidR="00A609AA" w:rsidRDefault="00A609AA" w:rsidP="00A609AA">
      <w:pPr>
        <w:pStyle w:val="Nincstrkz"/>
        <w:ind w:left="360"/>
      </w:pPr>
    </w:p>
    <w:p w:rsidR="00A609AA" w:rsidRDefault="00A609AA" w:rsidP="00A609AA">
      <w:pPr>
        <w:pStyle w:val="Nincstrkz"/>
        <w:ind w:left="360"/>
      </w:pPr>
      <w:r>
        <w:t>Itt tehát nem csak egy eszközről, hanem egy kom</w:t>
      </w:r>
      <w:r w:rsidR="007933A4">
        <w:t>p</w:t>
      </w:r>
      <w:r>
        <w:t>lex rendszer bevezetéséről is szó van.</w:t>
      </w:r>
    </w:p>
    <w:p w:rsidR="00A609AA" w:rsidRDefault="00A609AA" w:rsidP="00A609AA">
      <w:pPr>
        <w:pStyle w:val="Nincstrkz"/>
        <w:ind w:left="360"/>
      </w:pPr>
    </w:p>
    <w:p w:rsidR="00A609AA" w:rsidRDefault="00A17EE5" w:rsidP="00A609AA">
      <w:pPr>
        <w:pStyle w:val="Nincstrkz"/>
        <w:ind w:left="360"/>
      </w:pPr>
      <w:r>
        <w:rPr>
          <w:lang w:eastAsia="hu-HU"/>
        </w:rPr>
        <w:pict>
          <v:rect id="_x0000_s1049" style="position:absolute;left:0;text-align:left;margin-left:24.4pt;margin-top:63.45pt;width:464.25pt;height:29.25pt;z-index:251703296" stroked="f">
            <v:textbox style="mso-next-textbox:#_x0000_s1049">
              <w:txbxContent>
                <w:p w:rsidR="00D100F1" w:rsidRPr="00457F5E" w:rsidRDefault="00D100F1" w:rsidP="00457F5E">
                  <w:pPr>
                    <w:jc w:val="center"/>
                    <w:rPr>
                      <w:b/>
                      <w:i/>
                    </w:rPr>
                  </w:pPr>
                  <w:r w:rsidRPr="00457F5E">
                    <w:rPr>
                      <w:b/>
                      <w:i/>
                    </w:rPr>
                    <w:t>10. ábra: Az ártalmatlanító modul elemei és kapcsolatai</w:t>
                  </w:r>
                </w:p>
                <w:p w:rsidR="00D100F1" w:rsidRDefault="00D100F1"/>
              </w:txbxContent>
            </v:textbox>
            <w10:wrap type="square"/>
          </v:rect>
        </w:pict>
      </w:r>
      <w:r w:rsidR="00A609AA">
        <w:t>Az ártalmatlanító modul önmagában is egy összetett rendszer</w:t>
      </w:r>
      <w:r w:rsidR="00423C9E">
        <w:t>,amely e</w:t>
      </w:r>
      <w:r w:rsidR="00A609AA">
        <w:t>gymásra épülő egymással közvetlen és szabályozott kapcsolatban álló elem</w:t>
      </w:r>
      <w:r w:rsidR="00423C9E">
        <w:t>ből áll</w:t>
      </w:r>
      <w:r w:rsidR="00A609AA">
        <w:t xml:space="preserve">, </w:t>
      </w:r>
      <w:r w:rsidR="00423C9E">
        <w:t xml:space="preserve">és több </w:t>
      </w:r>
      <w:r w:rsidR="00A609AA">
        <w:t xml:space="preserve"> korábbi szabadalom </w:t>
      </w:r>
      <w:r w:rsidR="00423C9E">
        <w:t>felhasználásával valósult meg.</w:t>
      </w:r>
      <w:r w:rsidR="00A609AA">
        <w:t xml:space="preserve">  </w:t>
      </w:r>
    </w:p>
    <w:p w:rsidR="00A609AA" w:rsidRDefault="00457F5E" w:rsidP="00457F5E">
      <w:pPr>
        <w:pStyle w:val="Nincstrkz"/>
        <w:ind w:left="360"/>
      </w:pPr>
      <w:r>
        <w:rPr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582930</wp:posOffset>
            </wp:positionV>
            <wp:extent cx="5972810" cy="2480310"/>
            <wp:effectExtent l="38100" t="19050" r="142240" b="110490"/>
            <wp:wrapSquare wrapText="bothSides"/>
            <wp:docPr id="17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6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480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  <a:effectLst>
                      <a:outerShdw blurRad="50800" dist="76200" dir="3180000" algn="tl" rotWithShape="0">
                        <a:srgbClr val="004821">
                          <a:alpha val="89000"/>
                        </a:srgbClr>
                      </a:outerShdw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A609AA">
        <w:t xml:space="preserve"> </w:t>
      </w:r>
    </w:p>
    <w:p w:rsidR="00A609AA" w:rsidRDefault="00A609AA" w:rsidP="00A609AA">
      <w:pPr>
        <w:pStyle w:val="Nincstrkz"/>
      </w:pPr>
      <w:r>
        <w:t xml:space="preserve">A </w:t>
      </w:r>
      <w:r w:rsidR="00457F5E">
        <w:t>modul</w:t>
      </w:r>
      <w:r>
        <w:t xml:space="preserve"> </w:t>
      </w:r>
      <w:r w:rsidR="00457F5E">
        <w:t>részegységei</w:t>
      </w:r>
      <w:r>
        <w:t xml:space="preserve"> a következő</w:t>
      </w:r>
      <w:r w:rsidR="00457F5E">
        <w:t>k</w:t>
      </w:r>
      <w:r>
        <w:t>:</w:t>
      </w:r>
    </w:p>
    <w:p w:rsidR="00A609AA" w:rsidRDefault="00A609AA" w:rsidP="00A609AA">
      <w:pPr>
        <w:pStyle w:val="Nincstrkz"/>
      </w:pPr>
    </w:p>
    <w:p w:rsidR="00A609AA" w:rsidRDefault="00457F5E" w:rsidP="00A609AA">
      <w:pPr>
        <w:pStyle w:val="Nincstrkz"/>
        <w:numPr>
          <w:ilvl w:val="0"/>
          <w:numId w:val="3"/>
        </w:numPr>
      </w:pPr>
      <w:r>
        <w:t>t</w:t>
      </w:r>
      <w:r w:rsidR="00A609AA">
        <w:t>üzelő anyag keverés adagolás</w:t>
      </w:r>
      <w:r>
        <w:t>,</w:t>
      </w:r>
    </w:p>
    <w:p w:rsidR="00A609AA" w:rsidRDefault="00457F5E" w:rsidP="00A609AA">
      <w:pPr>
        <w:pStyle w:val="Nincstrkz"/>
        <w:numPr>
          <w:ilvl w:val="0"/>
          <w:numId w:val="3"/>
        </w:numPr>
      </w:pPr>
      <w:r>
        <w:t>é</w:t>
      </w:r>
      <w:r w:rsidR="00A609AA">
        <w:t>getés (lépcsős kazán és utóégető)</w:t>
      </w:r>
      <w:r>
        <w:t>,</w:t>
      </w:r>
    </w:p>
    <w:p w:rsidR="00A609AA" w:rsidRDefault="00457F5E" w:rsidP="00A609AA">
      <w:pPr>
        <w:pStyle w:val="Nincstrkz"/>
        <w:numPr>
          <w:ilvl w:val="0"/>
          <w:numId w:val="3"/>
        </w:numPr>
      </w:pPr>
      <w:r>
        <w:t>e</w:t>
      </w:r>
      <w:r w:rsidR="00A609AA">
        <w:t>nergia közvetítés továbbítás (hőcserélők)</w:t>
      </w:r>
      <w:r>
        <w:t>,</w:t>
      </w:r>
    </w:p>
    <w:p w:rsidR="00A609AA" w:rsidRDefault="00457F5E" w:rsidP="00A609AA">
      <w:pPr>
        <w:pStyle w:val="Nincstrkz"/>
        <w:numPr>
          <w:ilvl w:val="0"/>
          <w:numId w:val="3"/>
        </w:numPr>
      </w:pPr>
      <w:r>
        <w:t>e</w:t>
      </w:r>
      <w:r w:rsidR="00A609AA">
        <w:t>lektromos áram élőállítás (ORC, vagy gőzfejlesztő és turbina)</w:t>
      </w:r>
      <w:r>
        <w:t>,</w:t>
      </w:r>
    </w:p>
    <w:p w:rsidR="00A609AA" w:rsidRDefault="00457F5E" w:rsidP="00A609AA">
      <w:pPr>
        <w:pStyle w:val="Nincstrkz"/>
        <w:numPr>
          <w:ilvl w:val="0"/>
          <w:numId w:val="3"/>
        </w:numPr>
      </w:pPr>
      <w:r>
        <w:t>f</w:t>
      </w:r>
      <w:r w:rsidR="00A609AA">
        <w:t>üstgázok kezelése  (füstgáz mosó)</w:t>
      </w:r>
      <w:r>
        <w:t>,</w:t>
      </w:r>
    </w:p>
    <w:p w:rsidR="00A609AA" w:rsidRDefault="00457F5E" w:rsidP="00A609AA">
      <w:pPr>
        <w:pStyle w:val="Nincstrkz"/>
        <w:numPr>
          <w:ilvl w:val="0"/>
          <w:numId w:val="3"/>
        </w:numPr>
      </w:pPr>
      <w:r>
        <w:t>f</w:t>
      </w:r>
      <w:r w:rsidR="00A609AA">
        <w:t>olyamatos működés ellenőrző és vezérlő rendszer</w:t>
      </w:r>
      <w:r>
        <w:t>.</w:t>
      </w:r>
    </w:p>
    <w:p w:rsidR="00A609AA" w:rsidRDefault="00A609AA" w:rsidP="00A609AA">
      <w:pPr>
        <w:pStyle w:val="Nincstrkz"/>
      </w:pPr>
    </w:p>
    <w:p w:rsidR="00A609AA" w:rsidRDefault="00A609AA" w:rsidP="00A609AA">
      <w:pPr>
        <w:pStyle w:val="Nincstrkz"/>
      </w:pPr>
      <w:r>
        <w:t xml:space="preserve">Valamennyi </w:t>
      </w:r>
      <w:r w:rsidR="00457F5E">
        <w:t>részegység</w:t>
      </w:r>
      <w:r>
        <w:t xml:space="preserve">  egyetlen blokkban </w:t>
      </w:r>
      <w:r w:rsidR="00457F5E">
        <w:t>épült össze. A részegységek zavartalan együttműködésé</w:t>
      </w:r>
      <w:r>
        <w:t xml:space="preserve"> a központi vezérlés biztosítja. Az anyag</w:t>
      </w:r>
      <w:r w:rsidR="00457F5E">
        <w:t xml:space="preserve"> és energia </w:t>
      </w:r>
      <w:r>
        <w:t xml:space="preserve">folyam zárt és az anyag továbbítása </w:t>
      </w:r>
      <w:r w:rsidR="00457F5E">
        <w:t xml:space="preserve">is </w:t>
      </w:r>
      <w:r>
        <w:t>automatikus</w:t>
      </w:r>
      <w:r w:rsidR="00457F5E">
        <w:t>an történik</w:t>
      </w:r>
      <w:r>
        <w:t>.</w:t>
      </w:r>
    </w:p>
    <w:p w:rsidR="00A609AA" w:rsidRDefault="00A609AA" w:rsidP="00A609AA">
      <w:pPr>
        <w:pStyle w:val="Nincstrkz"/>
      </w:pPr>
    </w:p>
    <w:p w:rsidR="004125B2" w:rsidRDefault="00A609AA" w:rsidP="004125B2">
      <w:pPr>
        <w:pStyle w:val="Nincstrkz"/>
      </w:pP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A</w:t>
      </w:r>
      <w:r w:rsidR="00457F5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z</w:t>
      </w:r>
      <w:r w:rsidR="004125B2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égető berendezés speciális kialakításának kös</w:t>
      </w:r>
      <w:r w:rsidR="007A51AD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z</w:t>
      </w:r>
      <w:r w:rsidR="004125B2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önhetően képes elégetni már 45% szárazanyag tartalmú és szárazanyagra vetítve 11 MJ/kg fűtőértékű </w:t>
      </w:r>
      <w:r w:rsidR="00457F5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anyag keveréket</w:t>
      </w:r>
      <w:r w:rsidR="004125B2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, úgy hogy közben a hulladékok égetési hőmérsékletére vonatkozó előírások (800 </w:t>
      </w:r>
      <w:r w:rsidR="004125B2" w:rsidRPr="004125B2">
        <w:t>°</w:t>
      </w:r>
      <w:r w:rsidR="004125B2">
        <w:t xml:space="preserve">C állandó és 2 </w:t>
      </w:r>
      <w:r w:rsidR="00457F5E">
        <w:t>másodpercig</w:t>
      </w:r>
      <w:r w:rsidR="004125B2">
        <w:t xml:space="preserve"> 950</w:t>
      </w:r>
      <w:r w:rsidR="004125B2" w:rsidRPr="004125B2">
        <w:t>°C</w:t>
      </w:r>
      <w:r w:rsidR="004125B2">
        <w:t xml:space="preserve"> utóégetés) maradéktalanul teljesülnek és a</w:t>
      </w:r>
      <w:r w:rsidR="007A51AD">
        <w:t xml:space="preserve"> speciális füstgázmosó berendezés alkalmazásával a legszigorúbb</w:t>
      </w:r>
      <w:r w:rsidR="004125B2">
        <w:t xml:space="preserve"> emisszió</w:t>
      </w:r>
      <w:r w:rsidR="007A51AD">
        <w:t>ra vonatkozó</w:t>
      </w:r>
      <w:r w:rsidR="004125B2">
        <w:t xml:space="preserve"> </w:t>
      </w:r>
      <w:r w:rsidR="007A51AD">
        <w:t>határértékeketékeket</w:t>
      </w:r>
      <w:r w:rsidR="004125B2">
        <w:t xml:space="preserve"> is tartani tudja.</w:t>
      </w:r>
    </w:p>
    <w:p w:rsidR="00707FA9" w:rsidRPr="004125B2" w:rsidRDefault="00707FA9" w:rsidP="004125B2">
      <w:pPr>
        <w:pStyle w:val="Nincstrkz"/>
      </w:pPr>
    </w:p>
    <w:p w:rsidR="00A609AA" w:rsidRPr="00A609AA" w:rsidRDefault="004125B2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A</w:t>
      </w:r>
      <w:r w:rsidR="00A609AA"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„tüzelőanyag” összetételét illetően</w:t>
      </w:r>
      <w:r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a rendszer rugalmas</w:t>
      </w:r>
      <w:r w:rsidR="00A609AA"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. Alapvetően azzal számol</w:t>
      </w:r>
      <w:r w:rsidR="007933A4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nak</w:t>
      </w:r>
      <w:r w:rsidR="00A609AA"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, hogy tüzelőanyag a következő összetevők keverékéből állhat.</w:t>
      </w:r>
    </w:p>
    <w:p w:rsidR="00A609AA" w:rsidRPr="00A609AA" w:rsidRDefault="00A609AA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A609AA" w:rsidRPr="00A609AA" w:rsidRDefault="00A609AA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Nyers szennyvíziszap</w:t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  <w:t>20% szárazanyag (21 MJ/kg)</w:t>
      </w:r>
    </w:p>
    <w:p w:rsidR="00A609AA" w:rsidRPr="00A609AA" w:rsidRDefault="00A609AA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Szárított szennyvízíszap</w:t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  <w:t>95% szárazanyag (17 MJ/kg)</w:t>
      </w:r>
    </w:p>
    <w:p w:rsidR="00A609AA" w:rsidRPr="00A609AA" w:rsidRDefault="00A609AA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Települési szilárd hulladékból (RDF)</w:t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  <w:t>70% szárazanyag (12 MJ/kg)</w:t>
      </w:r>
    </w:p>
    <w:p w:rsidR="00A609AA" w:rsidRPr="00A609AA" w:rsidRDefault="00A609AA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RDF szárítva</w:t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  <w:t>95% szárazanyag (12 MJ/kg)</w:t>
      </w:r>
    </w:p>
    <w:p w:rsidR="00A609AA" w:rsidRPr="00A609AA" w:rsidRDefault="00A609AA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Biogáz fermentációs maradványa</w:t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  <w:t>35% szárazanyag (10 MJ/kg)</w:t>
      </w:r>
    </w:p>
    <w:p w:rsidR="00A609AA" w:rsidRPr="00A609AA" w:rsidRDefault="00A609AA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Fermentációs maradvány szárítva</w:t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ab/>
        <w:t>95% szárazanyag. (10 MJ/kg)</w:t>
      </w:r>
    </w:p>
    <w:p w:rsidR="00A609AA" w:rsidRPr="00A609AA" w:rsidRDefault="00A609AA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7748F0" w:rsidRDefault="00A609AA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A </w:t>
      </w:r>
      <w:r w:rsidR="00707FA9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felsorolásban a</w:t>
      </w:r>
      <w:r w:rsidR="007748F0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szóbajöhető tüzelőanyagok átlagos szárazanyag tartalmát és szárazanyagra vetített fűtőértékét közöltük. (A</w:t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z adottságok függvényébe lehetőség van a szárítás mértékét </w:t>
      </w:r>
      <w:r w:rsidR="007748F0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a megadottól eltérően is</w:t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alakítani</w:t>
      </w:r>
      <w:r w:rsidR="007748F0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. Lényeges azonban az, hogy a teljes fűtőanyag keverék szárazanyag tartalma érje el a 45%-ot.)</w:t>
      </w: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</w:t>
      </w:r>
    </w:p>
    <w:p w:rsidR="00A609AA" w:rsidRPr="00A609AA" w:rsidRDefault="007748F0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A</w:t>
      </w:r>
      <w:r w:rsidR="00A609AA"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tényleges tüzelőanyag összetételtől függően az adott idő alatt </w:t>
      </w:r>
      <w:r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az </w:t>
      </w:r>
      <w:r w:rsidR="00A609AA"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eltüzelendő összes tömeg </w:t>
      </w:r>
      <w:r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a keverék víztartalmával arányosan </w:t>
      </w:r>
      <w:r w:rsidR="00A609AA"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változik.</w:t>
      </w:r>
    </w:p>
    <w:p w:rsidR="00A609AA" w:rsidRPr="00A609AA" w:rsidRDefault="00A609AA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A609AA" w:rsidRPr="00A609AA" w:rsidRDefault="00A609AA" w:rsidP="00A609AA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 w:rsidRPr="00A609AA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Forrás oldalról szóba jöhet a szennyvíziszap és a települési szilárd hulladék másképpen nem hasz</w:t>
      </w:r>
      <w:r w:rsidR="004125B2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nosítható elégethető hányada, de a biogáz üzem fermentációs maradéka is.</w:t>
      </w:r>
    </w:p>
    <w:p w:rsidR="00A609AA" w:rsidRDefault="00A609AA" w:rsidP="00A609AA">
      <w:pPr>
        <w:pStyle w:val="Nincstrkz"/>
      </w:pPr>
    </w:p>
    <w:p w:rsidR="00A609AA" w:rsidRDefault="004125B2" w:rsidP="00A609AA">
      <w:pPr>
        <w:pStyle w:val="Nincstrkz"/>
      </w:pPr>
      <w:r>
        <w:t>A rendelkezésre álló – illetve az ártalmatlanítandó – „tüzelőanyag” függvényében a rendszer alkalmas lehet:</w:t>
      </w:r>
    </w:p>
    <w:p w:rsidR="00E9203E" w:rsidRDefault="00E9203E" w:rsidP="00A609AA">
      <w:pPr>
        <w:pStyle w:val="Nincstrkz"/>
      </w:pPr>
    </w:p>
    <w:p w:rsidR="00E9203E" w:rsidRDefault="007748F0" w:rsidP="004125B2">
      <w:pPr>
        <w:pStyle w:val="Nincstrkz"/>
        <w:numPr>
          <w:ilvl w:val="0"/>
          <w:numId w:val="3"/>
        </w:numPr>
      </w:pPr>
      <w:r>
        <w:t>n</w:t>
      </w:r>
      <w:r w:rsidR="004125B2">
        <w:t>agyváros teljes szennyvíziszap mennyiségének, vagy rothasztás után a keletkező</w:t>
      </w:r>
      <w:r w:rsidR="00E9203E">
        <w:t xml:space="preserve"> fermentációs maradványának</w:t>
      </w:r>
      <w:r w:rsidR="004125B2">
        <w:t xml:space="preserve"> termikus ártalmatlanítására illetve az abba lévő e</w:t>
      </w:r>
      <w:r>
        <w:t>nergia hasznosítására,</w:t>
      </w:r>
    </w:p>
    <w:p w:rsidR="004125B2" w:rsidRDefault="007748F0" w:rsidP="004125B2">
      <w:pPr>
        <w:pStyle w:val="Nincstrkz"/>
        <w:numPr>
          <w:ilvl w:val="0"/>
          <w:numId w:val="3"/>
        </w:numPr>
      </w:pPr>
      <w:r>
        <w:t>k</w:t>
      </w:r>
      <w:r w:rsidR="00E9203E">
        <w:t>isvárosban a keletkező szennyvíziszap és a települési szilárd</w:t>
      </w:r>
      <w:r>
        <w:t>, illetve</w:t>
      </w:r>
      <w:r w:rsidR="00E9203E">
        <w:t xml:space="preserve"> szerves égethető hulladék termikus ártalmatlanítására</w:t>
      </w:r>
      <w:r>
        <w:t>,</w:t>
      </w:r>
      <w:r w:rsidR="004125B2">
        <w:t xml:space="preserve"> </w:t>
      </w:r>
    </w:p>
    <w:p w:rsidR="00E9203E" w:rsidRDefault="007748F0" w:rsidP="004125B2">
      <w:pPr>
        <w:pStyle w:val="Nincstrkz"/>
        <w:numPr>
          <w:ilvl w:val="0"/>
          <w:numId w:val="3"/>
        </w:numPr>
      </w:pPr>
      <w:r>
        <w:t>b</w:t>
      </w:r>
      <w:r w:rsidR="00E9203E">
        <w:t>eszállítással kiskörzetből – 25 km-en belül – a szennyvíziszap és égethető települési szilárd hulladék elszállítására.</w:t>
      </w:r>
    </w:p>
    <w:p w:rsidR="00E9203E" w:rsidRDefault="00E9203E" w:rsidP="00E9203E">
      <w:pPr>
        <w:pStyle w:val="Nincstrkz"/>
        <w:ind w:left="360"/>
      </w:pPr>
    </w:p>
    <w:p w:rsidR="00E9203E" w:rsidRDefault="00E9203E" w:rsidP="00E9203E">
      <w:pPr>
        <w:pStyle w:val="Nincstrkz"/>
        <w:ind w:left="360"/>
      </w:pPr>
      <w:r>
        <w:t>A</w:t>
      </w:r>
      <w:r w:rsidR="007748F0">
        <w:t xml:space="preserve"> település nagyságától, jellegétől és a lakosság életvitelétől függően eltérő mennyiségű folyékony és szilárd hulladék keletkezik. Ezek egy részét valamilyen formában igyekeznek hasznosítani. A hasznosítás egyik formája az égetés, amely amellett, hogy a legtökéletesebb ártalmatlanítás, </w:t>
      </w:r>
      <w:r w:rsidR="00D100F1">
        <w:t>energiát is állít elő. Az adottságok függvényében a legjellemzőbb alaptípusai a hasznosításnak a következők.</w:t>
      </w:r>
    </w:p>
    <w:p w:rsidR="00E9203E" w:rsidRDefault="00E9203E" w:rsidP="00E9203E">
      <w:pPr>
        <w:pStyle w:val="Nincstrkz"/>
        <w:ind w:left="360"/>
      </w:pPr>
    </w:p>
    <w:p w:rsidR="00E9203E" w:rsidRPr="00E9203E" w:rsidRDefault="00E9203E" w:rsidP="00E9203E">
      <w:pPr>
        <w:pStyle w:val="Nincstrkz"/>
        <w:numPr>
          <w:ilvl w:val="0"/>
          <w:numId w:val="5"/>
        </w:numPr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Kizárólag szennyvíziszapot  éget</w:t>
      </w:r>
      <w:r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ünk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. Ebben az esetbe a nyers és a szárított iszapot 60:40% arányba kell kevernünk 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annak érdekében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a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z a folyamatos égés feltételei biztosíthatók legyenek.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A folyamatos üzemhez szükséges összes nyers iszapmennyiség 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  <w:highlight w:val="yellow"/>
        </w:rPr>
        <w:t>20 600 t/év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. Ennyi szennyvízis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zap 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egy kb. 170 000 fős városba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n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képződik.</w:t>
      </w:r>
    </w:p>
    <w:p w:rsidR="00E9203E" w:rsidRPr="00E9203E" w:rsidRDefault="00E9203E" w:rsidP="00E9203E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E9203E" w:rsidRPr="00E9203E" w:rsidRDefault="00E9203E" w:rsidP="00E9203E">
      <w:pPr>
        <w:pStyle w:val="Nincstrkz"/>
        <w:numPr>
          <w:ilvl w:val="0"/>
          <w:numId w:val="5"/>
        </w:numPr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Nyers szennyvíziszapot és 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égethető települési szilárd hulladék (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RDF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)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keverékét </w:t>
      </w:r>
      <w:r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é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get</w:t>
      </w:r>
      <w:r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ünk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. 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Ez nyilván ott jöhet szóba, ahol az RDF technológiát alkalmazzák a hulladék 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válogatásában.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V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árhatóan dupla annyi RDF keletkezik mint szennyvíziszap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. Az égethetőség biztosítása érdekében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40:60% szenyyvíziszap és RDF arány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t kell alkalmazni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. Ebből a 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keverékből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a folyamatos üzemhez 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  <w:highlight w:val="yellow"/>
        </w:rPr>
        <w:t>évente 12 192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t. tömegre van szükség, ami közelítően egy 41 000 lakosú városban termelődik meg szennyvíziszapból és RDF-ből.</w:t>
      </w:r>
    </w:p>
    <w:p w:rsidR="00E9203E" w:rsidRPr="00E9203E" w:rsidRDefault="00E9203E" w:rsidP="00E9203E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E9203E" w:rsidRPr="00E9203E" w:rsidRDefault="00E9203E" w:rsidP="00E9203E">
      <w:pPr>
        <w:pStyle w:val="Nincstrkz"/>
        <w:numPr>
          <w:ilvl w:val="0"/>
          <w:numId w:val="5"/>
        </w:numPr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Nyers  és szárított fermentációs maradvány keveréket  éget</w:t>
      </w:r>
      <w:r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ünk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. 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Ennek ott van relevanciája, ahol a szennyvíziszapot biogáz üzembe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dolgozzák fel teljes egészében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 Az égethetőség feltételei a nyers (dekantált)  és a szárított fermentáció maradvány 60:40%-os aránya mellett már biztosíthatók. Ebben az esetben évente 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  <w:highlight w:val="yellow"/>
        </w:rPr>
        <w:t>22 771 t/év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össztömegre lenne szükség. Figyelembe véve, hogy a rothasztás során a szubsztrátumba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n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lévő szárazanyag tömeg mintegy 20-24%-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k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al csökken (attól függően mennyire tökéletes a gázkihozatal), ehhez minimálisan 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  <w:highlight w:val="yellow"/>
        </w:rPr>
        <w:t>30 000 t/év</w:t>
      </w:r>
      <w:r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szennyvíz iszapra van szükség. Ennyi iszap egy 250 000 lakosú városban képződhet.</w:t>
      </w:r>
    </w:p>
    <w:p w:rsidR="00E9203E" w:rsidRPr="00E9203E" w:rsidRDefault="00E9203E" w:rsidP="00E9203E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</w:p>
    <w:p w:rsidR="00492735" w:rsidRDefault="00093452" w:rsidP="00093452">
      <w:pPr>
        <w:pStyle w:val="Nincstrkz"/>
      </w:pPr>
      <w:r>
        <w:rPr>
          <w:lang w:eastAsia="hu-H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306705</wp:posOffset>
            </wp:positionV>
            <wp:extent cx="4438650" cy="3248025"/>
            <wp:effectExtent l="19050" t="0" r="19050" b="0"/>
            <wp:wrapSquare wrapText="bothSides"/>
            <wp:docPr id="18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E9203E"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A v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áltozatokból kitűnik</w:t>
      </w:r>
      <w:r w:rsidR="00E9203E"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, hogy az elégethető 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anyag</w:t>
      </w:r>
      <w:r w:rsidR="00E9203E"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mennyiséget a</w:t>
      </w:r>
      <w:r w:rsidR="00D100F1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>nnak</w:t>
      </w:r>
      <w:r w:rsidR="00E9203E" w:rsidRPr="00E9203E"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  <w:t xml:space="preserve"> összetétele határozza meg. A tervezést tehát az ártalmatlanítandó anyag mennyiségi felmérésével célszerű kezdeni</w:t>
      </w:r>
      <w:r w:rsidR="00E9203E">
        <w:rPr>
          <w:rStyle w:val="Cmsor3Char"/>
        </w:rPr>
        <w:t>.</w:t>
      </w:r>
      <w:r>
        <w:rPr>
          <w:rStyle w:val="Cmsor3Char"/>
        </w:rPr>
        <w:t xml:space="preserve">  </w:t>
      </w:r>
      <w:r w:rsidRPr="00093452">
        <w:t>Figyelembe</w:t>
      </w:r>
      <w:r>
        <w:t xml:space="preserve"> véve, hogy a rendszer</w:t>
      </w:r>
      <w:r w:rsidR="0023347D">
        <w:t>rel szembeni elvárás</w:t>
      </w:r>
      <w:r>
        <w:t xml:space="preserve">,  hogy képes legyen legalább évi 8 000 órát folyamatosan üzemelni, 2 MW output </w:t>
      </w:r>
      <w:r w:rsidR="0023347D">
        <w:t>hő</w:t>
      </w:r>
      <w:r>
        <w:t xml:space="preserve">teljesítmény mellett képes biztonságosan 6 – 20 000 t kockázatot jelentő hulladék ártalmatlanítására. </w:t>
      </w:r>
    </w:p>
    <w:p w:rsidR="00E9203E" w:rsidRPr="00093452" w:rsidRDefault="00492735" w:rsidP="00093452">
      <w:pPr>
        <w:pStyle w:val="Nincstrkz"/>
        <w:rPr>
          <w:rStyle w:val="Cmsor3Char"/>
          <w:rFonts w:asciiTheme="minorHAnsi" w:eastAsiaTheme="minorHAnsi" w:hAnsiTheme="minorHAnsi" w:cstheme="minorBidi"/>
          <w:b w:val="0"/>
          <w:bCs w:val="0"/>
          <w:color w:val="auto"/>
        </w:rPr>
      </w:pPr>
      <w:r>
        <w:t>A rendszer energia mérlege is minden variációban kedvező</w:t>
      </w:r>
      <w:r w:rsidR="00644556">
        <w:t>, hiszen az elsődleges cél a kockázatot jelentő hulladék ártalmatlanítása.</w:t>
      </w:r>
      <w:r w:rsidR="004C2EBC">
        <w:t xml:space="preserve"> </w:t>
      </w:r>
    </w:p>
    <w:p w:rsidR="00E9203E" w:rsidRDefault="0023347D" w:rsidP="004C2EBC">
      <w:pPr>
        <w:pStyle w:val="Nincstrkz"/>
      </w:pPr>
      <w:r>
        <w:rPr>
          <w:lang w:eastAsia="hu-H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1729105</wp:posOffset>
            </wp:positionH>
            <wp:positionV relativeFrom="paragraph">
              <wp:posOffset>122555</wp:posOffset>
            </wp:positionV>
            <wp:extent cx="4057650" cy="3238500"/>
            <wp:effectExtent l="19050" t="0" r="19050" b="0"/>
            <wp:wrapSquare wrapText="bothSides"/>
            <wp:docPr id="19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4C2EBC" w:rsidRDefault="004C2EBC" w:rsidP="004C2EBC">
      <w:pPr>
        <w:pStyle w:val="Nincstrkz"/>
      </w:pPr>
      <w:r>
        <w:t>A</w:t>
      </w:r>
      <w:r w:rsidR="0023347D">
        <w:t xml:space="preserve">z </w:t>
      </w:r>
      <w:r>
        <w:t xml:space="preserve">üzemeltetés során csak </w:t>
      </w:r>
      <w:r w:rsidR="0023347D">
        <w:t>a tüzelőberendezés</w:t>
      </w:r>
      <w:r>
        <w:t xml:space="preserve"> felfűtésére, illetve a támasztékhő  biztosításához kell többlet energiát bevinni. A támasztékhőt fapellettel (30 kg/h) biztosítják, ezen túl 20 kg/h mennyiségben faaprítokot kevernek az ártalmatlanítandó </w:t>
      </w:r>
      <w:r w:rsidR="0023347D">
        <w:t>hulladékhoz</w:t>
      </w:r>
      <w:r>
        <w:t xml:space="preserve"> a „leragadás</w:t>
      </w:r>
      <w:r w:rsidR="0023347D">
        <w:t>”</w:t>
      </w:r>
      <w:r>
        <w:t xml:space="preserve"> megakadályozása érdekében.</w:t>
      </w:r>
    </w:p>
    <w:p w:rsidR="004C2EBC" w:rsidRDefault="004C2EBC" w:rsidP="004C2EBC">
      <w:pPr>
        <w:pStyle w:val="Nincstrkz"/>
      </w:pPr>
      <w:r>
        <w:t>Az üzemeltetés alatt az outpu</w:t>
      </w:r>
      <w:r w:rsidR="0023347D">
        <w:t>t</w:t>
      </w:r>
      <w:r>
        <w:t>/input energia arány a</w:t>
      </w:r>
      <w:r w:rsidR="0023347D">
        <w:t>z anyagkeverék</w:t>
      </w:r>
      <w:r>
        <w:t xml:space="preserve"> tényleges viztartalma függvényében változik. (A</w:t>
      </w:r>
      <w:r w:rsidR="0023347D">
        <w:t xml:space="preserve"> keverékben</w:t>
      </w:r>
      <w:r>
        <w:t xml:space="preserve"> lévő vízet el kell párologtatni) Minél magasabb a víztartalom (és alacsonyabb a</w:t>
      </w:r>
      <w:r w:rsidR="0023347D">
        <w:t>nnak</w:t>
      </w:r>
      <w:r>
        <w:t xml:space="preserve"> fűtőértéke) annál több input energiát kell bevinni ahhoz, hogy a megfelelő (2 MW) energia kinyerhető legyen a rendszerből. (Lásd </w:t>
      </w:r>
      <w:r w:rsidR="0023347D">
        <w:t>12 ábra</w:t>
      </w:r>
      <w:r>
        <w:t>)</w:t>
      </w:r>
    </w:p>
    <w:tbl>
      <w:tblPr>
        <w:tblpPr w:leftFromText="141" w:rightFromText="141" w:vertAnchor="text" w:horzAnchor="margin" w:tblpY="86"/>
        <w:tblW w:w="5800" w:type="dxa"/>
        <w:tblCellMar>
          <w:left w:w="70" w:type="dxa"/>
          <w:right w:w="70" w:type="dxa"/>
        </w:tblCellMar>
        <w:tblLook w:val="04A0"/>
      </w:tblPr>
      <w:tblGrid>
        <w:gridCol w:w="1725"/>
        <w:gridCol w:w="719"/>
        <w:gridCol w:w="916"/>
        <w:gridCol w:w="1400"/>
        <w:gridCol w:w="1040"/>
      </w:tblGrid>
      <w:tr w:rsidR="007E58F1" w:rsidRPr="007E58F1" w:rsidTr="007E58F1">
        <w:trPr>
          <w:trHeight w:val="285"/>
        </w:trPr>
        <w:tc>
          <w:tcPr>
            <w:tcW w:w="4760" w:type="dxa"/>
            <w:gridSpan w:val="4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58F1" w:rsidRPr="007E58F1" w:rsidRDefault="0023347D" w:rsidP="007E5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9. táblázat:</w:t>
            </w:r>
            <w:r w:rsidR="007E58F1"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Energia mérleg (1 üzemórára)</w:t>
            </w:r>
          </w:p>
        </w:tc>
        <w:tc>
          <w:tcPr>
            <w:tcW w:w="10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7E58F1" w:rsidRPr="007E58F1" w:rsidRDefault="007E58F1" w:rsidP="007E58F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Az input energia %</w:t>
            </w:r>
          </w:p>
        </w:tc>
      </w:tr>
      <w:tr w:rsidR="007E58F1" w:rsidRPr="007E58F1" w:rsidTr="007E58F1">
        <w:trPr>
          <w:trHeight w:val="285"/>
        </w:trPr>
        <w:tc>
          <w:tcPr>
            <w:tcW w:w="172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Fűtőanyag</w:t>
            </w:r>
          </w:p>
        </w:tc>
        <w:tc>
          <w:tcPr>
            <w:tcW w:w="7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kg/h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MJ/kg</w:t>
            </w:r>
          </w:p>
        </w:tc>
        <w:tc>
          <w:tcPr>
            <w:tcW w:w="14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Összesen Mj</w:t>
            </w:r>
          </w:p>
        </w:tc>
        <w:tc>
          <w:tcPr>
            <w:tcW w:w="10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7E58F1" w:rsidRPr="007E58F1" w:rsidTr="007E58F1">
        <w:trPr>
          <w:trHeight w:val="285"/>
        </w:trPr>
        <w:tc>
          <w:tcPr>
            <w:tcW w:w="172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Fapellett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15,3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459</w:t>
            </w:r>
          </w:p>
        </w:tc>
        <w:tc>
          <w:tcPr>
            <w:tcW w:w="104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8,53%</w:t>
            </w:r>
          </w:p>
        </w:tc>
      </w:tr>
      <w:tr w:rsidR="007E58F1" w:rsidRPr="007E58F1" w:rsidTr="007E58F1">
        <w:trPr>
          <w:trHeight w:val="285"/>
        </w:trPr>
        <w:tc>
          <w:tcPr>
            <w:tcW w:w="172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Apríték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10,5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210</w:t>
            </w:r>
          </w:p>
        </w:tc>
        <w:tc>
          <w:tcPr>
            <w:tcW w:w="104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</w:p>
        </w:tc>
      </w:tr>
      <w:tr w:rsidR="007E58F1" w:rsidRPr="007E58F1" w:rsidTr="007E58F1">
        <w:trPr>
          <w:trHeight w:val="285"/>
        </w:trPr>
        <w:tc>
          <w:tcPr>
            <w:tcW w:w="3360" w:type="dxa"/>
            <w:gridSpan w:val="3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Fűtőanyaggal bevitt nettó energia MJ *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7 177</w:t>
            </w:r>
          </w:p>
        </w:tc>
        <w:tc>
          <w:tcPr>
            <w:tcW w:w="10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91,47%</w:t>
            </w:r>
          </w:p>
        </w:tc>
      </w:tr>
      <w:tr w:rsidR="007E58F1" w:rsidRPr="007E58F1" w:rsidTr="007E58F1">
        <w:trPr>
          <w:trHeight w:val="285"/>
        </w:trPr>
        <w:tc>
          <w:tcPr>
            <w:tcW w:w="3360" w:type="dxa"/>
            <w:gridSpan w:val="3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input energia összesen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7 846</w:t>
            </w:r>
          </w:p>
        </w:tc>
        <w:tc>
          <w:tcPr>
            <w:tcW w:w="1040" w:type="dxa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 </w:t>
            </w:r>
          </w:p>
        </w:tc>
      </w:tr>
      <w:tr w:rsidR="007E58F1" w:rsidRPr="007E58F1" w:rsidTr="007E58F1">
        <w:trPr>
          <w:trHeight w:val="285"/>
        </w:trPr>
        <w:tc>
          <w:tcPr>
            <w:tcW w:w="336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Kazán output energia szolgáltatása MJ</w:t>
            </w:r>
          </w:p>
        </w:tc>
        <w:tc>
          <w:tcPr>
            <w:tcW w:w="140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7 200</w:t>
            </w:r>
          </w:p>
        </w:tc>
        <w:tc>
          <w:tcPr>
            <w:tcW w:w="10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91,76%</w:t>
            </w:r>
          </w:p>
        </w:tc>
      </w:tr>
      <w:tr w:rsidR="007E58F1" w:rsidRPr="007E58F1" w:rsidTr="007E58F1">
        <w:trPr>
          <w:trHeight w:val="285"/>
        </w:trPr>
        <w:tc>
          <w:tcPr>
            <w:tcW w:w="336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Elektromos áram kWh</w:t>
            </w:r>
          </w:p>
        </w:tc>
        <w:tc>
          <w:tcPr>
            <w:tcW w:w="14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600</w:t>
            </w:r>
          </w:p>
        </w:tc>
        <w:tc>
          <w:tcPr>
            <w:tcW w:w="10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27,53%</w:t>
            </w:r>
          </w:p>
        </w:tc>
      </w:tr>
      <w:tr w:rsidR="007E58F1" w:rsidRPr="007E58F1" w:rsidTr="007E58F1">
        <w:trPr>
          <w:trHeight w:val="285"/>
        </w:trPr>
        <w:tc>
          <w:tcPr>
            <w:tcW w:w="3360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Hasznosítható hő  MJ</w:t>
            </w:r>
          </w:p>
        </w:tc>
        <w:tc>
          <w:tcPr>
            <w:tcW w:w="140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4680</w:t>
            </w:r>
          </w:p>
        </w:tc>
        <w:tc>
          <w:tcPr>
            <w:tcW w:w="10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E58F1" w:rsidRPr="007E58F1" w:rsidRDefault="007E58F1" w:rsidP="007E58F1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E58F1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59,64%</w:t>
            </w:r>
          </w:p>
        </w:tc>
      </w:tr>
    </w:tbl>
    <w:p w:rsidR="007E58F1" w:rsidRDefault="007E58F1" w:rsidP="004C2EBC">
      <w:pPr>
        <w:pStyle w:val="Nincstrkz"/>
      </w:pPr>
      <w:r>
        <w:t>Ezt figyelembe véve például 40% nyers szennyvíziszap (20% szárazanyag) és 60% R</w:t>
      </w:r>
      <w:r w:rsidR="0023347D">
        <w:t>DF</w:t>
      </w:r>
      <w:r>
        <w:t xml:space="preserve"> (70% szárazanyag) keveréket feltételezve a rendszer tényleges energia mérlege a </w:t>
      </w:r>
      <w:r w:rsidR="0023347D">
        <w:t>9.táblázat szerint alakul.</w:t>
      </w:r>
    </w:p>
    <w:p w:rsidR="00D970B5" w:rsidRDefault="00D970B5" w:rsidP="004C2EBC">
      <w:pPr>
        <w:pStyle w:val="Nincstrkz"/>
      </w:pPr>
      <w:r>
        <w:t>Nyilvánvalóan felmerül az a kérdés is, hogy pénzügyi szempontból hogy</w:t>
      </w:r>
      <w:r w:rsidR="0023347D">
        <w:t>an</w:t>
      </w:r>
      <w:r>
        <w:t xml:space="preserve"> alakul ez a tevékenység.</w:t>
      </w:r>
    </w:p>
    <w:p w:rsidR="007A51AD" w:rsidRDefault="007933A4" w:rsidP="004C2EBC">
      <w:pPr>
        <w:pStyle w:val="Nincstrkz"/>
      </w:pPr>
      <w:r>
        <w:t>K</w:t>
      </w:r>
      <w:r w:rsidR="00D970B5">
        <w:t>özvetlen árbevételt jelent az értékesíthető, (vagy felhasználható) elektromos áram. Ez esetünkben „zöldáram” amelynek átvételi ára 30,6 Ft/kWh.  Abból indulunk ki, hogy a jelenlegi hulladék lerakási díj 9 000 Ft/t. Megtakarítás az elégetett hulladék men</w:t>
      </w:r>
      <w:r w:rsidR="0023347D">
        <w:t>nyiség és a visszamaradó</w:t>
      </w:r>
      <w:r w:rsidR="00D970B5">
        <w:t xml:space="preserve"> hamu mennyisége. (A hamut ugyanis a hulladék lerakóba visszük). Ezen túl a zöldáram és a megújuló </w:t>
      </w:r>
    </w:p>
    <w:p w:rsidR="00D970B5" w:rsidRDefault="00D970B5" w:rsidP="004C2EBC">
      <w:pPr>
        <w:pStyle w:val="Nincstrkz"/>
      </w:pPr>
      <w:r>
        <w:t>energiával előállított hő CO</w:t>
      </w:r>
      <w:r>
        <w:rPr>
          <w:vertAlign w:val="subscript"/>
        </w:rPr>
        <w:t xml:space="preserve">2 </w:t>
      </w:r>
      <w:r w:rsidRPr="00D970B5">
        <w:t>kibocsátás csökkené</w:t>
      </w:r>
      <w:r>
        <w:t>st jelent. (Az előbbi 0,93 t/MWh az utóbbi 53 t/TJ)  A  CO</w:t>
      </w:r>
      <w:r>
        <w:rPr>
          <w:vertAlign w:val="subscript"/>
        </w:rPr>
        <w:t>2</w:t>
      </w:r>
      <w:r>
        <w:t xml:space="preserve"> kvóta mai áron 6 €/t. </w:t>
      </w:r>
    </w:p>
    <w:tbl>
      <w:tblPr>
        <w:tblpPr w:leftFromText="141" w:rightFromText="141" w:vertAnchor="text" w:horzAnchor="margin" w:tblpXSpec="right" w:tblpY="166"/>
        <w:tblW w:w="3992" w:type="dxa"/>
        <w:tblCellMar>
          <w:left w:w="70" w:type="dxa"/>
          <w:right w:w="70" w:type="dxa"/>
        </w:tblCellMar>
        <w:tblLook w:val="04A0"/>
      </w:tblPr>
      <w:tblGrid>
        <w:gridCol w:w="2693"/>
        <w:gridCol w:w="1299"/>
      </w:tblGrid>
      <w:tr w:rsidR="007A51AD" w:rsidRPr="007A51AD" w:rsidTr="007A51AD">
        <w:trPr>
          <w:trHeight w:val="285"/>
        </w:trPr>
        <w:tc>
          <w:tcPr>
            <w:tcW w:w="3992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7A51AD" w:rsidRPr="007A51AD" w:rsidRDefault="00C40549" w:rsidP="007A51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10. táblázat:</w:t>
            </w:r>
            <w:r w:rsidRPr="007A51A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Árbevétel</w:t>
            </w:r>
            <w:r w:rsidR="007A51AD" w:rsidRPr="007A51A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 xml:space="preserve"> - költség - fedezet</w:t>
            </w:r>
          </w:p>
        </w:tc>
      </w:tr>
      <w:tr w:rsidR="007A51AD" w:rsidRPr="007A51AD" w:rsidTr="007A51AD">
        <w:trPr>
          <w:trHeight w:val="285"/>
        </w:trPr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Megnevezés</w:t>
            </w:r>
          </w:p>
        </w:tc>
        <w:tc>
          <w:tcPr>
            <w:tcW w:w="12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Ft/év</w:t>
            </w:r>
          </w:p>
        </w:tc>
      </w:tr>
      <w:tr w:rsidR="007A51AD" w:rsidRPr="007A51AD" w:rsidTr="007A51AD">
        <w:trPr>
          <w:trHeight w:val="285"/>
        </w:trPr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Áram árbevétele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146 880</w:t>
            </w:r>
          </w:p>
        </w:tc>
      </w:tr>
      <w:tr w:rsidR="007A51AD" w:rsidRPr="007A51AD" w:rsidTr="007A51AD">
        <w:trPr>
          <w:trHeight w:val="285"/>
        </w:trPr>
        <w:tc>
          <w:tcPr>
            <w:tcW w:w="26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Hő árbevétele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37440</w:t>
            </w:r>
          </w:p>
        </w:tc>
      </w:tr>
      <w:tr w:rsidR="007A51AD" w:rsidRPr="007A51AD" w:rsidTr="007A51AD">
        <w:trPr>
          <w:trHeight w:val="285"/>
        </w:trPr>
        <w:tc>
          <w:tcPr>
            <w:tcW w:w="269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Lerakási díj megtakarítás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105 489</w:t>
            </w:r>
          </w:p>
        </w:tc>
      </w:tr>
      <w:tr w:rsidR="007A51AD" w:rsidRPr="007A51AD" w:rsidTr="007A51AD">
        <w:trPr>
          <w:trHeight w:val="285"/>
        </w:trPr>
        <w:tc>
          <w:tcPr>
            <w:tcW w:w="2693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CO2 kibocsátás csökkenésből</w:t>
            </w:r>
          </w:p>
        </w:tc>
        <w:tc>
          <w:tcPr>
            <w:tcW w:w="12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noProof w:val="0"/>
                <w:color w:val="000000"/>
                <w:sz w:val="20"/>
                <w:szCs w:val="20"/>
                <w:lang w:eastAsia="hu-HU"/>
              </w:rPr>
              <w:t>11808</w:t>
            </w:r>
          </w:p>
        </w:tc>
      </w:tr>
      <w:tr w:rsidR="007A51AD" w:rsidRPr="007A51AD" w:rsidTr="007A51AD">
        <w:trPr>
          <w:trHeight w:val="285"/>
        </w:trPr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Összesen</w:t>
            </w:r>
          </w:p>
        </w:tc>
        <w:tc>
          <w:tcPr>
            <w:tcW w:w="12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301 617</w:t>
            </w:r>
          </w:p>
        </w:tc>
      </w:tr>
      <w:tr w:rsidR="007A51AD" w:rsidRPr="007A51AD" w:rsidTr="007A51AD">
        <w:trPr>
          <w:trHeight w:val="285"/>
        </w:trPr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Költségek</w:t>
            </w:r>
          </w:p>
        </w:tc>
        <w:tc>
          <w:tcPr>
            <w:tcW w:w="12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89 175</w:t>
            </w:r>
          </w:p>
        </w:tc>
      </w:tr>
      <w:tr w:rsidR="007A51AD" w:rsidRPr="007A51AD" w:rsidTr="007A51AD">
        <w:trPr>
          <w:trHeight w:val="285"/>
        </w:trPr>
        <w:tc>
          <w:tcPr>
            <w:tcW w:w="269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lef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Fedezeti összeg</w:t>
            </w:r>
          </w:p>
        </w:tc>
        <w:tc>
          <w:tcPr>
            <w:tcW w:w="129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A51AD" w:rsidRPr="007A51AD" w:rsidRDefault="007A51AD" w:rsidP="007A51AD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</w:pPr>
            <w:r w:rsidRPr="007A51AD">
              <w:rPr>
                <w:rFonts w:ascii="Calibri" w:eastAsia="Times New Roman" w:hAnsi="Calibri" w:cs="Times New Roman"/>
                <w:b/>
                <w:bCs/>
                <w:noProof w:val="0"/>
                <w:color w:val="000000"/>
                <w:sz w:val="20"/>
                <w:szCs w:val="20"/>
                <w:lang w:eastAsia="hu-HU"/>
              </w:rPr>
              <w:t>212 443</w:t>
            </w:r>
          </w:p>
        </w:tc>
      </w:tr>
    </w:tbl>
    <w:p w:rsidR="007A51AD" w:rsidRDefault="00D970B5" w:rsidP="004C2EBC">
      <w:pPr>
        <w:pStyle w:val="Nincstrkz"/>
      </w:pPr>
      <w:r>
        <w:t xml:space="preserve">Kiadást jelent a megvásárolandó pellet és </w:t>
      </w:r>
      <w:r w:rsidR="00C40549">
        <w:t xml:space="preserve">az </w:t>
      </w:r>
      <w:r>
        <w:t>apríték, a karbantartás, a munkabér, a helyi adó, az egyéb anyag költsége, és az i</w:t>
      </w:r>
      <w:r w:rsidR="00C40549">
        <w:t>rányítás</w:t>
      </w:r>
      <w:r>
        <w:t>. Ezek figyelembevételével a</w:t>
      </w:r>
      <w:r w:rsidR="007A51AD">
        <w:t xml:space="preserve"> fedezeti összeg a </w:t>
      </w:r>
      <w:r w:rsidR="00C40549">
        <w:t>10.</w:t>
      </w:r>
      <w:r w:rsidR="007A51AD">
        <w:t>táblázat szerint alakul.</w:t>
      </w:r>
    </w:p>
    <w:p w:rsidR="007A51AD" w:rsidRDefault="007A51AD" w:rsidP="004C2EBC">
      <w:pPr>
        <w:pStyle w:val="Nincstrkz"/>
      </w:pPr>
      <w:r>
        <w:t>Látható, hogy a rendszer alkalmazása pénzügyi szempontból is rentábilis.</w:t>
      </w:r>
      <w:r w:rsidR="002E74D2">
        <w:t xml:space="preserve"> Ezt az összeget érdemes összevetni azzal a </w:t>
      </w:r>
      <w:r w:rsidR="00424E0D">
        <w:t>„haszonnal” amivel e – ma pontosan nem ismert kockázattal járó – hulladék talajerő utánpótlásra való felhasználásából származhat.</w:t>
      </w:r>
    </w:p>
    <w:p w:rsidR="007A51AD" w:rsidRDefault="007A51AD" w:rsidP="004C2EBC">
      <w:pPr>
        <w:pStyle w:val="Nincstrkz"/>
      </w:pPr>
    </w:p>
    <w:p w:rsidR="007A51AD" w:rsidRDefault="007A51AD" w:rsidP="004C2EBC">
      <w:pPr>
        <w:pStyle w:val="Nincstrkz"/>
      </w:pPr>
      <w:r>
        <w:t>A Biomorv</w:t>
      </w:r>
      <w:r w:rsidR="00C40549">
        <w:t xml:space="preserve"> Kft</w:t>
      </w:r>
      <w:r>
        <w:t xml:space="preserve"> által kifejlesztett termikus kockázatot jelentő hulladék ártalmatlanító rendszer alkalmazása a következő előnyökkel jár:</w:t>
      </w:r>
    </w:p>
    <w:p w:rsidR="00A5719E" w:rsidRDefault="00A5719E" w:rsidP="004C2EBC">
      <w:pPr>
        <w:pStyle w:val="Nincstrkz"/>
      </w:pPr>
    </w:p>
    <w:p w:rsidR="007A51AD" w:rsidRDefault="00C40549" w:rsidP="007A51AD">
      <w:pPr>
        <w:pStyle w:val="Nincstrkz"/>
        <w:numPr>
          <w:ilvl w:val="0"/>
          <w:numId w:val="3"/>
        </w:numPr>
      </w:pPr>
      <w:r>
        <w:t>a</w:t>
      </w:r>
      <w:r w:rsidR="007A51AD">
        <w:t xml:space="preserve"> hulladékban megtalálható valamennyi környezeti kockázatot jelentő káros any</w:t>
      </w:r>
      <w:r>
        <w:t>agot biztonságosan megsemmisíti,</w:t>
      </w:r>
    </w:p>
    <w:p w:rsidR="007A51AD" w:rsidRDefault="00C40549" w:rsidP="007A51AD">
      <w:pPr>
        <w:pStyle w:val="Nincstrkz"/>
        <w:numPr>
          <w:ilvl w:val="0"/>
          <w:numId w:val="3"/>
        </w:numPr>
      </w:pPr>
      <w:r>
        <w:t>a</w:t>
      </w:r>
      <w:r w:rsidR="00A5719E">
        <w:t>zzal, hogy a rendszer az egyébként is alkalmazott technológiába integrálható, kiküszöböli a kockázatot jelentő szervesanyag mozgatásával járó veszélyeket, illetve ráfordításokat és ártalmakat. (Fertőzés veszély, szállítás, szag, zaj)</w:t>
      </w:r>
      <w:r>
        <w:t>,</w:t>
      </w:r>
    </w:p>
    <w:p w:rsidR="00A5719E" w:rsidRDefault="00C40549" w:rsidP="007A51AD">
      <w:pPr>
        <w:pStyle w:val="Nincstrkz"/>
        <w:numPr>
          <w:ilvl w:val="0"/>
          <w:numId w:val="3"/>
        </w:numPr>
      </w:pPr>
      <w:r>
        <w:t>a</w:t>
      </w:r>
      <w:r w:rsidR="00A5719E">
        <w:t xml:space="preserve"> rendszer jelentős (zöld)energiát állít elő</w:t>
      </w:r>
      <w:r>
        <w:t>,</w:t>
      </w:r>
    </w:p>
    <w:p w:rsidR="00A5719E" w:rsidRDefault="00C40549" w:rsidP="007A51AD">
      <w:pPr>
        <w:pStyle w:val="Nincstrkz"/>
        <w:numPr>
          <w:ilvl w:val="0"/>
          <w:numId w:val="3"/>
        </w:numPr>
      </w:pPr>
      <w:r>
        <w:t>p</w:t>
      </w:r>
      <w:r w:rsidR="00A5719E">
        <w:t>énzügyi szempontból a rendszer alkalmazása rentábilis.</w:t>
      </w:r>
    </w:p>
    <w:p w:rsidR="00D970B5" w:rsidRDefault="00D970B5" w:rsidP="004C2EBC">
      <w:pPr>
        <w:pStyle w:val="Nincstrkz"/>
      </w:pPr>
      <w:r>
        <w:t xml:space="preserve"> </w:t>
      </w:r>
    </w:p>
    <w:p w:rsidR="002E74D2" w:rsidRDefault="002E74D2" w:rsidP="004C2EBC">
      <w:pPr>
        <w:pStyle w:val="Nincstrkz"/>
      </w:pPr>
      <w:r>
        <w:t>A kifejlesztett rendszer már minden lehetséges ellenőrzésen átesett, működési engedéllyel rendelkez</w:t>
      </w:r>
      <w:r w:rsidR="00C40549">
        <w:t>ik, üzemszerű működésre képes. G</w:t>
      </w:r>
      <w:r>
        <w:t>yakorlatilag „konténer felépítésű” egyszerűen telepíthető. Hely igénye 1 000 m</w:t>
      </w:r>
      <w:r>
        <w:rPr>
          <w:vertAlign w:val="superscript"/>
        </w:rPr>
        <w:t>2</w:t>
      </w:r>
      <w:r>
        <w:t xml:space="preserve"> . Az alkalmazott technológíához való csatlakozási pontjai kiépítettek. </w:t>
      </w:r>
    </w:p>
    <w:p w:rsidR="002E74D2" w:rsidRDefault="002E74D2" w:rsidP="004C2EBC">
      <w:pPr>
        <w:pStyle w:val="Nincstrkz"/>
      </w:pPr>
    </w:p>
    <w:p w:rsidR="00C40549" w:rsidRDefault="00C40549" w:rsidP="004C2EBC">
      <w:pPr>
        <w:pStyle w:val="Nincstrkz"/>
      </w:pPr>
      <w:r>
        <w:t xml:space="preserve">A lakosság fogyasztásának növekedésével nőni fog a hulladék mennyisége is. </w:t>
      </w:r>
    </w:p>
    <w:p w:rsidR="002E74D2" w:rsidRDefault="002E74D2" w:rsidP="004C2EBC">
      <w:pPr>
        <w:pStyle w:val="Nincstrkz"/>
      </w:pPr>
      <w:r>
        <w:t>Azt gondoljuk a következő időszakban még az eddiginél is nagyobb hangsúlyt fog kapni a termé</w:t>
      </w:r>
      <w:r w:rsidR="00AD68C0">
        <w:t>szeti környezetünk védelme. Ennek érdekében feltétlenül szükség van olyan megbízható ártalmatlanító rendszerre, amelyik a kockázatot jelentő hulladékokat gazdaságosan környezeti, károkozás nélkül tudja hasznosítani.</w:t>
      </w:r>
      <w:r>
        <w:t xml:space="preserve">  </w:t>
      </w:r>
    </w:p>
    <w:sectPr w:rsidR="002E74D2" w:rsidSect="00BF0B4A">
      <w:footerReference w:type="default" r:id="rId3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1D9B" w:rsidRDefault="00A61D9B" w:rsidP="00A938A1">
      <w:pPr>
        <w:spacing w:after="0" w:line="240" w:lineRule="auto"/>
      </w:pPr>
      <w:r>
        <w:separator/>
      </w:r>
    </w:p>
  </w:endnote>
  <w:endnote w:type="continuationSeparator" w:id="0">
    <w:p w:rsidR="00A61D9B" w:rsidRDefault="00A61D9B" w:rsidP="00A93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51853"/>
      <w:docPartObj>
        <w:docPartGallery w:val="Page Numbers (Bottom of Page)"/>
        <w:docPartUnique/>
      </w:docPartObj>
    </w:sdtPr>
    <w:sdtContent>
      <w:p w:rsidR="00D100F1" w:rsidRDefault="00A17EE5">
        <w:pPr>
          <w:pStyle w:val="llb"/>
          <w:jc w:val="center"/>
        </w:pPr>
        <w:fldSimple w:instr=" PAGE   \* MERGEFORMAT ">
          <w:r w:rsidR="00A61D9B">
            <w:t>1</w:t>
          </w:r>
        </w:fldSimple>
      </w:p>
    </w:sdtContent>
  </w:sdt>
  <w:p w:rsidR="00D100F1" w:rsidRDefault="00D100F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1D9B" w:rsidRDefault="00A61D9B" w:rsidP="00A938A1">
      <w:pPr>
        <w:spacing w:after="0" w:line="240" w:lineRule="auto"/>
      </w:pPr>
      <w:r>
        <w:separator/>
      </w:r>
    </w:p>
  </w:footnote>
  <w:footnote w:type="continuationSeparator" w:id="0">
    <w:p w:rsidR="00A61D9B" w:rsidRDefault="00A61D9B" w:rsidP="00A93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82E9B"/>
    <w:multiLevelType w:val="hybridMultilevel"/>
    <w:tmpl w:val="91804B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C1861"/>
    <w:multiLevelType w:val="hybridMultilevel"/>
    <w:tmpl w:val="03145F6C"/>
    <w:lvl w:ilvl="0" w:tplc="1F682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5EE3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C6C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BAC4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CA40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0A0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FEC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BE5D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DED4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DE27910"/>
    <w:multiLevelType w:val="hybridMultilevel"/>
    <w:tmpl w:val="F8EAF2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563A90"/>
    <w:multiLevelType w:val="hybridMultilevel"/>
    <w:tmpl w:val="C4BC0C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3730C4"/>
    <w:multiLevelType w:val="hybridMultilevel"/>
    <w:tmpl w:val="3586C73C"/>
    <w:lvl w:ilvl="0" w:tplc="A52ACE4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AF2536"/>
    <w:multiLevelType w:val="hybridMultilevel"/>
    <w:tmpl w:val="2480C4E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6771D7"/>
    <w:multiLevelType w:val="hybridMultilevel"/>
    <w:tmpl w:val="FECA1114"/>
    <w:lvl w:ilvl="0" w:tplc="13E8FB3E">
      <w:start w:val="200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45EDC"/>
    <w:rsid w:val="0000056A"/>
    <w:rsid w:val="00000580"/>
    <w:rsid w:val="00000B5D"/>
    <w:rsid w:val="00000D8F"/>
    <w:rsid w:val="000010D3"/>
    <w:rsid w:val="00001146"/>
    <w:rsid w:val="00001375"/>
    <w:rsid w:val="00001532"/>
    <w:rsid w:val="00001718"/>
    <w:rsid w:val="00001957"/>
    <w:rsid w:val="00001D00"/>
    <w:rsid w:val="00001D25"/>
    <w:rsid w:val="000020F8"/>
    <w:rsid w:val="000023E1"/>
    <w:rsid w:val="000028BA"/>
    <w:rsid w:val="00002A96"/>
    <w:rsid w:val="00002D11"/>
    <w:rsid w:val="0000334B"/>
    <w:rsid w:val="00003503"/>
    <w:rsid w:val="00003666"/>
    <w:rsid w:val="00003679"/>
    <w:rsid w:val="00003D58"/>
    <w:rsid w:val="0000422A"/>
    <w:rsid w:val="0000432D"/>
    <w:rsid w:val="0000446E"/>
    <w:rsid w:val="00004705"/>
    <w:rsid w:val="0000489C"/>
    <w:rsid w:val="00004B82"/>
    <w:rsid w:val="00004F82"/>
    <w:rsid w:val="0000517B"/>
    <w:rsid w:val="00005264"/>
    <w:rsid w:val="000055B5"/>
    <w:rsid w:val="00005DBD"/>
    <w:rsid w:val="00006337"/>
    <w:rsid w:val="00006815"/>
    <w:rsid w:val="00006BE1"/>
    <w:rsid w:val="00006E06"/>
    <w:rsid w:val="000072F4"/>
    <w:rsid w:val="00007471"/>
    <w:rsid w:val="000076C7"/>
    <w:rsid w:val="0000791D"/>
    <w:rsid w:val="00007D91"/>
    <w:rsid w:val="00007F0C"/>
    <w:rsid w:val="00007F68"/>
    <w:rsid w:val="00010122"/>
    <w:rsid w:val="00010165"/>
    <w:rsid w:val="00010A38"/>
    <w:rsid w:val="00011157"/>
    <w:rsid w:val="00011312"/>
    <w:rsid w:val="000115D8"/>
    <w:rsid w:val="000116E5"/>
    <w:rsid w:val="00011DBE"/>
    <w:rsid w:val="000122FE"/>
    <w:rsid w:val="00012528"/>
    <w:rsid w:val="00012771"/>
    <w:rsid w:val="0001287D"/>
    <w:rsid w:val="00012C37"/>
    <w:rsid w:val="00012D13"/>
    <w:rsid w:val="00012D84"/>
    <w:rsid w:val="00012FD3"/>
    <w:rsid w:val="00013DD3"/>
    <w:rsid w:val="00014684"/>
    <w:rsid w:val="00014D75"/>
    <w:rsid w:val="00014EA5"/>
    <w:rsid w:val="00015473"/>
    <w:rsid w:val="000155B4"/>
    <w:rsid w:val="000157C3"/>
    <w:rsid w:val="00015FBD"/>
    <w:rsid w:val="00016001"/>
    <w:rsid w:val="000165F5"/>
    <w:rsid w:val="00016D03"/>
    <w:rsid w:val="00016D69"/>
    <w:rsid w:val="00016F57"/>
    <w:rsid w:val="00017073"/>
    <w:rsid w:val="0001744D"/>
    <w:rsid w:val="000177EE"/>
    <w:rsid w:val="00017FC5"/>
    <w:rsid w:val="0002039D"/>
    <w:rsid w:val="0002067E"/>
    <w:rsid w:val="00020852"/>
    <w:rsid w:val="00020B4F"/>
    <w:rsid w:val="00020D2E"/>
    <w:rsid w:val="00020F8E"/>
    <w:rsid w:val="00021456"/>
    <w:rsid w:val="00021970"/>
    <w:rsid w:val="00021987"/>
    <w:rsid w:val="00021E95"/>
    <w:rsid w:val="00022050"/>
    <w:rsid w:val="000220AB"/>
    <w:rsid w:val="0002230E"/>
    <w:rsid w:val="00022611"/>
    <w:rsid w:val="000227D9"/>
    <w:rsid w:val="00022DDF"/>
    <w:rsid w:val="00022FA1"/>
    <w:rsid w:val="00023261"/>
    <w:rsid w:val="0002370F"/>
    <w:rsid w:val="00023BDC"/>
    <w:rsid w:val="00023C4B"/>
    <w:rsid w:val="00023E2D"/>
    <w:rsid w:val="00023E9B"/>
    <w:rsid w:val="0002411D"/>
    <w:rsid w:val="000245D2"/>
    <w:rsid w:val="000246D5"/>
    <w:rsid w:val="000247C3"/>
    <w:rsid w:val="00024C91"/>
    <w:rsid w:val="00025940"/>
    <w:rsid w:val="00025C5E"/>
    <w:rsid w:val="00025DE4"/>
    <w:rsid w:val="00025F47"/>
    <w:rsid w:val="000260A0"/>
    <w:rsid w:val="00026152"/>
    <w:rsid w:val="0002628A"/>
    <w:rsid w:val="00026CAB"/>
    <w:rsid w:val="00027524"/>
    <w:rsid w:val="000276EE"/>
    <w:rsid w:val="00027E26"/>
    <w:rsid w:val="00030A9E"/>
    <w:rsid w:val="00030C3C"/>
    <w:rsid w:val="00030F77"/>
    <w:rsid w:val="00030FBF"/>
    <w:rsid w:val="000317C0"/>
    <w:rsid w:val="00031840"/>
    <w:rsid w:val="00031B7C"/>
    <w:rsid w:val="00031E42"/>
    <w:rsid w:val="00031F06"/>
    <w:rsid w:val="00031F3F"/>
    <w:rsid w:val="0003231F"/>
    <w:rsid w:val="0003254C"/>
    <w:rsid w:val="0003382B"/>
    <w:rsid w:val="0003392B"/>
    <w:rsid w:val="00033EDA"/>
    <w:rsid w:val="00033F4E"/>
    <w:rsid w:val="000340A3"/>
    <w:rsid w:val="000342B5"/>
    <w:rsid w:val="000348E4"/>
    <w:rsid w:val="00034AA5"/>
    <w:rsid w:val="00034B1D"/>
    <w:rsid w:val="00034B9D"/>
    <w:rsid w:val="00034BDC"/>
    <w:rsid w:val="00034D42"/>
    <w:rsid w:val="00034D79"/>
    <w:rsid w:val="00034F05"/>
    <w:rsid w:val="000350D2"/>
    <w:rsid w:val="000351C7"/>
    <w:rsid w:val="000352B8"/>
    <w:rsid w:val="000352DC"/>
    <w:rsid w:val="00035920"/>
    <w:rsid w:val="000360CE"/>
    <w:rsid w:val="00036152"/>
    <w:rsid w:val="0003670F"/>
    <w:rsid w:val="0003693C"/>
    <w:rsid w:val="00036BC3"/>
    <w:rsid w:val="00036C62"/>
    <w:rsid w:val="00036FE8"/>
    <w:rsid w:val="0003734A"/>
    <w:rsid w:val="000376A7"/>
    <w:rsid w:val="00037726"/>
    <w:rsid w:val="00037767"/>
    <w:rsid w:val="00037BF7"/>
    <w:rsid w:val="00040158"/>
    <w:rsid w:val="00040372"/>
    <w:rsid w:val="00040408"/>
    <w:rsid w:val="00040608"/>
    <w:rsid w:val="00040968"/>
    <w:rsid w:val="00040DE2"/>
    <w:rsid w:val="00041013"/>
    <w:rsid w:val="000411A8"/>
    <w:rsid w:val="0004124C"/>
    <w:rsid w:val="000413E1"/>
    <w:rsid w:val="00041679"/>
    <w:rsid w:val="000418E6"/>
    <w:rsid w:val="00041F79"/>
    <w:rsid w:val="00041FF9"/>
    <w:rsid w:val="000423C3"/>
    <w:rsid w:val="0004257A"/>
    <w:rsid w:val="0004275E"/>
    <w:rsid w:val="00042A2E"/>
    <w:rsid w:val="00042D04"/>
    <w:rsid w:val="00042D0D"/>
    <w:rsid w:val="00042E81"/>
    <w:rsid w:val="00043495"/>
    <w:rsid w:val="000434A6"/>
    <w:rsid w:val="000436F7"/>
    <w:rsid w:val="00043956"/>
    <w:rsid w:val="0004420A"/>
    <w:rsid w:val="00044287"/>
    <w:rsid w:val="000446A9"/>
    <w:rsid w:val="00044B07"/>
    <w:rsid w:val="00044F24"/>
    <w:rsid w:val="00045024"/>
    <w:rsid w:val="0004504A"/>
    <w:rsid w:val="000450EA"/>
    <w:rsid w:val="00045615"/>
    <w:rsid w:val="000457FF"/>
    <w:rsid w:val="00045C19"/>
    <w:rsid w:val="00045D42"/>
    <w:rsid w:val="00045E96"/>
    <w:rsid w:val="00045FAC"/>
    <w:rsid w:val="0004642D"/>
    <w:rsid w:val="00046445"/>
    <w:rsid w:val="00047102"/>
    <w:rsid w:val="000471FC"/>
    <w:rsid w:val="00047371"/>
    <w:rsid w:val="0004761D"/>
    <w:rsid w:val="000479C3"/>
    <w:rsid w:val="00047BBC"/>
    <w:rsid w:val="00047C1C"/>
    <w:rsid w:val="0005002C"/>
    <w:rsid w:val="0005033B"/>
    <w:rsid w:val="00050A6F"/>
    <w:rsid w:val="00050C79"/>
    <w:rsid w:val="00050EDB"/>
    <w:rsid w:val="0005142F"/>
    <w:rsid w:val="0005177F"/>
    <w:rsid w:val="000517AE"/>
    <w:rsid w:val="0005239C"/>
    <w:rsid w:val="00052422"/>
    <w:rsid w:val="0005258A"/>
    <w:rsid w:val="000525D1"/>
    <w:rsid w:val="000526EC"/>
    <w:rsid w:val="00052968"/>
    <w:rsid w:val="00052A3E"/>
    <w:rsid w:val="00052ADF"/>
    <w:rsid w:val="0005303D"/>
    <w:rsid w:val="00053242"/>
    <w:rsid w:val="0005326B"/>
    <w:rsid w:val="000534CE"/>
    <w:rsid w:val="000538D5"/>
    <w:rsid w:val="00053AD0"/>
    <w:rsid w:val="00054259"/>
    <w:rsid w:val="00054723"/>
    <w:rsid w:val="00054734"/>
    <w:rsid w:val="000547DA"/>
    <w:rsid w:val="00054A3D"/>
    <w:rsid w:val="00054EF2"/>
    <w:rsid w:val="0005522C"/>
    <w:rsid w:val="000554E2"/>
    <w:rsid w:val="00055565"/>
    <w:rsid w:val="000557FD"/>
    <w:rsid w:val="00055A4D"/>
    <w:rsid w:val="00055B98"/>
    <w:rsid w:val="00055DA4"/>
    <w:rsid w:val="00055E69"/>
    <w:rsid w:val="00056038"/>
    <w:rsid w:val="00056343"/>
    <w:rsid w:val="00056363"/>
    <w:rsid w:val="000565F9"/>
    <w:rsid w:val="00056E38"/>
    <w:rsid w:val="0005700E"/>
    <w:rsid w:val="000574CE"/>
    <w:rsid w:val="000576A6"/>
    <w:rsid w:val="000577F6"/>
    <w:rsid w:val="00057ECB"/>
    <w:rsid w:val="0006006C"/>
    <w:rsid w:val="0006076C"/>
    <w:rsid w:val="00060990"/>
    <w:rsid w:val="00060DC2"/>
    <w:rsid w:val="00060ECA"/>
    <w:rsid w:val="00060EDF"/>
    <w:rsid w:val="00060F93"/>
    <w:rsid w:val="00061212"/>
    <w:rsid w:val="00061698"/>
    <w:rsid w:val="000618EB"/>
    <w:rsid w:val="00062290"/>
    <w:rsid w:val="00062737"/>
    <w:rsid w:val="000629A1"/>
    <w:rsid w:val="000629F0"/>
    <w:rsid w:val="00062B92"/>
    <w:rsid w:val="00063371"/>
    <w:rsid w:val="00063577"/>
    <w:rsid w:val="0006358B"/>
    <w:rsid w:val="00063644"/>
    <w:rsid w:val="000636B4"/>
    <w:rsid w:val="00063CBC"/>
    <w:rsid w:val="00063E59"/>
    <w:rsid w:val="0006412C"/>
    <w:rsid w:val="0006412F"/>
    <w:rsid w:val="00064140"/>
    <w:rsid w:val="00064556"/>
    <w:rsid w:val="000645FF"/>
    <w:rsid w:val="0006466E"/>
    <w:rsid w:val="00064B27"/>
    <w:rsid w:val="00064CDA"/>
    <w:rsid w:val="00064E4F"/>
    <w:rsid w:val="00065104"/>
    <w:rsid w:val="00065396"/>
    <w:rsid w:val="00065E03"/>
    <w:rsid w:val="00065FE0"/>
    <w:rsid w:val="00066098"/>
    <w:rsid w:val="000661A3"/>
    <w:rsid w:val="00066257"/>
    <w:rsid w:val="00066448"/>
    <w:rsid w:val="000665FA"/>
    <w:rsid w:val="000666A4"/>
    <w:rsid w:val="000667BE"/>
    <w:rsid w:val="00066B72"/>
    <w:rsid w:val="00066E6B"/>
    <w:rsid w:val="00066ECB"/>
    <w:rsid w:val="00066FBA"/>
    <w:rsid w:val="0006700C"/>
    <w:rsid w:val="000671AC"/>
    <w:rsid w:val="0006723D"/>
    <w:rsid w:val="00067349"/>
    <w:rsid w:val="00067818"/>
    <w:rsid w:val="000678CC"/>
    <w:rsid w:val="00067985"/>
    <w:rsid w:val="00067E99"/>
    <w:rsid w:val="00067EFF"/>
    <w:rsid w:val="00070484"/>
    <w:rsid w:val="0007050D"/>
    <w:rsid w:val="000707F8"/>
    <w:rsid w:val="00070E01"/>
    <w:rsid w:val="00070E86"/>
    <w:rsid w:val="00070F5F"/>
    <w:rsid w:val="00070FBC"/>
    <w:rsid w:val="00071031"/>
    <w:rsid w:val="000710C1"/>
    <w:rsid w:val="00071117"/>
    <w:rsid w:val="00071672"/>
    <w:rsid w:val="00071702"/>
    <w:rsid w:val="000717A9"/>
    <w:rsid w:val="00071A82"/>
    <w:rsid w:val="00071CA2"/>
    <w:rsid w:val="000721FE"/>
    <w:rsid w:val="00072775"/>
    <w:rsid w:val="00072889"/>
    <w:rsid w:val="00072AD6"/>
    <w:rsid w:val="00072C76"/>
    <w:rsid w:val="00072F1E"/>
    <w:rsid w:val="00073069"/>
    <w:rsid w:val="000737B8"/>
    <w:rsid w:val="000737D7"/>
    <w:rsid w:val="00073E45"/>
    <w:rsid w:val="00073F17"/>
    <w:rsid w:val="00074248"/>
    <w:rsid w:val="00074431"/>
    <w:rsid w:val="000748EC"/>
    <w:rsid w:val="00074956"/>
    <w:rsid w:val="00074A19"/>
    <w:rsid w:val="00075049"/>
    <w:rsid w:val="000752C2"/>
    <w:rsid w:val="0007531F"/>
    <w:rsid w:val="00075416"/>
    <w:rsid w:val="00075809"/>
    <w:rsid w:val="00075BA8"/>
    <w:rsid w:val="00075C5A"/>
    <w:rsid w:val="00075D00"/>
    <w:rsid w:val="00076080"/>
    <w:rsid w:val="00076299"/>
    <w:rsid w:val="000767B2"/>
    <w:rsid w:val="000770CE"/>
    <w:rsid w:val="00077691"/>
    <w:rsid w:val="00077A29"/>
    <w:rsid w:val="00077C47"/>
    <w:rsid w:val="00077CEF"/>
    <w:rsid w:val="00077F7A"/>
    <w:rsid w:val="00077FD7"/>
    <w:rsid w:val="000800A4"/>
    <w:rsid w:val="000800CA"/>
    <w:rsid w:val="000803AF"/>
    <w:rsid w:val="00080938"/>
    <w:rsid w:val="00080ECF"/>
    <w:rsid w:val="00081648"/>
    <w:rsid w:val="00081B77"/>
    <w:rsid w:val="00081D4D"/>
    <w:rsid w:val="0008207F"/>
    <w:rsid w:val="00082556"/>
    <w:rsid w:val="00082AAE"/>
    <w:rsid w:val="0008310B"/>
    <w:rsid w:val="00083B28"/>
    <w:rsid w:val="00083DAC"/>
    <w:rsid w:val="00084156"/>
    <w:rsid w:val="000844D8"/>
    <w:rsid w:val="000844FB"/>
    <w:rsid w:val="0008481E"/>
    <w:rsid w:val="00084A7A"/>
    <w:rsid w:val="00085035"/>
    <w:rsid w:val="00085090"/>
    <w:rsid w:val="0008520D"/>
    <w:rsid w:val="00085828"/>
    <w:rsid w:val="000859D9"/>
    <w:rsid w:val="000864CA"/>
    <w:rsid w:val="000866EA"/>
    <w:rsid w:val="000872E7"/>
    <w:rsid w:val="000873B6"/>
    <w:rsid w:val="000875A9"/>
    <w:rsid w:val="000875F3"/>
    <w:rsid w:val="00087659"/>
    <w:rsid w:val="00087910"/>
    <w:rsid w:val="00087F20"/>
    <w:rsid w:val="00087F29"/>
    <w:rsid w:val="00087F99"/>
    <w:rsid w:val="00090120"/>
    <w:rsid w:val="000907DB"/>
    <w:rsid w:val="000909AA"/>
    <w:rsid w:val="00090AED"/>
    <w:rsid w:val="00090B9A"/>
    <w:rsid w:val="00090BAC"/>
    <w:rsid w:val="00090C5B"/>
    <w:rsid w:val="00090D6A"/>
    <w:rsid w:val="00091719"/>
    <w:rsid w:val="0009196E"/>
    <w:rsid w:val="000919EF"/>
    <w:rsid w:val="00091CE7"/>
    <w:rsid w:val="00091F41"/>
    <w:rsid w:val="000923EF"/>
    <w:rsid w:val="00092568"/>
    <w:rsid w:val="0009256E"/>
    <w:rsid w:val="00092729"/>
    <w:rsid w:val="000928C2"/>
    <w:rsid w:val="00092906"/>
    <w:rsid w:val="00092BEC"/>
    <w:rsid w:val="0009330F"/>
    <w:rsid w:val="00093452"/>
    <w:rsid w:val="00093597"/>
    <w:rsid w:val="00093BC5"/>
    <w:rsid w:val="00093C51"/>
    <w:rsid w:val="000946D5"/>
    <w:rsid w:val="00094DBC"/>
    <w:rsid w:val="00094EB8"/>
    <w:rsid w:val="0009540E"/>
    <w:rsid w:val="000958A6"/>
    <w:rsid w:val="00095A6E"/>
    <w:rsid w:val="00095CD8"/>
    <w:rsid w:val="00095FE0"/>
    <w:rsid w:val="0009605B"/>
    <w:rsid w:val="000960D4"/>
    <w:rsid w:val="00096361"/>
    <w:rsid w:val="00096979"/>
    <w:rsid w:val="00096D01"/>
    <w:rsid w:val="00096F67"/>
    <w:rsid w:val="0009710A"/>
    <w:rsid w:val="000977D2"/>
    <w:rsid w:val="00097ADC"/>
    <w:rsid w:val="00097D0F"/>
    <w:rsid w:val="000A067A"/>
    <w:rsid w:val="000A0748"/>
    <w:rsid w:val="000A0947"/>
    <w:rsid w:val="000A0AA8"/>
    <w:rsid w:val="000A0CA3"/>
    <w:rsid w:val="000A0E13"/>
    <w:rsid w:val="000A0E8C"/>
    <w:rsid w:val="000A11F4"/>
    <w:rsid w:val="000A13E0"/>
    <w:rsid w:val="000A17E0"/>
    <w:rsid w:val="000A1938"/>
    <w:rsid w:val="000A1EE4"/>
    <w:rsid w:val="000A2157"/>
    <w:rsid w:val="000A21F4"/>
    <w:rsid w:val="000A229C"/>
    <w:rsid w:val="000A233E"/>
    <w:rsid w:val="000A23A5"/>
    <w:rsid w:val="000A2945"/>
    <w:rsid w:val="000A29B7"/>
    <w:rsid w:val="000A2D57"/>
    <w:rsid w:val="000A2E2E"/>
    <w:rsid w:val="000A2EF8"/>
    <w:rsid w:val="000A2F66"/>
    <w:rsid w:val="000A30B7"/>
    <w:rsid w:val="000A3828"/>
    <w:rsid w:val="000A38CD"/>
    <w:rsid w:val="000A477D"/>
    <w:rsid w:val="000A4880"/>
    <w:rsid w:val="000A4FDA"/>
    <w:rsid w:val="000A51BC"/>
    <w:rsid w:val="000A57CB"/>
    <w:rsid w:val="000A5BF9"/>
    <w:rsid w:val="000A5C25"/>
    <w:rsid w:val="000A632C"/>
    <w:rsid w:val="000A653E"/>
    <w:rsid w:val="000A6572"/>
    <w:rsid w:val="000A6B19"/>
    <w:rsid w:val="000A6C86"/>
    <w:rsid w:val="000A6E43"/>
    <w:rsid w:val="000A73B6"/>
    <w:rsid w:val="000A75B7"/>
    <w:rsid w:val="000A7843"/>
    <w:rsid w:val="000B0697"/>
    <w:rsid w:val="000B06B4"/>
    <w:rsid w:val="000B076C"/>
    <w:rsid w:val="000B0ECA"/>
    <w:rsid w:val="000B0ECD"/>
    <w:rsid w:val="000B11A8"/>
    <w:rsid w:val="000B1895"/>
    <w:rsid w:val="000B1958"/>
    <w:rsid w:val="000B20DC"/>
    <w:rsid w:val="000B213B"/>
    <w:rsid w:val="000B23C6"/>
    <w:rsid w:val="000B2484"/>
    <w:rsid w:val="000B24D5"/>
    <w:rsid w:val="000B2AB5"/>
    <w:rsid w:val="000B2D41"/>
    <w:rsid w:val="000B313F"/>
    <w:rsid w:val="000B31A4"/>
    <w:rsid w:val="000B376F"/>
    <w:rsid w:val="000B3C1E"/>
    <w:rsid w:val="000B3F0B"/>
    <w:rsid w:val="000B4054"/>
    <w:rsid w:val="000B42EF"/>
    <w:rsid w:val="000B5131"/>
    <w:rsid w:val="000B54DE"/>
    <w:rsid w:val="000B56B5"/>
    <w:rsid w:val="000B56D8"/>
    <w:rsid w:val="000B5C4B"/>
    <w:rsid w:val="000B6171"/>
    <w:rsid w:val="000B6C03"/>
    <w:rsid w:val="000B6F4E"/>
    <w:rsid w:val="000B718A"/>
    <w:rsid w:val="000B719D"/>
    <w:rsid w:val="000B7367"/>
    <w:rsid w:val="000B7877"/>
    <w:rsid w:val="000B7953"/>
    <w:rsid w:val="000B7A34"/>
    <w:rsid w:val="000B7A57"/>
    <w:rsid w:val="000B7F8B"/>
    <w:rsid w:val="000C0087"/>
    <w:rsid w:val="000C0747"/>
    <w:rsid w:val="000C087D"/>
    <w:rsid w:val="000C08C3"/>
    <w:rsid w:val="000C0ABE"/>
    <w:rsid w:val="000C0B32"/>
    <w:rsid w:val="000C0C9E"/>
    <w:rsid w:val="000C109C"/>
    <w:rsid w:val="000C10E9"/>
    <w:rsid w:val="000C15AF"/>
    <w:rsid w:val="000C1E73"/>
    <w:rsid w:val="000C20A2"/>
    <w:rsid w:val="000C20AE"/>
    <w:rsid w:val="000C26AE"/>
    <w:rsid w:val="000C2B67"/>
    <w:rsid w:val="000C2CDB"/>
    <w:rsid w:val="000C2EBA"/>
    <w:rsid w:val="000C309B"/>
    <w:rsid w:val="000C32E5"/>
    <w:rsid w:val="000C3513"/>
    <w:rsid w:val="000C3643"/>
    <w:rsid w:val="000C38EB"/>
    <w:rsid w:val="000C3997"/>
    <w:rsid w:val="000C3DF5"/>
    <w:rsid w:val="000C41FC"/>
    <w:rsid w:val="000C481D"/>
    <w:rsid w:val="000C49A9"/>
    <w:rsid w:val="000C4A7E"/>
    <w:rsid w:val="000C4DC5"/>
    <w:rsid w:val="000C4DDA"/>
    <w:rsid w:val="000C4E6A"/>
    <w:rsid w:val="000C5A1F"/>
    <w:rsid w:val="000C5C32"/>
    <w:rsid w:val="000C5C87"/>
    <w:rsid w:val="000C5EFE"/>
    <w:rsid w:val="000C6097"/>
    <w:rsid w:val="000C65DB"/>
    <w:rsid w:val="000C6843"/>
    <w:rsid w:val="000C6852"/>
    <w:rsid w:val="000C68CD"/>
    <w:rsid w:val="000C6920"/>
    <w:rsid w:val="000C6C07"/>
    <w:rsid w:val="000C6DDA"/>
    <w:rsid w:val="000C71E0"/>
    <w:rsid w:val="000C7236"/>
    <w:rsid w:val="000C7889"/>
    <w:rsid w:val="000C7B93"/>
    <w:rsid w:val="000C7E94"/>
    <w:rsid w:val="000C7EB8"/>
    <w:rsid w:val="000D0143"/>
    <w:rsid w:val="000D05E7"/>
    <w:rsid w:val="000D0C94"/>
    <w:rsid w:val="000D0FE5"/>
    <w:rsid w:val="000D126D"/>
    <w:rsid w:val="000D1722"/>
    <w:rsid w:val="000D22FE"/>
    <w:rsid w:val="000D2404"/>
    <w:rsid w:val="000D242B"/>
    <w:rsid w:val="000D253F"/>
    <w:rsid w:val="000D2710"/>
    <w:rsid w:val="000D2B2F"/>
    <w:rsid w:val="000D2C51"/>
    <w:rsid w:val="000D2D37"/>
    <w:rsid w:val="000D345D"/>
    <w:rsid w:val="000D36A0"/>
    <w:rsid w:val="000D422C"/>
    <w:rsid w:val="000D44B0"/>
    <w:rsid w:val="000D4F39"/>
    <w:rsid w:val="000D50B9"/>
    <w:rsid w:val="000D546C"/>
    <w:rsid w:val="000D546E"/>
    <w:rsid w:val="000D65AE"/>
    <w:rsid w:val="000D67A7"/>
    <w:rsid w:val="000D6F98"/>
    <w:rsid w:val="000D73F6"/>
    <w:rsid w:val="000D7418"/>
    <w:rsid w:val="000D79B2"/>
    <w:rsid w:val="000D79CB"/>
    <w:rsid w:val="000D7BBC"/>
    <w:rsid w:val="000D7FAA"/>
    <w:rsid w:val="000E00B7"/>
    <w:rsid w:val="000E0127"/>
    <w:rsid w:val="000E03E8"/>
    <w:rsid w:val="000E0715"/>
    <w:rsid w:val="000E0D65"/>
    <w:rsid w:val="000E121B"/>
    <w:rsid w:val="000E1244"/>
    <w:rsid w:val="000E1700"/>
    <w:rsid w:val="000E1C32"/>
    <w:rsid w:val="000E1E12"/>
    <w:rsid w:val="000E1E90"/>
    <w:rsid w:val="000E20AB"/>
    <w:rsid w:val="000E2156"/>
    <w:rsid w:val="000E255A"/>
    <w:rsid w:val="000E2817"/>
    <w:rsid w:val="000E2E3C"/>
    <w:rsid w:val="000E3181"/>
    <w:rsid w:val="000E3805"/>
    <w:rsid w:val="000E387E"/>
    <w:rsid w:val="000E3D52"/>
    <w:rsid w:val="000E43B0"/>
    <w:rsid w:val="000E44E3"/>
    <w:rsid w:val="000E4769"/>
    <w:rsid w:val="000E480E"/>
    <w:rsid w:val="000E4AD7"/>
    <w:rsid w:val="000E4C13"/>
    <w:rsid w:val="000E4FA2"/>
    <w:rsid w:val="000E54B9"/>
    <w:rsid w:val="000E59F8"/>
    <w:rsid w:val="000E5DF5"/>
    <w:rsid w:val="000E5FE8"/>
    <w:rsid w:val="000E64A6"/>
    <w:rsid w:val="000E6582"/>
    <w:rsid w:val="000E6749"/>
    <w:rsid w:val="000E6D0B"/>
    <w:rsid w:val="000E6EE3"/>
    <w:rsid w:val="000E7603"/>
    <w:rsid w:val="000E7727"/>
    <w:rsid w:val="000E7E03"/>
    <w:rsid w:val="000E7E6F"/>
    <w:rsid w:val="000F0340"/>
    <w:rsid w:val="000F06ED"/>
    <w:rsid w:val="000F0D59"/>
    <w:rsid w:val="000F0D80"/>
    <w:rsid w:val="000F10BE"/>
    <w:rsid w:val="000F1389"/>
    <w:rsid w:val="000F23EB"/>
    <w:rsid w:val="000F25EB"/>
    <w:rsid w:val="000F2B6C"/>
    <w:rsid w:val="000F2E4D"/>
    <w:rsid w:val="000F2FC5"/>
    <w:rsid w:val="000F31E9"/>
    <w:rsid w:val="000F348C"/>
    <w:rsid w:val="000F3597"/>
    <w:rsid w:val="000F3781"/>
    <w:rsid w:val="000F393F"/>
    <w:rsid w:val="000F3C46"/>
    <w:rsid w:val="000F3E38"/>
    <w:rsid w:val="000F430D"/>
    <w:rsid w:val="000F46A0"/>
    <w:rsid w:val="000F46CA"/>
    <w:rsid w:val="000F4A60"/>
    <w:rsid w:val="000F4EFF"/>
    <w:rsid w:val="000F5A17"/>
    <w:rsid w:val="000F5A23"/>
    <w:rsid w:val="000F5A2B"/>
    <w:rsid w:val="000F5D61"/>
    <w:rsid w:val="000F6116"/>
    <w:rsid w:val="000F6467"/>
    <w:rsid w:val="000F65F8"/>
    <w:rsid w:val="000F6BC3"/>
    <w:rsid w:val="000F6FED"/>
    <w:rsid w:val="000F7008"/>
    <w:rsid w:val="000F706B"/>
    <w:rsid w:val="000F70A1"/>
    <w:rsid w:val="000F713C"/>
    <w:rsid w:val="000F7470"/>
    <w:rsid w:val="000F7A03"/>
    <w:rsid w:val="000F7B42"/>
    <w:rsid w:val="000F7CAE"/>
    <w:rsid w:val="000F7CC2"/>
    <w:rsid w:val="000F7F3E"/>
    <w:rsid w:val="00100369"/>
    <w:rsid w:val="00100E88"/>
    <w:rsid w:val="001014EF"/>
    <w:rsid w:val="001016A3"/>
    <w:rsid w:val="00101CDD"/>
    <w:rsid w:val="00101E05"/>
    <w:rsid w:val="00101F07"/>
    <w:rsid w:val="0010211A"/>
    <w:rsid w:val="001022BB"/>
    <w:rsid w:val="00102346"/>
    <w:rsid w:val="001024CE"/>
    <w:rsid w:val="001028ED"/>
    <w:rsid w:val="001029A9"/>
    <w:rsid w:val="00102D88"/>
    <w:rsid w:val="00102D9B"/>
    <w:rsid w:val="001032C9"/>
    <w:rsid w:val="0010331F"/>
    <w:rsid w:val="00103393"/>
    <w:rsid w:val="00103B0E"/>
    <w:rsid w:val="001044AA"/>
    <w:rsid w:val="001044F2"/>
    <w:rsid w:val="0010469A"/>
    <w:rsid w:val="0010497B"/>
    <w:rsid w:val="00104DEA"/>
    <w:rsid w:val="00105384"/>
    <w:rsid w:val="00105821"/>
    <w:rsid w:val="001058AA"/>
    <w:rsid w:val="001058FD"/>
    <w:rsid w:val="00105C9E"/>
    <w:rsid w:val="00105E1E"/>
    <w:rsid w:val="00106902"/>
    <w:rsid w:val="00106FBA"/>
    <w:rsid w:val="00106FEE"/>
    <w:rsid w:val="00107229"/>
    <w:rsid w:val="00107279"/>
    <w:rsid w:val="001075CA"/>
    <w:rsid w:val="001079C3"/>
    <w:rsid w:val="001100FB"/>
    <w:rsid w:val="00110136"/>
    <w:rsid w:val="00110727"/>
    <w:rsid w:val="001108C5"/>
    <w:rsid w:val="00110950"/>
    <w:rsid w:val="00110A23"/>
    <w:rsid w:val="00110A6E"/>
    <w:rsid w:val="00110B4B"/>
    <w:rsid w:val="00110FC4"/>
    <w:rsid w:val="00111020"/>
    <w:rsid w:val="00111238"/>
    <w:rsid w:val="001113A0"/>
    <w:rsid w:val="001118A2"/>
    <w:rsid w:val="00112066"/>
    <w:rsid w:val="0011234A"/>
    <w:rsid w:val="001127EB"/>
    <w:rsid w:val="00112C40"/>
    <w:rsid w:val="00112DE4"/>
    <w:rsid w:val="001132E3"/>
    <w:rsid w:val="00113644"/>
    <w:rsid w:val="0011387B"/>
    <w:rsid w:val="0011393F"/>
    <w:rsid w:val="001139B3"/>
    <w:rsid w:val="00113C45"/>
    <w:rsid w:val="0011429B"/>
    <w:rsid w:val="001143F4"/>
    <w:rsid w:val="001144E9"/>
    <w:rsid w:val="001145F1"/>
    <w:rsid w:val="0011469C"/>
    <w:rsid w:val="0011470C"/>
    <w:rsid w:val="00114753"/>
    <w:rsid w:val="001147D3"/>
    <w:rsid w:val="00114B91"/>
    <w:rsid w:val="00114BC9"/>
    <w:rsid w:val="00114ECA"/>
    <w:rsid w:val="00115335"/>
    <w:rsid w:val="00115366"/>
    <w:rsid w:val="0011593F"/>
    <w:rsid w:val="00115968"/>
    <w:rsid w:val="001159DE"/>
    <w:rsid w:val="00115A2B"/>
    <w:rsid w:val="00115A66"/>
    <w:rsid w:val="00115B49"/>
    <w:rsid w:val="00115D66"/>
    <w:rsid w:val="00115DCB"/>
    <w:rsid w:val="00115F33"/>
    <w:rsid w:val="0011625A"/>
    <w:rsid w:val="00116B1F"/>
    <w:rsid w:val="00116B6E"/>
    <w:rsid w:val="00117685"/>
    <w:rsid w:val="00117737"/>
    <w:rsid w:val="00117931"/>
    <w:rsid w:val="00117B8B"/>
    <w:rsid w:val="00117B9B"/>
    <w:rsid w:val="0012006D"/>
    <w:rsid w:val="00120645"/>
    <w:rsid w:val="00120681"/>
    <w:rsid w:val="0012078F"/>
    <w:rsid w:val="00120954"/>
    <w:rsid w:val="0012096A"/>
    <w:rsid w:val="00120A72"/>
    <w:rsid w:val="00120CC9"/>
    <w:rsid w:val="00121558"/>
    <w:rsid w:val="00121938"/>
    <w:rsid w:val="00122115"/>
    <w:rsid w:val="00122162"/>
    <w:rsid w:val="0012244F"/>
    <w:rsid w:val="00122BCB"/>
    <w:rsid w:val="00122C73"/>
    <w:rsid w:val="00122DED"/>
    <w:rsid w:val="001238B3"/>
    <w:rsid w:val="00123F3F"/>
    <w:rsid w:val="00124144"/>
    <w:rsid w:val="0012454D"/>
    <w:rsid w:val="0012486E"/>
    <w:rsid w:val="00124A3E"/>
    <w:rsid w:val="00124FDC"/>
    <w:rsid w:val="00125622"/>
    <w:rsid w:val="0012580B"/>
    <w:rsid w:val="00125831"/>
    <w:rsid w:val="0012620A"/>
    <w:rsid w:val="0012662B"/>
    <w:rsid w:val="001266E1"/>
    <w:rsid w:val="0012674F"/>
    <w:rsid w:val="001268CD"/>
    <w:rsid w:val="00126BD3"/>
    <w:rsid w:val="00126BFB"/>
    <w:rsid w:val="00126E2E"/>
    <w:rsid w:val="00127256"/>
    <w:rsid w:val="0012744D"/>
    <w:rsid w:val="00127476"/>
    <w:rsid w:val="00127598"/>
    <w:rsid w:val="00127933"/>
    <w:rsid w:val="00127DCC"/>
    <w:rsid w:val="00127DE7"/>
    <w:rsid w:val="00127F74"/>
    <w:rsid w:val="00130192"/>
    <w:rsid w:val="001301AC"/>
    <w:rsid w:val="00130F36"/>
    <w:rsid w:val="00131142"/>
    <w:rsid w:val="001311A1"/>
    <w:rsid w:val="00131466"/>
    <w:rsid w:val="001317DF"/>
    <w:rsid w:val="001317E3"/>
    <w:rsid w:val="00131813"/>
    <w:rsid w:val="00131859"/>
    <w:rsid w:val="001319A1"/>
    <w:rsid w:val="00131B16"/>
    <w:rsid w:val="00131D70"/>
    <w:rsid w:val="0013213E"/>
    <w:rsid w:val="001323C6"/>
    <w:rsid w:val="0013245A"/>
    <w:rsid w:val="00132B9F"/>
    <w:rsid w:val="00132DF6"/>
    <w:rsid w:val="00132FEF"/>
    <w:rsid w:val="0013355A"/>
    <w:rsid w:val="001335CD"/>
    <w:rsid w:val="001338F4"/>
    <w:rsid w:val="0013397C"/>
    <w:rsid w:val="00133BEC"/>
    <w:rsid w:val="00133CB9"/>
    <w:rsid w:val="00133ED0"/>
    <w:rsid w:val="0013417E"/>
    <w:rsid w:val="00134352"/>
    <w:rsid w:val="00134591"/>
    <w:rsid w:val="00134687"/>
    <w:rsid w:val="001348F3"/>
    <w:rsid w:val="00134AE5"/>
    <w:rsid w:val="001353B8"/>
    <w:rsid w:val="00135AD3"/>
    <w:rsid w:val="00135C28"/>
    <w:rsid w:val="00135C4A"/>
    <w:rsid w:val="00135CD2"/>
    <w:rsid w:val="00135E5A"/>
    <w:rsid w:val="001362CF"/>
    <w:rsid w:val="00136540"/>
    <w:rsid w:val="001368B7"/>
    <w:rsid w:val="00136BF8"/>
    <w:rsid w:val="00136D46"/>
    <w:rsid w:val="0013721A"/>
    <w:rsid w:val="0013763B"/>
    <w:rsid w:val="0013764D"/>
    <w:rsid w:val="001379DE"/>
    <w:rsid w:val="00137A39"/>
    <w:rsid w:val="00137B42"/>
    <w:rsid w:val="00137CCA"/>
    <w:rsid w:val="00137E51"/>
    <w:rsid w:val="00137F89"/>
    <w:rsid w:val="0014011B"/>
    <w:rsid w:val="00140240"/>
    <w:rsid w:val="001402AC"/>
    <w:rsid w:val="001405A8"/>
    <w:rsid w:val="001405E0"/>
    <w:rsid w:val="00140BEB"/>
    <w:rsid w:val="001410D6"/>
    <w:rsid w:val="001411A2"/>
    <w:rsid w:val="00141601"/>
    <w:rsid w:val="00141602"/>
    <w:rsid w:val="00141770"/>
    <w:rsid w:val="001417EB"/>
    <w:rsid w:val="001418E4"/>
    <w:rsid w:val="00142061"/>
    <w:rsid w:val="001423E3"/>
    <w:rsid w:val="00142AE1"/>
    <w:rsid w:val="00142BC3"/>
    <w:rsid w:val="00142EC4"/>
    <w:rsid w:val="00143013"/>
    <w:rsid w:val="00143625"/>
    <w:rsid w:val="00143D1A"/>
    <w:rsid w:val="00143F36"/>
    <w:rsid w:val="00144579"/>
    <w:rsid w:val="001445B8"/>
    <w:rsid w:val="0014467B"/>
    <w:rsid w:val="001447A3"/>
    <w:rsid w:val="001449B8"/>
    <w:rsid w:val="00144C0C"/>
    <w:rsid w:val="00144EB3"/>
    <w:rsid w:val="001453BD"/>
    <w:rsid w:val="0014545E"/>
    <w:rsid w:val="001455C2"/>
    <w:rsid w:val="0014565D"/>
    <w:rsid w:val="00145E80"/>
    <w:rsid w:val="0014615B"/>
    <w:rsid w:val="001469C3"/>
    <w:rsid w:val="00147C08"/>
    <w:rsid w:val="00147C6B"/>
    <w:rsid w:val="00147E80"/>
    <w:rsid w:val="00150368"/>
    <w:rsid w:val="00150484"/>
    <w:rsid w:val="00150A51"/>
    <w:rsid w:val="00150C49"/>
    <w:rsid w:val="00150F5B"/>
    <w:rsid w:val="00150F8C"/>
    <w:rsid w:val="00151142"/>
    <w:rsid w:val="00151189"/>
    <w:rsid w:val="001517E5"/>
    <w:rsid w:val="00151ACC"/>
    <w:rsid w:val="001525D1"/>
    <w:rsid w:val="0015265B"/>
    <w:rsid w:val="00152D61"/>
    <w:rsid w:val="00152DEE"/>
    <w:rsid w:val="00152E7C"/>
    <w:rsid w:val="00152EDC"/>
    <w:rsid w:val="001530B9"/>
    <w:rsid w:val="001531F8"/>
    <w:rsid w:val="00153260"/>
    <w:rsid w:val="001533EC"/>
    <w:rsid w:val="00153630"/>
    <w:rsid w:val="00153DFA"/>
    <w:rsid w:val="00153E6A"/>
    <w:rsid w:val="00154895"/>
    <w:rsid w:val="001548B5"/>
    <w:rsid w:val="001548D2"/>
    <w:rsid w:val="00154B69"/>
    <w:rsid w:val="00155695"/>
    <w:rsid w:val="00155747"/>
    <w:rsid w:val="001557D4"/>
    <w:rsid w:val="00155874"/>
    <w:rsid w:val="00155932"/>
    <w:rsid w:val="00155979"/>
    <w:rsid w:val="00155B9F"/>
    <w:rsid w:val="00155F5E"/>
    <w:rsid w:val="0015626C"/>
    <w:rsid w:val="0015629C"/>
    <w:rsid w:val="0015671B"/>
    <w:rsid w:val="00156A3F"/>
    <w:rsid w:val="00156C98"/>
    <w:rsid w:val="00156D36"/>
    <w:rsid w:val="00156DF9"/>
    <w:rsid w:val="00156ED0"/>
    <w:rsid w:val="00157CE7"/>
    <w:rsid w:val="00160115"/>
    <w:rsid w:val="00160378"/>
    <w:rsid w:val="00160692"/>
    <w:rsid w:val="001607D8"/>
    <w:rsid w:val="001608DC"/>
    <w:rsid w:val="00160967"/>
    <w:rsid w:val="00160A6E"/>
    <w:rsid w:val="00160EE6"/>
    <w:rsid w:val="00161098"/>
    <w:rsid w:val="001611AF"/>
    <w:rsid w:val="00162285"/>
    <w:rsid w:val="00162859"/>
    <w:rsid w:val="00162A97"/>
    <w:rsid w:val="00162BFC"/>
    <w:rsid w:val="00163090"/>
    <w:rsid w:val="0016392B"/>
    <w:rsid w:val="00163B93"/>
    <w:rsid w:val="00163D55"/>
    <w:rsid w:val="0016466C"/>
    <w:rsid w:val="00164684"/>
    <w:rsid w:val="0016484A"/>
    <w:rsid w:val="0016496C"/>
    <w:rsid w:val="00164BEB"/>
    <w:rsid w:val="00164F09"/>
    <w:rsid w:val="00165388"/>
    <w:rsid w:val="0016571B"/>
    <w:rsid w:val="00165B82"/>
    <w:rsid w:val="00165CAC"/>
    <w:rsid w:val="001667C6"/>
    <w:rsid w:val="00166947"/>
    <w:rsid w:val="00166A19"/>
    <w:rsid w:val="00166C53"/>
    <w:rsid w:val="00166C75"/>
    <w:rsid w:val="00166C8E"/>
    <w:rsid w:val="00166D98"/>
    <w:rsid w:val="00167065"/>
    <w:rsid w:val="00167129"/>
    <w:rsid w:val="001672C3"/>
    <w:rsid w:val="00167F5A"/>
    <w:rsid w:val="00170626"/>
    <w:rsid w:val="001706F6"/>
    <w:rsid w:val="0017072E"/>
    <w:rsid w:val="0017074E"/>
    <w:rsid w:val="001707F9"/>
    <w:rsid w:val="001709BE"/>
    <w:rsid w:val="00171450"/>
    <w:rsid w:val="00171694"/>
    <w:rsid w:val="00171896"/>
    <w:rsid w:val="0017189F"/>
    <w:rsid w:val="00171DEF"/>
    <w:rsid w:val="00172ED3"/>
    <w:rsid w:val="0017313F"/>
    <w:rsid w:val="001736E5"/>
    <w:rsid w:val="00173D4F"/>
    <w:rsid w:val="001745FB"/>
    <w:rsid w:val="00174B60"/>
    <w:rsid w:val="00174F39"/>
    <w:rsid w:val="00174F73"/>
    <w:rsid w:val="00175166"/>
    <w:rsid w:val="00175287"/>
    <w:rsid w:val="00175970"/>
    <w:rsid w:val="00175B22"/>
    <w:rsid w:val="00175B87"/>
    <w:rsid w:val="00175CD4"/>
    <w:rsid w:val="00175CDE"/>
    <w:rsid w:val="00175F34"/>
    <w:rsid w:val="0017608B"/>
    <w:rsid w:val="001760C7"/>
    <w:rsid w:val="00176125"/>
    <w:rsid w:val="00176279"/>
    <w:rsid w:val="001765C8"/>
    <w:rsid w:val="00176669"/>
    <w:rsid w:val="0017675B"/>
    <w:rsid w:val="001767DB"/>
    <w:rsid w:val="00176C67"/>
    <w:rsid w:val="00177056"/>
    <w:rsid w:val="001770F0"/>
    <w:rsid w:val="00177122"/>
    <w:rsid w:val="001771A4"/>
    <w:rsid w:val="0017743B"/>
    <w:rsid w:val="00177498"/>
    <w:rsid w:val="001776DF"/>
    <w:rsid w:val="00177876"/>
    <w:rsid w:val="00177B22"/>
    <w:rsid w:val="00177E2B"/>
    <w:rsid w:val="00177E5A"/>
    <w:rsid w:val="00180583"/>
    <w:rsid w:val="001806AF"/>
    <w:rsid w:val="0018093A"/>
    <w:rsid w:val="00180A1E"/>
    <w:rsid w:val="00180C85"/>
    <w:rsid w:val="001812CE"/>
    <w:rsid w:val="00181451"/>
    <w:rsid w:val="0018160D"/>
    <w:rsid w:val="00181614"/>
    <w:rsid w:val="00181817"/>
    <w:rsid w:val="00181A8F"/>
    <w:rsid w:val="001824CB"/>
    <w:rsid w:val="00182546"/>
    <w:rsid w:val="00182DF5"/>
    <w:rsid w:val="00182EDB"/>
    <w:rsid w:val="00183135"/>
    <w:rsid w:val="001832B7"/>
    <w:rsid w:val="0018395C"/>
    <w:rsid w:val="001839EF"/>
    <w:rsid w:val="00183D7F"/>
    <w:rsid w:val="0018408D"/>
    <w:rsid w:val="001843A1"/>
    <w:rsid w:val="00184507"/>
    <w:rsid w:val="001846D4"/>
    <w:rsid w:val="001847E0"/>
    <w:rsid w:val="00184ADB"/>
    <w:rsid w:val="00184C35"/>
    <w:rsid w:val="00184CA3"/>
    <w:rsid w:val="00184E08"/>
    <w:rsid w:val="00184FA1"/>
    <w:rsid w:val="00185002"/>
    <w:rsid w:val="001858A0"/>
    <w:rsid w:val="00185AA2"/>
    <w:rsid w:val="00185DB3"/>
    <w:rsid w:val="0018614B"/>
    <w:rsid w:val="00186B85"/>
    <w:rsid w:val="00186F29"/>
    <w:rsid w:val="00186F42"/>
    <w:rsid w:val="001874B2"/>
    <w:rsid w:val="00187A15"/>
    <w:rsid w:val="00187F24"/>
    <w:rsid w:val="001900BA"/>
    <w:rsid w:val="001903B7"/>
    <w:rsid w:val="00190644"/>
    <w:rsid w:val="001907C4"/>
    <w:rsid w:val="001908DB"/>
    <w:rsid w:val="00190A4D"/>
    <w:rsid w:val="00190BF6"/>
    <w:rsid w:val="00190D95"/>
    <w:rsid w:val="00191455"/>
    <w:rsid w:val="001915AE"/>
    <w:rsid w:val="00191E88"/>
    <w:rsid w:val="0019216B"/>
    <w:rsid w:val="00192735"/>
    <w:rsid w:val="00192C1B"/>
    <w:rsid w:val="00192EFD"/>
    <w:rsid w:val="00193059"/>
    <w:rsid w:val="001932DC"/>
    <w:rsid w:val="00193982"/>
    <w:rsid w:val="00193A9A"/>
    <w:rsid w:val="00193AD8"/>
    <w:rsid w:val="00193B0A"/>
    <w:rsid w:val="0019417E"/>
    <w:rsid w:val="00194CEA"/>
    <w:rsid w:val="00194E02"/>
    <w:rsid w:val="00195378"/>
    <w:rsid w:val="001953CF"/>
    <w:rsid w:val="0019548D"/>
    <w:rsid w:val="00195B80"/>
    <w:rsid w:val="00195DC5"/>
    <w:rsid w:val="00196018"/>
    <w:rsid w:val="0019609B"/>
    <w:rsid w:val="00196130"/>
    <w:rsid w:val="00196214"/>
    <w:rsid w:val="0019624C"/>
    <w:rsid w:val="001962BC"/>
    <w:rsid w:val="00196A16"/>
    <w:rsid w:val="00196C61"/>
    <w:rsid w:val="00196CEA"/>
    <w:rsid w:val="00197001"/>
    <w:rsid w:val="00197384"/>
    <w:rsid w:val="00197445"/>
    <w:rsid w:val="00197B2A"/>
    <w:rsid w:val="00197B98"/>
    <w:rsid w:val="00197DEE"/>
    <w:rsid w:val="001A021E"/>
    <w:rsid w:val="001A0240"/>
    <w:rsid w:val="001A08AD"/>
    <w:rsid w:val="001A090A"/>
    <w:rsid w:val="001A0E17"/>
    <w:rsid w:val="001A10F7"/>
    <w:rsid w:val="001A120C"/>
    <w:rsid w:val="001A1764"/>
    <w:rsid w:val="001A1793"/>
    <w:rsid w:val="001A17BB"/>
    <w:rsid w:val="001A1B4B"/>
    <w:rsid w:val="001A1B97"/>
    <w:rsid w:val="001A253D"/>
    <w:rsid w:val="001A26E3"/>
    <w:rsid w:val="001A2B40"/>
    <w:rsid w:val="001A2D48"/>
    <w:rsid w:val="001A3117"/>
    <w:rsid w:val="001A3177"/>
    <w:rsid w:val="001A31BA"/>
    <w:rsid w:val="001A3341"/>
    <w:rsid w:val="001A33C5"/>
    <w:rsid w:val="001A33D4"/>
    <w:rsid w:val="001A33E0"/>
    <w:rsid w:val="001A356F"/>
    <w:rsid w:val="001A37C6"/>
    <w:rsid w:val="001A3D9A"/>
    <w:rsid w:val="001A3E4F"/>
    <w:rsid w:val="001A4B14"/>
    <w:rsid w:val="001A50C5"/>
    <w:rsid w:val="001A52E5"/>
    <w:rsid w:val="001A5532"/>
    <w:rsid w:val="001A5634"/>
    <w:rsid w:val="001A58A0"/>
    <w:rsid w:val="001A5956"/>
    <w:rsid w:val="001A5F1D"/>
    <w:rsid w:val="001A611F"/>
    <w:rsid w:val="001A6207"/>
    <w:rsid w:val="001A65AC"/>
    <w:rsid w:val="001A6608"/>
    <w:rsid w:val="001A67E3"/>
    <w:rsid w:val="001A6957"/>
    <w:rsid w:val="001A6A25"/>
    <w:rsid w:val="001A768D"/>
    <w:rsid w:val="001A7C17"/>
    <w:rsid w:val="001A7CC8"/>
    <w:rsid w:val="001B0189"/>
    <w:rsid w:val="001B01FF"/>
    <w:rsid w:val="001B0397"/>
    <w:rsid w:val="001B039F"/>
    <w:rsid w:val="001B0AD8"/>
    <w:rsid w:val="001B0B7E"/>
    <w:rsid w:val="001B0CB9"/>
    <w:rsid w:val="001B0DA0"/>
    <w:rsid w:val="001B1246"/>
    <w:rsid w:val="001B1C15"/>
    <w:rsid w:val="001B1C4A"/>
    <w:rsid w:val="001B1EBD"/>
    <w:rsid w:val="001B2174"/>
    <w:rsid w:val="001B23F0"/>
    <w:rsid w:val="001B2611"/>
    <w:rsid w:val="001B2DB9"/>
    <w:rsid w:val="001B2F11"/>
    <w:rsid w:val="001B3359"/>
    <w:rsid w:val="001B34B7"/>
    <w:rsid w:val="001B3530"/>
    <w:rsid w:val="001B35B8"/>
    <w:rsid w:val="001B3714"/>
    <w:rsid w:val="001B421B"/>
    <w:rsid w:val="001B43C9"/>
    <w:rsid w:val="001B4539"/>
    <w:rsid w:val="001B4545"/>
    <w:rsid w:val="001B4837"/>
    <w:rsid w:val="001B48E7"/>
    <w:rsid w:val="001B490A"/>
    <w:rsid w:val="001B4B2A"/>
    <w:rsid w:val="001B4D84"/>
    <w:rsid w:val="001B4F62"/>
    <w:rsid w:val="001B54B9"/>
    <w:rsid w:val="001B5588"/>
    <w:rsid w:val="001B5F23"/>
    <w:rsid w:val="001B6626"/>
    <w:rsid w:val="001B69A3"/>
    <w:rsid w:val="001B722A"/>
    <w:rsid w:val="001B748D"/>
    <w:rsid w:val="001B7763"/>
    <w:rsid w:val="001B7A59"/>
    <w:rsid w:val="001B7B25"/>
    <w:rsid w:val="001C0024"/>
    <w:rsid w:val="001C0B1C"/>
    <w:rsid w:val="001C0BAA"/>
    <w:rsid w:val="001C0C2D"/>
    <w:rsid w:val="001C0DC8"/>
    <w:rsid w:val="001C0E97"/>
    <w:rsid w:val="001C1225"/>
    <w:rsid w:val="001C1472"/>
    <w:rsid w:val="001C1A08"/>
    <w:rsid w:val="001C220E"/>
    <w:rsid w:val="001C241A"/>
    <w:rsid w:val="001C26E1"/>
    <w:rsid w:val="001C2837"/>
    <w:rsid w:val="001C2B1D"/>
    <w:rsid w:val="001C322A"/>
    <w:rsid w:val="001C3AC7"/>
    <w:rsid w:val="001C43CA"/>
    <w:rsid w:val="001C45B0"/>
    <w:rsid w:val="001C4661"/>
    <w:rsid w:val="001C4C46"/>
    <w:rsid w:val="001C4F57"/>
    <w:rsid w:val="001C5394"/>
    <w:rsid w:val="001C59F3"/>
    <w:rsid w:val="001C5CB4"/>
    <w:rsid w:val="001C5D0A"/>
    <w:rsid w:val="001C6106"/>
    <w:rsid w:val="001C64CA"/>
    <w:rsid w:val="001C651B"/>
    <w:rsid w:val="001C6553"/>
    <w:rsid w:val="001C6770"/>
    <w:rsid w:val="001C6816"/>
    <w:rsid w:val="001C7689"/>
    <w:rsid w:val="001C78B6"/>
    <w:rsid w:val="001C7AFA"/>
    <w:rsid w:val="001C7E84"/>
    <w:rsid w:val="001D00C7"/>
    <w:rsid w:val="001D0245"/>
    <w:rsid w:val="001D0E8B"/>
    <w:rsid w:val="001D13C9"/>
    <w:rsid w:val="001D16E3"/>
    <w:rsid w:val="001D18B9"/>
    <w:rsid w:val="001D1AB3"/>
    <w:rsid w:val="001D218E"/>
    <w:rsid w:val="001D21D5"/>
    <w:rsid w:val="001D2221"/>
    <w:rsid w:val="001D2349"/>
    <w:rsid w:val="001D28E7"/>
    <w:rsid w:val="001D2904"/>
    <w:rsid w:val="001D2A4B"/>
    <w:rsid w:val="001D2CCD"/>
    <w:rsid w:val="001D34B6"/>
    <w:rsid w:val="001D361C"/>
    <w:rsid w:val="001D372C"/>
    <w:rsid w:val="001D3AC7"/>
    <w:rsid w:val="001D3B83"/>
    <w:rsid w:val="001D3EC4"/>
    <w:rsid w:val="001D4283"/>
    <w:rsid w:val="001D4AAD"/>
    <w:rsid w:val="001D4D52"/>
    <w:rsid w:val="001D52D7"/>
    <w:rsid w:val="001D5987"/>
    <w:rsid w:val="001D649D"/>
    <w:rsid w:val="001D66F4"/>
    <w:rsid w:val="001D699C"/>
    <w:rsid w:val="001D6D0B"/>
    <w:rsid w:val="001D6E19"/>
    <w:rsid w:val="001D762E"/>
    <w:rsid w:val="001D7AA2"/>
    <w:rsid w:val="001D7BCB"/>
    <w:rsid w:val="001E04DE"/>
    <w:rsid w:val="001E0589"/>
    <w:rsid w:val="001E07A2"/>
    <w:rsid w:val="001E09A2"/>
    <w:rsid w:val="001E0A5A"/>
    <w:rsid w:val="001E0FCE"/>
    <w:rsid w:val="001E13FB"/>
    <w:rsid w:val="001E1613"/>
    <w:rsid w:val="001E191E"/>
    <w:rsid w:val="001E1B96"/>
    <w:rsid w:val="001E1D2A"/>
    <w:rsid w:val="001E1F23"/>
    <w:rsid w:val="001E1F68"/>
    <w:rsid w:val="001E1F99"/>
    <w:rsid w:val="001E1FBB"/>
    <w:rsid w:val="001E2135"/>
    <w:rsid w:val="001E2613"/>
    <w:rsid w:val="001E262C"/>
    <w:rsid w:val="001E276C"/>
    <w:rsid w:val="001E28FF"/>
    <w:rsid w:val="001E2F2C"/>
    <w:rsid w:val="001E31AE"/>
    <w:rsid w:val="001E34FB"/>
    <w:rsid w:val="001E3AD1"/>
    <w:rsid w:val="001E3BB6"/>
    <w:rsid w:val="001E3F80"/>
    <w:rsid w:val="001E414F"/>
    <w:rsid w:val="001E435B"/>
    <w:rsid w:val="001E4520"/>
    <w:rsid w:val="001E45C9"/>
    <w:rsid w:val="001E470B"/>
    <w:rsid w:val="001E4798"/>
    <w:rsid w:val="001E47ED"/>
    <w:rsid w:val="001E4EE1"/>
    <w:rsid w:val="001E4F51"/>
    <w:rsid w:val="001E5097"/>
    <w:rsid w:val="001E5193"/>
    <w:rsid w:val="001E566D"/>
    <w:rsid w:val="001E5724"/>
    <w:rsid w:val="001E5AC5"/>
    <w:rsid w:val="001E5E2C"/>
    <w:rsid w:val="001E5F88"/>
    <w:rsid w:val="001E6162"/>
    <w:rsid w:val="001E6303"/>
    <w:rsid w:val="001E65B8"/>
    <w:rsid w:val="001E660F"/>
    <w:rsid w:val="001E6A2D"/>
    <w:rsid w:val="001E7334"/>
    <w:rsid w:val="001E749B"/>
    <w:rsid w:val="001E7988"/>
    <w:rsid w:val="001E7BB5"/>
    <w:rsid w:val="001F028F"/>
    <w:rsid w:val="001F03BB"/>
    <w:rsid w:val="001F04B6"/>
    <w:rsid w:val="001F0AEE"/>
    <w:rsid w:val="001F0C5A"/>
    <w:rsid w:val="001F0EDF"/>
    <w:rsid w:val="001F109C"/>
    <w:rsid w:val="001F12AF"/>
    <w:rsid w:val="001F19E2"/>
    <w:rsid w:val="001F1CC9"/>
    <w:rsid w:val="001F1E07"/>
    <w:rsid w:val="001F2822"/>
    <w:rsid w:val="001F2C04"/>
    <w:rsid w:val="001F2C65"/>
    <w:rsid w:val="001F2E17"/>
    <w:rsid w:val="001F3149"/>
    <w:rsid w:val="001F341E"/>
    <w:rsid w:val="001F35E5"/>
    <w:rsid w:val="001F3FD6"/>
    <w:rsid w:val="001F4056"/>
    <w:rsid w:val="001F4249"/>
    <w:rsid w:val="001F4B30"/>
    <w:rsid w:val="001F50D3"/>
    <w:rsid w:val="001F5220"/>
    <w:rsid w:val="001F52EB"/>
    <w:rsid w:val="001F57A0"/>
    <w:rsid w:val="001F5CAA"/>
    <w:rsid w:val="001F5CCA"/>
    <w:rsid w:val="001F64D7"/>
    <w:rsid w:val="001F6626"/>
    <w:rsid w:val="001F66AB"/>
    <w:rsid w:val="001F6EE7"/>
    <w:rsid w:val="001F71B5"/>
    <w:rsid w:val="001F72C5"/>
    <w:rsid w:val="001F735B"/>
    <w:rsid w:val="001F78C0"/>
    <w:rsid w:val="001F7A80"/>
    <w:rsid w:val="001F7F24"/>
    <w:rsid w:val="0020011E"/>
    <w:rsid w:val="002004C3"/>
    <w:rsid w:val="00200565"/>
    <w:rsid w:val="00200847"/>
    <w:rsid w:val="00200A48"/>
    <w:rsid w:val="00200A6D"/>
    <w:rsid w:val="00200DAA"/>
    <w:rsid w:val="0020145E"/>
    <w:rsid w:val="00201A8E"/>
    <w:rsid w:val="00201E19"/>
    <w:rsid w:val="002021FB"/>
    <w:rsid w:val="0020220A"/>
    <w:rsid w:val="002022F4"/>
    <w:rsid w:val="002025E9"/>
    <w:rsid w:val="002025FE"/>
    <w:rsid w:val="002026C9"/>
    <w:rsid w:val="00202A98"/>
    <w:rsid w:val="00203302"/>
    <w:rsid w:val="00203423"/>
    <w:rsid w:val="0020359B"/>
    <w:rsid w:val="00203D0F"/>
    <w:rsid w:val="00203E5B"/>
    <w:rsid w:val="00203ED1"/>
    <w:rsid w:val="00204040"/>
    <w:rsid w:val="00204302"/>
    <w:rsid w:val="00204383"/>
    <w:rsid w:val="00204438"/>
    <w:rsid w:val="00204643"/>
    <w:rsid w:val="002048D1"/>
    <w:rsid w:val="00204BF9"/>
    <w:rsid w:val="00204F0D"/>
    <w:rsid w:val="00204F3C"/>
    <w:rsid w:val="0020526D"/>
    <w:rsid w:val="00205362"/>
    <w:rsid w:val="00205449"/>
    <w:rsid w:val="0020573F"/>
    <w:rsid w:val="00205BD9"/>
    <w:rsid w:val="00205C84"/>
    <w:rsid w:val="00205CFD"/>
    <w:rsid w:val="00205D4F"/>
    <w:rsid w:val="00205DBD"/>
    <w:rsid w:val="002060A5"/>
    <w:rsid w:val="002065C8"/>
    <w:rsid w:val="00206850"/>
    <w:rsid w:val="002068B5"/>
    <w:rsid w:val="00206B8E"/>
    <w:rsid w:val="00206E4C"/>
    <w:rsid w:val="00206EA2"/>
    <w:rsid w:val="0020722E"/>
    <w:rsid w:val="0020726D"/>
    <w:rsid w:val="00207423"/>
    <w:rsid w:val="002074E0"/>
    <w:rsid w:val="00207963"/>
    <w:rsid w:val="002100EC"/>
    <w:rsid w:val="002105F3"/>
    <w:rsid w:val="002106B8"/>
    <w:rsid w:val="002109EE"/>
    <w:rsid w:val="00210F07"/>
    <w:rsid w:val="0021105F"/>
    <w:rsid w:val="002114EE"/>
    <w:rsid w:val="00211675"/>
    <w:rsid w:val="0021173B"/>
    <w:rsid w:val="00211CB6"/>
    <w:rsid w:val="00211D4E"/>
    <w:rsid w:val="00211D73"/>
    <w:rsid w:val="0021211F"/>
    <w:rsid w:val="002122F3"/>
    <w:rsid w:val="002127C4"/>
    <w:rsid w:val="00212BD0"/>
    <w:rsid w:val="0021313F"/>
    <w:rsid w:val="0021315B"/>
    <w:rsid w:val="002136D5"/>
    <w:rsid w:val="00213CBF"/>
    <w:rsid w:val="0021407D"/>
    <w:rsid w:val="00214244"/>
    <w:rsid w:val="00214525"/>
    <w:rsid w:val="0021469E"/>
    <w:rsid w:val="00214764"/>
    <w:rsid w:val="00214912"/>
    <w:rsid w:val="00214BF0"/>
    <w:rsid w:val="00214DC2"/>
    <w:rsid w:val="00215240"/>
    <w:rsid w:val="0021532C"/>
    <w:rsid w:val="002155D2"/>
    <w:rsid w:val="0021578D"/>
    <w:rsid w:val="00215F18"/>
    <w:rsid w:val="0021638C"/>
    <w:rsid w:val="00216813"/>
    <w:rsid w:val="00216D7D"/>
    <w:rsid w:val="00216E2B"/>
    <w:rsid w:val="002170F5"/>
    <w:rsid w:val="0021759E"/>
    <w:rsid w:val="00217BE3"/>
    <w:rsid w:val="00217E78"/>
    <w:rsid w:val="00220004"/>
    <w:rsid w:val="0022032E"/>
    <w:rsid w:val="00220936"/>
    <w:rsid w:val="00220CB6"/>
    <w:rsid w:val="00220D9D"/>
    <w:rsid w:val="002211FA"/>
    <w:rsid w:val="002218AE"/>
    <w:rsid w:val="002218C3"/>
    <w:rsid w:val="00221C9E"/>
    <w:rsid w:val="00221CD2"/>
    <w:rsid w:val="00221E22"/>
    <w:rsid w:val="002225E9"/>
    <w:rsid w:val="0022296E"/>
    <w:rsid w:val="002233A7"/>
    <w:rsid w:val="00223775"/>
    <w:rsid w:val="00223DE8"/>
    <w:rsid w:val="00224699"/>
    <w:rsid w:val="002246AC"/>
    <w:rsid w:val="002247B7"/>
    <w:rsid w:val="00224C8E"/>
    <w:rsid w:val="00224D20"/>
    <w:rsid w:val="002251FC"/>
    <w:rsid w:val="00225278"/>
    <w:rsid w:val="0022541D"/>
    <w:rsid w:val="00225C35"/>
    <w:rsid w:val="00225DDB"/>
    <w:rsid w:val="00226661"/>
    <w:rsid w:val="00226870"/>
    <w:rsid w:val="00226885"/>
    <w:rsid w:val="00226A6D"/>
    <w:rsid w:val="00226D01"/>
    <w:rsid w:val="002272C0"/>
    <w:rsid w:val="0022747E"/>
    <w:rsid w:val="002274F3"/>
    <w:rsid w:val="00230120"/>
    <w:rsid w:val="0023046E"/>
    <w:rsid w:val="002305DD"/>
    <w:rsid w:val="00230CEB"/>
    <w:rsid w:val="00230CEE"/>
    <w:rsid w:val="00230E71"/>
    <w:rsid w:val="00231500"/>
    <w:rsid w:val="00231CA4"/>
    <w:rsid w:val="002322BA"/>
    <w:rsid w:val="00232406"/>
    <w:rsid w:val="0023274E"/>
    <w:rsid w:val="00232759"/>
    <w:rsid w:val="00232781"/>
    <w:rsid w:val="00232C37"/>
    <w:rsid w:val="00232C42"/>
    <w:rsid w:val="00232D3C"/>
    <w:rsid w:val="00232E59"/>
    <w:rsid w:val="00233124"/>
    <w:rsid w:val="0023347D"/>
    <w:rsid w:val="00233969"/>
    <w:rsid w:val="00233A12"/>
    <w:rsid w:val="002340F7"/>
    <w:rsid w:val="002342E6"/>
    <w:rsid w:val="002347CB"/>
    <w:rsid w:val="00234AD4"/>
    <w:rsid w:val="00234C36"/>
    <w:rsid w:val="002351CF"/>
    <w:rsid w:val="002351F9"/>
    <w:rsid w:val="00235308"/>
    <w:rsid w:val="002353B0"/>
    <w:rsid w:val="002357AD"/>
    <w:rsid w:val="00235900"/>
    <w:rsid w:val="00235FD0"/>
    <w:rsid w:val="00236357"/>
    <w:rsid w:val="00236519"/>
    <w:rsid w:val="0023685D"/>
    <w:rsid w:val="002368B4"/>
    <w:rsid w:val="002369BD"/>
    <w:rsid w:val="00236D3B"/>
    <w:rsid w:val="00236D60"/>
    <w:rsid w:val="002374EB"/>
    <w:rsid w:val="00237C32"/>
    <w:rsid w:val="00237E23"/>
    <w:rsid w:val="00240072"/>
    <w:rsid w:val="002404F1"/>
    <w:rsid w:val="002407DD"/>
    <w:rsid w:val="00240855"/>
    <w:rsid w:val="00241027"/>
    <w:rsid w:val="002412AA"/>
    <w:rsid w:val="00241541"/>
    <w:rsid w:val="0024177C"/>
    <w:rsid w:val="00241D67"/>
    <w:rsid w:val="00241E0E"/>
    <w:rsid w:val="0024242F"/>
    <w:rsid w:val="00242579"/>
    <w:rsid w:val="0024267C"/>
    <w:rsid w:val="002426A5"/>
    <w:rsid w:val="0024293A"/>
    <w:rsid w:val="00242A5B"/>
    <w:rsid w:val="00242CC2"/>
    <w:rsid w:val="00242CF9"/>
    <w:rsid w:val="00242D0C"/>
    <w:rsid w:val="00242D5B"/>
    <w:rsid w:val="00243006"/>
    <w:rsid w:val="002434A5"/>
    <w:rsid w:val="002437E7"/>
    <w:rsid w:val="00243B43"/>
    <w:rsid w:val="00243D5F"/>
    <w:rsid w:val="002444B4"/>
    <w:rsid w:val="00244AF1"/>
    <w:rsid w:val="00244CD0"/>
    <w:rsid w:val="00244EED"/>
    <w:rsid w:val="002450BA"/>
    <w:rsid w:val="00245BC6"/>
    <w:rsid w:val="00245C4D"/>
    <w:rsid w:val="00245C88"/>
    <w:rsid w:val="00245DF8"/>
    <w:rsid w:val="00245E22"/>
    <w:rsid w:val="00245E6E"/>
    <w:rsid w:val="00246813"/>
    <w:rsid w:val="0024692C"/>
    <w:rsid w:val="00246F79"/>
    <w:rsid w:val="00246FAF"/>
    <w:rsid w:val="002472D1"/>
    <w:rsid w:val="002478E4"/>
    <w:rsid w:val="00247952"/>
    <w:rsid w:val="00250745"/>
    <w:rsid w:val="00250885"/>
    <w:rsid w:val="00250889"/>
    <w:rsid w:val="002510C1"/>
    <w:rsid w:val="00251152"/>
    <w:rsid w:val="002519FC"/>
    <w:rsid w:val="00251BDA"/>
    <w:rsid w:val="00252099"/>
    <w:rsid w:val="002522CA"/>
    <w:rsid w:val="00252652"/>
    <w:rsid w:val="002527BF"/>
    <w:rsid w:val="00252BF8"/>
    <w:rsid w:val="00252D92"/>
    <w:rsid w:val="002535BB"/>
    <w:rsid w:val="00253A68"/>
    <w:rsid w:val="00253DCA"/>
    <w:rsid w:val="00253FEC"/>
    <w:rsid w:val="002540BA"/>
    <w:rsid w:val="0025466C"/>
    <w:rsid w:val="002547B6"/>
    <w:rsid w:val="00254AC6"/>
    <w:rsid w:val="00255562"/>
    <w:rsid w:val="00255E4A"/>
    <w:rsid w:val="00255F9E"/>
    <w:rsid w:val="00255FAD"/>
    <w:rsid w:val="00256BE5"/>
    <w:rsid w:val="00256CCF"/>
    <w:rsid w:val="00256D9D"/>
    <w:rsid w:val="00256E90"/>
    <w:rsid w:val="0025711E"/>
    <w:rsid w:val="0025766C"/>
    <w:rsid w:val="002578C4"/>
    <w:rsid w:val="002579EA"/>
    <w:rsid w:val="002600CD"/>
    <w:rsid w:val="00260394"/>
    <w:rsid w:val="0026090E"/>
    <w:rsid w:val="00260AE9"/>
    <w:rsid w:val="00260BAC"/>
    <w:rsid w:val="00260BBB"/>
    <w:rsid w:val="00260BEA"/>
    <w:rsid w:val="002610F6"/>
    <w:rsid w:val="00261331"/>
    <w:rsid w:val="00261566"/>
    <w:rsid w:val="00261640"/>
    <w:rsid w:val="00261793"/>
    <w:rsid w:val="00261E83"/>
    <w:rsid w:val="002620EC"/>
    <w:rsid w:val="002623CD"/>
    <w:rsid w:val="0026264B"/>
    <w:rsid w:val="002632CA"/>
    <w:rsid w:val="00263340"/>
    <w:rsid w:val="00263394"/>
    <w:rsid w:val="00263672"/>
    <w:rsid w:val="002637F2"/>
    <w:rsid w:val="00263E34"/>
    <w:rsid w:val="0026432F"/>
    <w:rsid w:val="0026493E"/>
    <w:rsid w:val="00264A92"/>
    <w:rsid w:val="00264CBC"/>
    <w:rsid w:val="002651E8"/>
    <w:rsid w:val="00265683"/>
    <w:rsid w:val="002656D5"/>
    <w:rsid w:val="00265716"/>
    <w:rsid w:val="00265737"/>
    <w:rsid w:val="00265DFB"/>
    <w:rsid w:val="002661F0"/>
    <w:rsid w:val="00266279"/>
    <w:rsid w:val="002662D8"/>
    <w:rsid w:val="002662E6"/>
    <w:rsid w:val="002663A0"/>
    <w:rsid w:val="0026641A"/>
    <w:rsid w:val="00266430"/>
    <w:rsid w:val="00266625"/>
    <w:rsid w:val="00266A09"/>
    <w:rsid w:val="00266FF0"/>
    <w:rsid w:val="002671A6"/>
    <w:rsid w:val="002673BC"/>
    <w:rsid w:val="00267B59"/>
    <w:rsid w:val="00270524"/>
    <w:rsid w:val="002705E1"/>
    <w:rsid w:val="0027085A"/>
    <w:rsid w:val="002708A8"/>
    <w:rsid w:val="00270EC4"/>
    <w:rsid w:val="0027187C"/>
    <w:rsid w:val="00271A2E"/>
    <w:rsid w:val="00271D10"/>
    <w:rsid w:val="00272199"/>
    <w:rsid w:val="00272280"/>
    <w:rsid w:val="00272799"/>
    <w:rsid w:val="002728ED"/>
    <w:rsid w:val="00272D53"/>
    <w:rsid w:val="00272D59"/>
    <w:rsid w:val="00272E78"/>
    <w:rsid w:val="0027319F"/>
    <w:rsid w:val="00273791"/>
    <w:rsid w:val="002737BD"/>
    <w:rsid w:val="00273900"/>
    <w:rsid w:val="00273BB8"/>
    <w:rsid w:val="0027418B"/>
    <w:rsid w:val="00274198"/>
    <w:rsid w:val="0027420C"/>
    <w:rsid w:val="002743A0"/>
    <w:rsid w:val="00274826"/>
    <w:rsid w:val="00274BDF"/>
    <w:rsid w:val="00274BFA"/>
    <w:rsid w:val="00274D36"/>
    <w:rsid w:val="0027507B"/>
    <w:rsid w:val="002754B3"/>
    <w:rsid w:val="00275EB9"/>
    <w:rsid w:val="00276B7D"/>
    <w:rsid w:val="00276C4F"/>
    <w:rsid w:val="0027717A"/>
    <w:rsid w:val="00277369"/>
    <w:rsid w:val="00277772"/>
    <w:rsid w:val="00277B37"/>
    <w:rsid w:val="00280075"/>
    <w:rsid w:val="002800C2"/>
    <w:rsid w:val="00280283"/>
    <w:rsid w:val="002807C4"/>
    <w:rsid w:val="00280FB2"/>
    <w:rsid w:val="00280FCC"/>
    <w:rsid w:val="00281310"/>
    <w:rsid w:val="00281537"/>
    <w:rsid w:val="00281BB1"/>
    <w:rsid w:val="00281C92"/>
    <w:rsid w:val="00281CB8"/>
    <w:rsid w:val="00281D97"/>
    <w:rsid w:val="00282281"/>
    <w:rsid w:val="0028249F"/>
    <w:rsid w:val="00282527"/>
    <w:rsid w:val="0028253E"/>
    <w:rsid w:val="002825B4"/>
    <w:rsid w:val="002827D3"/>
    <w:rsid w:val="00282938"/>
    <w:rsid w:val="00282B2E"/>
    <w:rsid w:val="00282B38"/>
    <w:rsid w:val="00282F80"/>
    <w:rsid w:val="00283147"/>
    <w:rsid w:val="00283897"/>
    <w:rsid w:val="00283A08"/>
    <w:rsid w:val="00283F56"/>
    <w:rsid w:val="00284503"/>
    <w:rsid w:val="00284572"/>
    <w:rsid w:val="00284658"/>
    <w:rsid w:val="00284995"/>
    <w:rsid w:val="00285015"/>
    <w:rsid w:val="002850FC"/>
    <w:rsid w:val="002851EF"/>
    <w:rsid w:val="002854AB"/>
    <w:rsid w:val="0028596E"/>
    <w:rsid w:val="00285B25"/>
    <w:rsid w:val="00285F8B"/>
    <w:rsid w:val="002862F9"/>
    <w:rsid w:val="00286512"/>
    <w:rsid w:val="00286E05"/>
    <w:rsid w:val="00286F1F"/>
    <w:rsid w:val="00287008"/>
    <w:rsid w:val="00287290"/>
    <w:rsid w:val="002877BD"/>
    <w:rsid w:val="00287E15"/>
    <w:rsid w:val="00287F6A"/>
    <w:rsid w:val="0029004A"/>
    <w:rsid w:val="002904A9"/>
    <w:rsid w:val="002907F5"/>
    <w:rsid w:val="00290853"/>
    <w:rsid w:val="00290BDB"/>
    <w:rsid w:val="00290E96"/>
    <w:rsid w:val="00290F34"/>
    <w:rsid w:val="002914FD"/>
    <w:rsid w:val="0029183B"/>
    <w:rsid w:val="00291BCA"/>
    <w:rsid w:val="00291D1B"/>
    <w:rsid w:val="00292126"/>
    <w:rsid w:val="00292269"/>
    <w:rsid w:val="002922A0"/>
    <w:rsid w:val="002925A3"/>
    <w:rsid w:val="002927AC"/>
    <w:rsid w:val="00292D28"/>
    <w:rsid w:val="00292FE2"/>
    <w:rsid w:val="002930F2"/>
    <w:rsid w:val="002932E4"/>
    <w:rsid w:val="0029335B"/>
    <w:rsid w:val="00293758"/>
    <w:rsid w:val="00293818"/>
    <w:rsid w:val="002938AE"/>
    <w:rsid w:val="00293F13"/>
    <w:rsid w:val="002941B7"/>
    <w:rsid w:val="002944A7"/>
    <w:rsid w:val="002947C3"/>
    <w:rsid w:val="002951A9"/>
    <w:rsid w:val="002958DA"/>
    <w:rsid w:val="00295CE3"/>
    <w:rsid w:val="00295D56"/>
    <w:rsid w:val="00295E88"/>
    <w:rsid w:val="00296644"/>
    <w:rsid w:val="002966D2"/>
    <w:rsid w:val="00296962"/>
    <w:rsid w:val="00296B8B"/>
    <w:rsid w:val="00296E46"/>
    <w:rsid w:val="00296F55"/>
    <w:rsid w:val="0029703C"/>
    <w:rsid w:val="002970D3"/>
    <w:rsid w:val="002976AC"/>
    <w:rsid w:val="002978C9"/>
    <w:rsid w:val="00297EB1"/>
    <w:rsid w:val="002A0202"/>
    <w:rsid w:val="002A0267"/>
    <w:rsid w:val="002A02A6"/>
    <w:rsid w:val="002A033C"/>
    <w:rsid w:val="002A083F"/>
    <w:rsid w:val="002A0946"/>
    <w:rsid w:val="002A1033"/>
    <w:rsid w:val="002A110B"/>
    <w:rsid w:val="002A15EE"/>
    <w:rsid w:val="002A16F8"/>
    <w:rsid w:val="002A174B"/>
    <w:rsid w:val="002A1C76"/>
    <w:rsid w:val="002A1EF2"/>
    <w:rsid w:val="002A2062"/>
    <w:rsid w:val="002A28FE"/>
    <w:rsid w:val="002A2DAC"/>
    <w:rsid w:val="002A2F8C"/>
    <w:rsid w:val="002A3533"/>
    <w:rsid w:val="002A3A21"/>
    <w:rsid w:val="002A3A49"/>
    <w:rsid w:val="002A3E20"/>
    <w:rsid w:val="002A3F03"/>
    <w:rsid w:val="002A41C2"/>
    <w:rsid w:val="002A42A9"/>
    <w:rsid w:val="002A45AF"/>
    <w:rsid w:val="002A4BC0"/>
    <w:rsid w:val="002A4D2E"/>
    <w:rsid w:val="002A5053"/>
    <w:rsid w:val="002A530A"/>
    <w:rsid w:val="002A55D3"/>
    <w:rsid w:val="002A58D1"/>
    <w:rsid w:val="002A5DF9"/>
    <w:rsid w:val="002A655C"/>
    <w:rsid w:val="002A67C4"/>
    <w:rsid w:val="002A6843"/>
    <w:rsid w:val="002A6926"/>
    <w:rsid w:val="002A735C"/>
    <w:rsid w:val="002A78BF"/>
    <w:rsid w:val="002A793E"/>
    <w:rsid w:val="002A7AFA"/>
    <w:rsid w:val="002A7B12"/>
    <w:rsid w:val="002A7ECC"/>
    <w:rsid w:val="002B0172"/>
    <w:rsid w:val="002B051D"/>
    <w:rsid w:val="002B0EF1"/>
    <w:rsid w:val="002B1150"/>
    <w:rsid w:val="002B1254"/>
    <w:rsid w:val="002B14C9"/>
    <w:rsid w:val="002B1535"/>
    <w:rsid w:val="002B195F"/>
    <w:rsid w:val="002B1B6B"/>
    <w:rsid w:val="002B21E9"/>
    <w:rsid w:val="002B2517"/>
    <w:rsid w:val="002B2633"/>
    <w:rsid w:val="002B2AB2"/>
    <w:rsid w:val="002B2B40"/>
    <w:rsid w:val="002B2D92"/>
    <w:rsid w:val="002B2DDE"/>
    <w:rsid w:val="002B3026"/>
    <w:rsid w:val="002B38C1"/>
    <w:rsid w:val="002B38E9"/>
    <w:rsid w:val="002B3A72"/>
    <w:rsid w:val="002B3D38"/>
    <w:rsid w:val="002B40FB"/>
    <w:rsid w:val="002B42DD"/>
    <w:rsid w:val="002B468C"/>
    <w:rsid w:val="002B474E"/>
    <w:rsid w:val="002B4878"/>
    <w:rsid w:val="002B4E4F"/>
    <w:rsid w:val="002B52C6"/>
    <w:rsid w:val="002B5821"/>
    <w:rsid w:val="002B5A2E"/>
    <w:rsid w:val="002B5F37"/>
    <w:rsid w:val="002B60D1"/>
    <w:rsid w:val="002B6124"/>
    <w:rsid w:val="002B635A"/>
    <w:rsid w:val="002B642B"/>
    <w:rsid w:val="002B68A8"/>
    <w:rsid w:val="002B68D0"/>
    <w:rsid w:val="002B68DF"/>
    <w:rsid w:val="002B6937"/>
    <w:rsid w:val="002B6938"/>
    <w:rsid w:val="002B6982"/>
    <w:rsid w:val="002B6F73"/>
    <w:rsid w:val="002B73A8"/>
    <w:rsid w:val="002B78C6"/>
    <w:rsid w:val="002B7933"/>
    <w:rsid w:val="002B7A72"/>
    <w:rsid w:val="002B7E64"/>
    <w:rsid w:val="002C0073"/>
    <w:rsid w:val="002C013D"/>
    <w:rsid w:val="002C0511"/>
    <w:rsid w:val="002C0A36"/>
    <w:rsid w:val="002C0FBA"/>
    <w:rsid w:val="002C13DD"/>
    <w:rsid w:val="002C1A30"/>
    <w:rsid w:val="002C1D6B"/>
    <w:rsid w:val="002C200A"/>
    <w:rsid w:val="002C24C5"/>
    <w:rsid w:val="002C26A7"/>
    <w:rsid w:val="002C2A99"/>
    <w:rsid w:val="002C31FB"/>
    <w:rsid w:val="002C322D"/>
    <w:rsid w:val="002C34F8"/>
    <w:rsid w:val="002C3540"/>
    <w:rsid w:val="002C372F"/>
    <w:rsid w:val="002C39F7"/>
    <w:rsid w:val="002C3B72"/>
    <w:rsid w:val="002C3F04"/>
    <w:rsid w:val="002C3F18"/>
    <w:rsid w:val="002C4028"/>
    <w:rsid w:val="002C41D8"/>
    <w:rsid w:val="002C4355"/>
    <w:rsid w:val="002C4452"/>
    <w:rsid w:val="002C4791"/>
    <w:rsid w:val="002C4AB2"/>
    <w:rsid w:val="002C4F80"/>
    <w:rsid w:val="002C53FD"/>
    <w:rsid w:val="002C5D3F"/>
    <w:rsid w:val="002C6387"/>
    <w:rsid w:val="002C6687"/>
    <w:rsid w:val="002C66A0"/>
    <w:rsid w:val="002C68B6"/>
    <w:rsid w:val="002C69CC"/>
    <w:rsid w:val="002C6BD2"/>
    <w:rsid w:val="002C6ED1"/>
    <w:rsid w:val="002C7522"/>
    <w:rsid w:val="002C75C4"/>
    <w:rsid w:val="002C7831"/>
    <w:rsid w:val="002C7940"/>
    <w:rsid w:val="002C7C79"/>
    <w:rsid w:val="002C7F18"/>
    <w:rsid w:val="002D0706"/>
    <w:rsid w:val="002D07C7"/>
    <w:rsid w:val="002D1054"/>
    <w:rsid w:val="002D11ED"/>
    <w:rsid w:val="002D14BC"/>
    <w:rsid w:val="002D1A4F"/>
    <w:rsid w:val="002D1C7D"/>
    <w:rsid w:val="002D1DD6"/>
    <w:rsid w:val="002D1E38"/>
    <w:rsid w:val="002D218C"/>
    <w:rsid w:val="002D23B1"/>
    <w:rsid w:val="002D260E"/>
    <w:rsid w:val="002D334A"/>
    <w:rsid w:val="002D3889"/>
    <w:rsid w:val="002D3A8F"/>
    <w:rsid w:val="002D3B0C"/>
    <w:rsid w:val="002D4049"/>
    <w:rsid w:val="002D4273"/>
    <w:rsid w:val="002D4369"/>
    <w:rsid w:val="002D45BF"/>
    <w:rsid w:val="002D46B5"/>
    <w:rsid w:val="002D4AEC"/>
    <w:rsid w:val="002D4E15"/>
    <w:rsid w:val="002D5024"/>
    <w:rsid w:val="002D5396"/>
    <w:rsid w:val="002D53C6"/>
    <w:rsid w:val="002D555F"/>
    <w:rsid w:val="002D57B0"/>
    <w:rsid w:val="002D598B"/>
    <w:rsid w:val="002D5B61"/>
    <w:rsid w:val="002D5C5B"/>
    <w:rsid w:val="002D603F"/>
    <w:rsid w:val="002D6237"/>
    <w:rsid w:val="002D62A4"/>
    <w:rsid w:val="002D652A"/>
    <w:rsid w:val="002D67D2"/>
    <w:rsid w:val="002D6AA3"/>
    <w:rsid w:val="002D7115"/>
    <w:rsid w:val="002D7435"/>
    <w:rsid w:val="002D7566"/>
    <w:rsid w:val="002D77C8"/>
    <w:rsid w:val="002D785D"/>
    <w:rsid w:val="002D7C20"/>
    <w:rsid w:val="002D7E4F"/>
    <w:rsid w:val="002E00F6"/>
    <w:rsid w:val="002E0149"/>
    <w:rsid w:val="002E0F09"/>
    <w:rsid w:val="002E100D"/>
    <w:rsid w:val="002E12A3"/>
    <w:rsid w:val="002E13A5"/>
    <w:rsid w:val="002E1A34"/>
    <w:rsid w:val="002E1A43"/>
    <w:rsid w:val="002E203D"/>
    <w:rsid w:val="002E2206"/>
    <w:rsid w:val="002E22A6"/>
    <w:rsid w:val="002E2670"/>
    <w:rsid w:val="002E2B50"/>
    <w:rsid w:val="002E2C09"/>
    <w:rsid w:val="002E2DA1"/>
    <w:rsid w:val="002E2FB5"/>
    <w:rsid w:val="002E30FB"/>
    <w:rsid w:val="002E33A3"/>
    <w:rsid w:val="002E34A2"/>
    <w:rsid w:val="002E34C9"/>
    <w:rsid w:val="002E3651"/>
    <w:rsid w:val="002E380F"/>
    <w:rsid w:val="002E3890"/>
    <w:rsid w:val="002E3A3D"/>
    <w:rsid w:val="002E3E2A"/>
    <w:rsid w:val="002E4064"/>
    <w:rsid w:val="002E477A"/>
    <w:rsid w:val="002E4850"/>
    <w:rsid w:val="002E49F8"/>
    <w:rsid w:val="002E4A85"/>
    <w:rsid w:val="002E4AC2"/>
    <w:rsid w:val="002E4C51"/>
    <w:rsid w:val="002E4C8A"/>
    <w:rsid w:val="002E4E24"/>
    <w:rsid w:val="002E5138"/>
    <w:rsid w:val="002E532D"/>
    <w:rsid w:val="002E5437"/>
    <w:rsid w:val="002E5C28"/>
    <w:rsid w:val="002E5F76"/>
    <w:rsid w:val="002E607A"/>
    <w:rsid w:val="002E6365"/>
    <w:rsid w:val="002E6CCA"/>
    <w:rsid w:val="002E6F76"/>
    <w:rsid w:val="002E74D2"/>
    <w:rsid w:val="002E7BBC"/>
    <w:rsid w:val="002E7F7C"/>
    <w:rsid w:val="002F0074"/>
    <w:rsid w:val="002F0103"/>
    <w:rsid w:val="002F07BB"/>
    <w:rsid w:val="002F0A16"/>
    <w:rsid w:val="002F106A"/>
    <w:rsid w:val="002F119E"/>
    <w:rsid w:val="002F1307"/>
    <w:rsid w:val="002F135C"/>
    <w:rsid w:val="002F174F"/>
    <w:rsid w:val="002F1C43"/>
    <w:rsid w:val="002F232E"/>
    <w:rsid w:val="002F23CF"/>
    <w:rsid w:val="002F285F"/>
    <w:rsid w:val="002F2D50"/>
    <w:rsid w:val="002F3991"/>
    <w:rsid w:val="002F3B86"/>
    <w:rsid w:val="002F43BB"/>
    <w:rsid w:val="002F4448"/>
    <w:rsid w:val="002F478E"/>
    <w:rsid w:val="002F47F3"/>
    <w:rsid w:val="002F4AD1"/>
    <w:rsid w:val="002F4BE9"/>
    <w:rsid w:val="002F5158"/>
    <w:rsid w:val="002F5186"/>
    <w:rsid w:val="002F51DA"/>
    <w:rsid w:val="002F5271"/>
    <w:rsid w:val="002F5361"/>
    <w:rsid w:val="002F558A"/>
    <w:rsid w:val="002F56B9"/>
    <w:rsid w:val="002F5C95"/>
    <w:rsid w:val="002F5DA5"/>
    <w:rsid w:val="002F6C41"/>
    <w:rsid w:val="002F6DBE"/>
    <w:rsid w:val="002F7764"/>
    <w:rsid w:val="002F7DDE"/>
    <w:rsid w:val="00300127"/>
    <w:rsid w:val="00300774"/>
    <w:rsid w:val="0030085B"/>
    <w:rsid w:val="00300898"/>
    <w:rsid w:val="00300BBC"/>
    <w:rsid w:val="00301487"/>
    <w:rsid w:val="00301936"/>
    <w:rsid w:val="00301CC3"/>
    <w:rsid w:val="003028A3"/>
    <w:rsid w:val="00303389"/>
    <w:rsid w:val="003035E5"/>
    <w:rsid w:val="00303DA1"/>
    <w:rsid w:val="00304709"/>
    <w:rsid w:val="00304756"/>
    <w:rsid w:val="003047A0"/>
    <w:rsid w:val="00305018"/>
    <w:rsid w:val="003053A1"/>
    <w:rsid w:val="003053EE"/>
    <w:rsid w:val="0030678B"/>
    <w:rsid w:val="00306E11"/>
    <w:rsid w:val="00307147"/>
    <w:rsid w:val="00307250"/>
    <w:rsid w:val="003072F9"/>
    <w:rsid w:val="003073AE"/>
    <w:rsid w:val="0030753C"/>
    <w:rsid w:val="00307990"/>
    <w:rsid w:val="003102CB"/>
    <w:rsid w:val="003105D7"/>
    <w:rsid w:val="003105E1"/>
    <w:rsid w:val="00310886"/>
    <w:rsid w:val="00310900"/>
    <w:rsid w:val="00310D7A"/>
    <w:rsid w:val="00310F16"/>
    <w:rsid w:val="003111C6"/>
    <w:rsid w:val="003112C5"/>
    <w:rsid w:val="0031160F"/>
    <w:rsid w:val="003119E3"/>
    <w:rsid w:val="003122F5"/>
    <w:rsid w:val="00312372"/>
    <w:rsid w:val="003123C1"/>
    <w:rsid w:val="00312450"/>
    <w:rsid w:val="00312B91"/>
    <w:rsid w:val="00313C03"/>
    <w:rsid w:val="00313C77"/>
    <w:rsid w:val="00313D1D"/>
    <w:rsid w:val="00314100"/>
    <w:rsid w:val="0031440F"/>
    <w:rsid w:val="0031476B"/>
    <w:rsid w:val="0031486E"/>
    <w:rsid w:val="00314CFC"/>
    <w:rsid w:val="00315838"/>
    <w:rsid w:val="003158A7"/>
    <w:rsid w:val="003158FC"/>
    <w:rsid w:val="0031598D"/>
    <w:rsid w:val="00315B06"/>
    <w:rsid w:val="00315BAB"/>
    <w:rsid w:val="00315BAD"/>
    <w:rsid w:val="00315E5D"/>
    <w:rsid w:val="00316045"/>
    <w:rsid w:val="0031619E"/>
    <w:rsid w:val="003166F4"/>
    <w:rsid w:val="00316913"/>
    <w:rsid w:val="00317054"/>
    <w:rsid w:val="0031724E"/>
    <w:rsid w:val="00317939"/>
    <w:rsid w:val="00317A8A"/>
    <w:rsid w:val="0032009C"/>
    <w:rsid w:val="0032059A"/>
    <w:rsid w:val="0032065E"/>
    <w:rsid w:val="00320C75"/>
    <w:rsid w:val="00321138"/>
    <w:rsid w:val="00321AB7"/>
    <w:rsid w:val="00321AF9"/>
    <w:rsid w:val="00321C29"/>
    <w:rsid w:val="003220DA"/>
    <w:rsid w:val="003224D7"/>
    <w:rsid w:val="003229C1"/>
    <w:rsid w:val="00322A1A"/>
    <w:rsid w:val="00322A74"/>
    <w:rsid w:val="00322E00"/>
    <w:rsid w:val="00323331"/>
    <w:rsid w:val="00323829"/>
    <w:rsid w:val="0032383D"/>
    <w:rsid w:val="00323CCD"/>
    <w:rsid w:val="00324267"/>
    <w:rsid w:val="003248E4"/>
    <w:rsid w:val="00324A0D"/>
    <w:rsid w:val="00324DD6"/>
    <w:rsid w:val="00324DDB"/>
    <w:rsid w:val="003250BC"/>
    <w:rsid w:val="00325581"/>
    <w:rsid w:val="00325838"/>
    <w:rsid w:val="0032584B"/>
    <w:rsid w:val="0032589F"/>
    <w:rsid w:val="00325E05"/>
    <w:rsid w:val="00326435"/>
    <w:rsid w:val="00326601"/>
    <w:rsid w:val="003267B9"/>
    <w:rsid w:val="00327083"/>
    <w:rsid w:val="00327162"/>
    <w:rsid w:val="0032751F"/>
    <w:rsid w:val="00327624"/>
    <w:rsid w:val="00327CAD"/>
    <w:rsid w:val="003300D4"/>
    <w:rsid w:val="003302A8"/>
    <w:rsid w:val="003305B0"/>
    <w:rsid w:val="0033083A"/>
    <w:rsid w:val="003308B1"/>
    <w:rsid w:val="00330A1C"/>
    <w:rsid w:val="00330B31"/>
    <w:rsid w:val="00330DD4"/>
    <w:rsid w:val="003314DE"/>
    <w:rsid w:val="00331545"/>
    <w:rsid w:val="003318C1"/>
    <w:rsid w:val="00331A35"/>
    <w:rsid w:val="00331BC6"/>
    <w:rsid w:val="00331C85"/>
    <w:rsid w:val="00331D62"/>
    <w:rsid w:val="00332CB1"/>
    <w:rsid w:val="00332E74"/>
    <w:rsid w:val="00332E84"/>
    <w:rsid w:val="0033321E"/>
    <w:rsid w:val="00333DE7"/>
    <w:rsid w:val="0033406C"/>
    <w:rsid w:val="003345D2"/>
    <w:rsid w:val="00334AE0"/>
    <w:rsid w:val="0033528F"/>
    <w:rsid w:val="003353EF"/>
    <w:rsid w:val="00335602"/>
    <w:rsid w:val="003358F7"/>
    <w:rsid w:val="00335AB1"/>
    <w:rsid w:val="00335B0C"/>
    <w:rsid w:val="00335DF2"/>
    <w:rsid w:val="0033634A"/>
    <w:rsid w:val="00336683"/>
    <w:rsid w:val="0033671E"/>
    <w:rsid w:val="00336A9C"/>
    <w:rsid w:val="00336D41"/>
    <w:rsid w:val="003373A7"/>
    <w:rsid w:val="00337409"/>
    <w:rsid w:val="00337491"/>
    <w:rsid w:val="003374AD"/>
    <w:rsid w:val="00337579"/>
    <w:rsid w:val="003376F6"/>
    <w:rsid w:val="00337AF3"/>
    <w:rsid w:val="00337C42"/>
    <w:rsid w:val="003401F0"/>
    <w:rsid w:val="0034029C"/>
    <w:rsid w:val="00340350"/>
    <w:rsid w:val="0034036A"/>
    <w:rsid w:val="003403D4"/>
    <w:rsid w:val="00340D72"/>
    <w:rsid w:val="00340EA8"/>
    <w:rsid w:val="00341154"/>
    <w:rsid w:val="00341172"/>
    <w:rsid w:val="003416FC"/>
    <w:rsid w:val="00341783"/>
    <w:rsid w:val="003418EE"/>
    <w:rsid w:val="00341ABE"/>
    <w:rsid w:val="00341FCA"/>
    <w:rsid w:val="00342003"/>
    <w:rsid w:val="003421CA"/>
    <w:rsid w:val="003424D3"/>
    <w:rsid w:val="00342532"/>
    <w:rsid w:val="00342DDE"/>
    <w:rsid w:val="003430F2"/>
    <w:rsid w:val="0034367B"/>
    <w:rsid w:val="00343AE3"/>
    <w:rsid w:val="00343BF1"/>
    <w:rsid w:val="00343CE2"/>
    <w:rsid w:val="00343DF2"/>
    <w:rsid w:val="00343EA6"/>
    <w:rsid w:val="00343F6E"/>
    <w:rsid w:val="003442C0"/>
    <w:rsid w:val="003445B5"/>
    <w:rsid w:val="0034463A"/>
    <w:rsid w:val="00344A47"/>
    <w:rsid w:val="00344B04"/>
    <w:rsid w:val="00344B74"/>
    <w:rsid w:val="00344FCE"/>
    <w:rsid w:val="00345102"/>
    <w:rsid w:val="003451E7"/>
    <w:rsid w:val="00345331"/>
    <w:rsid w:val="0034545F"/>
    <w:rsid w:val="00345924"/>
    <w:rsid w:val="00345C7E"/>
    <w:rsid w:val="00345E1B"/>
    <w:rsid w:val="003460C3"/>
    <w:rsid w:val="003463A9"/>
    <w:rsid w:val="003464DA"/>
    <w:rsid w:val="0034689D"/>
    <w:rsid w:val="00346E7C"/>
    <w:rsid w:val="00346FD6"/>
    <w:rsid w:val="00347760"/>
    <w:rsid w:val="00347A15"/>
    <w:rsid w:val="00347A40"/>
    <w:rsid w:val="0035004F"/>
    <w:rsid w:val="0035017B"/>
    <w:rsid w:val="003501A0"/>
    <w:rsid w:val="00350213"/>
    <w:rsid w:val="00350617"/>
    <w:rsid w:val="00350739"/>
    <w:rsid w:val="00350923"/>
    <w:rsid w:val="00350EDA"/>
    <w:rsid w:val="00351059"/>
    <w:rsid w:val="003511C4"/>
    <w:rsid w:val="00351233"/>
    <w:rsid w:val="003512ED"/>
    <w:rsid w:val="003514D2"/>
    <w:rsid w:val="003516FD"/>
    <w:rsid w:val="00351885"/>
    <w:rsid w:val="00351A08"/>
    <w:rsid w:val="00351CEB"/>
    <w:rsid w:val="00351D37"/>
    <w:rsid w:val="00351FD1"/>
    <w:rsid w:val="00352291"/>
    <w:rsid w:val="003523DA"/>
    <w:rsid w:val="003524C8"/>
    <w:rsid w:val="003526B9"/>
    <w:rsid w:val="003528C0"/>
    <w:rsid w:val="00352FF4"/>
    <w:rsid w:val="00353200"/>
    <w:rsid w:val="00353383"/>
    <w:rsid w:val="003539B3"/>
    <w:rsid w:val="00353A9A"/>
    <w:rsid w:val="00353AEF"/>
    <w:rsid w:val="00353D71"/>
    <w:rsid w:val="00354023"/>
    <w:rsid w:val="00354083"/>
    <w:rsid w:val="003547B2"/>
    <w:rsid w:val="003547CD"/>
    <w:rsid w:val="00354BBE"/>
    <w:rsid w:val="003550DC"/>
    <w:rsid w:val="003558B3"/>
    <w:rsid w:val="00355AFC"/>
    <w:rsid w:val="00355F1D"/>
    <w:rsid w:val="0035605E"/>
    <w:rsid w:val="003561F1"/>
    <w:rsid w:val="00356376"/>
    <w:rsid w:val="00356968"/>
    <w:rsid w:val="003572D3"/>
    <w:rsid w:val="0035772C"/>
    <w:rsid w:val="00357B23"/>
    <w:rsid w:val="003600EB"/>
    <w:rsid w:val="003605AF"/>
    <w:rsid w:val="00360699"/>
    <w:rsid w:val="00360868"/>
    <w:rsid w:val="003609D0"/>
    <w:rsid w:val="00360B21"/>
    <w:rsid w:val="00360C68"/>
    <w:rsid w:val="0036106E"/>
    <w:rsid w:val="00362288"/>
    <w:rsid w:val="0036250C"/>
    <w:rsid w:val="00362B22"/>
    <w:rsid w:val="00362CE7"/>
    <w:rsid w:val="00362DB8"/>
    <w:rsid w:val="00362F3A"/>
    <w:rsid w:val="00362F70"/>
    <w:rsid w:val="003634BF"/>
    <w:rsid w:val="0036368B"/>
    <w:rsid w:val="003638B2"/>
    <w:rsid w:val="00363915"/>
    <w:rsid w:val="00363A12"/>
    <w:rsid w:val="00363A68"/>
    <w:rsid w:val="003640CA"/>
    <w:rsid w:val="003641BB"/>
    <w:rsid w:val="00364DCA"/>
    <w:rsid w:val="00364FF7"/>
    <w:rsid w:val="00364FFD"/>
    <w:rsid w:val="00365079"/>
    <w:rsid w:val="00365225"/>
    <w:rsid w:val="003655D6"/>
    <w:rsid w:val="00365623"/>
    <w:rsid w:val="003662E3"/>
    <w:rsid w:val="003664B9"/>
    <w:rsid w:val="00366647"/>
    <w:rsid w:val="003667ED"/>
    <w:rsid w:val="00366AC1"/>
    <w:rsid w:val="0036715C"/>
    <w:rsid w:val="0036768F"/>
    <w:rsid w:val="00367710"/>
    <w:rsid w:val="00367ADA"/>
    <w:rsid w:val="00367B0C"/>
    <w:rsid w:val="00367B4C"/>
    <w:rsid w:val="00367F4C"/>
    <w:rsid w:val="00370552"/>
    <w:rsid w:val="003706D3"/>
    <w:rsid w:val="0037071B"/>
    <w:rsid w:val="00370D07"/>
    <w:rsid w:val="00370E97"/>
    <w:rsid w:val="00371015"/>
    <w:rsid w:val="003711EA"/>
    <w:rsid w:val="003714BC"/>
    <w:rsid w:val="0037192A"/>
    <w:rsid w:val="00371C52"/>
    <w:rsid w:val="00372297"/>
    <w:rsid w:val="00372720"/>
    <w:rsid w:val="00372734"/>
    <w:rsid w:val="003727F5"/>
    <w:rsid w:val="00372BDE"/>
    <w:rsid w:val="003730BB"/>
    <w:rsid w:val="00373116"/>
    <w:rsid w:val="00373550"/>
    <w:rsid w:val="003737FE"/>
    <w:rsid w:val="00373ABF"/>
    <w:rsid w:val="00373B16"/>
    <w:rsid w:val="00373E14"/>
    <w:rsid w:val="00374B04"/>
    <w:rsid w:val="00374D87"/>
    <w:rsid w:val="00375272"/>
    <w:rsid w:val="00375277"/>
    <w:rsid w:val="0037528B"/>
    <w:rsid w:val="00375649"/>
    <w:rsid w:val="0037575E"/>
    <w:rsid w:val="00375831"/>
    <w:rsid w:val="003758BE"/>
    <w:rsid w:val="00375997"/>
    <w:rsid w:val="00375D0E"/>
    <w:rsid w:val="00375E5C"/>
    <w:rsid w:val="00376706"/>
    <w:rsid w:val="003768B6"/>
    <w:rsid w:val="0037714C"/>
    <w:rsid w:val="003775E2"/>
    <w:rsid w:val="00377D9B"/>
    <w:rsid w:val="00377E18"/>
    <w:rsid w:val="00380057"/>
    <w:rsid w:val="0038090D"/>
    <w:rsid w:val="00380A67"/>
    <w:rsid w:val="00381041"/>
    <w:rsid w:val="003818E0"/>
    <w:rsid w:val="00381938"/>
    <w:rsid w:val="00381AAC"/>
    <w:rsid w:val="00381AB4"/>
    <w:rsid w:val="00381DD4"/>
    <w:rsid w:val="003820EB"/>
    <w:rsid w:val="00382B37"/>
    <w:rsid w:val="00382DC1"/>
    <w:rsid w:val="00382F94"/>
    <w:rsid w:val="00382FF5"/>
    <w:rsid w:val="00383197"/>
    <w:rsid w:val="00383380"/>
    <w:rsid w:val="003833C2"/>
    <w:rsid w:val="0038353A"/>
    <w:rsid w:val="003835F9"/>
    <w:rsid w:val="00383CF5"/>
    <w:rsid w:val="00384358"/>
    <w:rsid w:val="00384609"/>
    <w:rsid w:val="0038463D"/>
    <w:rsid w:val="00384650"/>
    <w:rsid w:val="00384C37"/>
    <w:rsid w:val="00385051"/>
    <w:rsid w:val="0038520C"/>
    <w:rsid w:val="00385444"/>
    <w:rsid w:val="003855AE"/>
    <w:rsid w:val="00386275"/>
    <w:rsid w:val="003863D0"/>
    <w:rsid w:val="0038641E"/>
    <w:rsid w:val="003864A9"/>
    <w:rsid w:val="003864E5"/>
    <w:rsid w:val="00386C86"/>
    <w:rsid w:val="00386EFB"/>
    <w:rsid w:val="00386F72"/>
    <w:rsid w:val="003874AB"/>
    <w:rsid w:val="0038770B"/>
    <w:rsid w:val="00387783"/>
    <w:rsid w:val="003877E7"/>
    <w:rsid w:val="00387A91"/>
    <w:rsid w:val="00387C0D"/>
    <w:rsid w:val="00390494"/>
    <w:rsid w:val="003904DA"/>
    <w:rsid w:val="00390A92"/>
    <w:rsid w:val="00390EE5"/>
    <w:rsid w:val="0039142B"/>
    <w:rsid w:val="003914CC"/>
    <w:rsid w:val="0039170C"/>
    <w:rsid w:val="00391788"/>
    <w:rsid w:val="0039190B"/>
    <w:rsid w:val="00391D01"/>
    <w:rsid w:val="003929AD"/>
    <w:rsid w:val="00392B7A"/>
    <w:rsid w:val="0039341B"/>
    <w:rsid w:val="003934B1"/>
    <w:rsid w:val="00393E95"/>
    <w:rsid w:val="00393F4F"/>
    <w:rsid w:val="0039450F"/>
    <w:rsid w:val="00394740"/>
    <w:rsid w:val="00394B9E"/>
    <w:rsid w:val="00394DB8"/>
    <w:rsid w:val="003952B2"/>
    <w:rsid w:val="00395A02"/>
    <w:rsid w:val="00395FC2"/>
    <w:rsid w:val="00396535"/>
    <w:rsid w:val="00396955"/>
    <w:rsid w:val="00396B0E"/>
    <w:rsid w:val="00396D39"/>
    <w:rsid w:val="00396EC5"/>
    <w:rsid w:val="0039717F"/>
    <w:rsid w:val="00397624"/>
    <w:rsid w:val="00397AF2"/>
    <w:rsid w:val="00397AF3"/>
    <w:rsid w:val="00397BF3"/>
    <w:rsid w:val="00397F28"/>
    <w:rsid w:val="003A0348"/>
    <w:rsid w:val="003A0744"/>
    <w:rsid w:val="003A0865"/>
    <w:rsid w:val="003A099E"/>
    <w:rsid w:val="003A102B"/>
    <w:rsid w:val="003A112D"/>
    <w:rsid w:val="003A1326"/>
    <w:rsid w:val="003A1426"/>
    <w:rsid w:val="003A1B12"/>
    <w:rsid w:val="003A1C2D"/>
    <w:rsid w:val="003A1E16"/>
    <w:rsid w:val="003A2344"/>
    <w:rsid w:val="003A38B6"/>
    <w:rsid w:val="003A3B63"/>
    <w:rsid w:val="003A3F46"/>
    <w:rsid w:val="003A4363"/>
    <w:rsid w:val="003A45DD"/>
    <w:rsid w:val="003A47C8"/>
    <w:rsid w:val="003A49AF"/>
    <w:rsid w:val="003A5770"/>
    <w:rsid w:val="003A57C2"/>
    <w:rsid w:val="003A5BCC"/>
    <w:rsid w:val="003A5DB4"/>
    <w:rsid w:val="003A5DF8"/>
    <w:rsid w:val="003A5F52"/>
    <w:rsid w:val="003A616F"/>
    <w:rsid w:val="003A61FB"/>
    <w:rsid w:val="003A6527"/>
    <w:rsid w:val="003A6670"/>
    <w:rsid w:val="003A6950"/>
    <w:rsid w:val="003A6C26"/>
    <w:rsid w:val="003A6D5D"/>
    <w:rsid w:val="003A6D5F"/>
    <w:rsid w:val="003A6D82"/>
    <w:rsid w:val="003A71D4"/>
    <w:rsid w:val="003A79E1"/>
    <w:rsid w:val="003B01F6"/>
    <w:rsid w:val="003B035F"/>
    <w:rsid w:val="003B05B4"/>
    <w:rsid w:val="003B083D"/>
    <w:rsid w:val="003B0893"/>
    <w:rsid w:val="003B0C04"/>
    <w:rsid w:val="003B1D73"/>
    <w:rsid w:val="003B21A3"/>
    <w:rsid w:val="003B245E"/>
    <w:rsid w:val="003B28E2"/>
    <w:rsid w:val="003B2A2E"/>
    <w:rsid w:val="003B36A6"/>
    <w:rsid w:val="003B3D69"/>
    <w:rsid w:val="003B3E85"/>
    <w:rsid w:val="003B4303"/>
    <w:rsid w:val="003B44F7"/>
    <w:rsid w:val="003B4CAB"/>
    <w:rsid w:val="003B4D4F"/>
    <w:rsid w:val="003B4E6B"/>
    <w:rsid w:val="003B4EFB"/>
    <w:rsid w:val="003B5062"/>
    <w:rsid w:val="003B5253"/>
    <w:rsid w:val="003B5647"/>
    <w:rsid w:val="003B5770"/>
    <w:rsid w:val="003B586A"/>
    <w:rsid w:val="003B5955"/>
    <w:rsid w:val="003B5D37"/>
    <w:rsid w:val="003B6128"/>
    <w:rsid w:val="003B61F7"/>
    <w:rsid w:val="003B6282"/>
    <w:rsid w:val="003B629E"/>
    <w:rsid w:val="003B639C"/>
    <w:rsid w:val="003B648F"/>
    <w:rsid w:val="003B64E9"/>
    <w:rsid w:val="003B703F"/>
    <w:rsid w:val="003B7391"/>
    <w:rsid w:val="003B73BA"/>
    <w:rsid w:val="003B76A3"/>
    <w:rsid w:val="003B7DF3"/>
    <w:rsid w:val="003B7EDC"/>
    <w:rsid w:val="003C0E4C"/>
    <w:rsid w:val="003C0E98"/>
    <w:rsid w:val="003C1057"/>
    <w:rsid w:val="003C1086"/>
    <w:rsid w:val="003C1544"/>
    <w:rsid w:val="003C16D5"/>
    <w:rsid w:val="003C1738"/>
    <w:rsid w:val="003C173E"/>
    <w:rsid w:val="003C1887"/>
    <w:rsid w:val="003C1968"/>
    <w:rsid w:val="003C1CA3"/>
    <w:rsid w:val="003C1D07"/>
    <w:rsid w:val="003C1F44"/>
    <w:rsid w:val="003C2283"/>
    <w:rsid w:val="003C244C"/>
    <w:rsid w:val="003C26FD"/>
    <w:rsid w:val="003C2D70"/>
    <w:rsid w:val="003C2EA5"/>
    <w:rsid w:val="003C3244"/>
    <w:rsid w:val="003C3395"/>
    <w:rsid w:val="003C3573"/>
    <w:rsid w:val="003C3B7F"/>
    <w:rsid w:val="003C3E4F"/>
    <w:rsid w:val="003C3E7F"/>
    <w:rsid w:val="003C3F2B"/>
    <w:rsid w:val="003C435D"/>
    <w:rsid w:val="003C456B"/>
    <w:rsid w:val="003C4953"/>
    <w:rsid w:val="003C4C56"/>
    <w:rsid w:val="003C50A1"/>
    <w:rsid w:val="003C534B"/>
    <w:rsid w:val="003C57C9"/>
    <w:rsid w:val="003C60FB"/>
    <w:rsid w:val="003C66DF"/>
    <w:rsid w:val="003C6B2C"/>
    <w:rsid w:val="003C6FDB"/>
    <w:rsid w:val="003C71C3"/>
    <w:rsid w:val="003C71DF"/>
    <w:rsid w:val="003C7547"/>
    <w:rsid w:val="003C7A57"/>
    <w:rsid w:val="003C7FF5"/>
    <w:rsid w:val="003D0A71"/>
    <w:rsid w:val="003D0D28"/>
    <w:rsid w:val="003D1388"/>
    <w:rsid w:val="003D1499"/>
    <w:rsid w:val="003D16FB"/>
    <w:rsid w:val="003D1BAE"/>
    <w:rsid w:val="003D1E64"/>
    <w:rsid w:val="003D1F8E"/>
    <w:rsid w:val="003D22DB"/>
    <w:rsid w:val="003D2440"/>
    <w:rsid w:val="003D2CB2"/>
    <w:rsid w:val="003D2D22"/>
    <w:rsid w:val="003D2F0A"/>
    <w:rsid w:val="003D2F77"/>
    <w:rsid w:val="003D32C6"/>
    <w:rsid w:val="003D3B4A"/>
    <w:rsid w:val="003D3BFA"/>
    <w:rsid w:val="003D3C62"/>
    <w:rsid w:val="003D4086"/>
    <w:rsid w:val="003D421B"/>
    <w:rsid w:val="003D4281"/>
    <w:rsid w:val="003D4362"/>
    <w:rsid w:val="003D43A6"/>
    <w:rsid w:val="003D497A"/>
    <w:rsid w:val="003D4B63"/>
    <w:rsid w:val="003D4C7B"/>
    <w:rsid w:val="003D4CB5"/>
    <w:rsid w:val="003D4E49"/>
    <w:rsid w:val="003D531B"/>
    <w:rsid w:val="003D53A6"/>
    <w:rsid w:val="003D5960"/>
    <w:rsid w:val="003D5B24"/>
    <w:rsid w:val="003D5BAF"/>
    <w:rsid w:val="003D5D7E"/>
    <w:rsid w:val="003D5DB3"/>
    <w:rsid w:val="003D5FD6"/>
    <w:rsid w:val="003D6237"/>
    <w:rsid w:val="003D626F"/>
    <w:rsid w:val="003D6278"/>
    <w:rsid w:val="003D66EE"/>
    <w:rsid w:val="003D714E"/>
    <w:rsid w:val="003D7578"/>
    <w:rsid w:val="003D7BDB"/>
    <w:rsid w:val="003E0602"/>
    <w:rsid w:val="003E0648"/>
    <w:rsid w:val="003E09BF"/>
    <w:rsid w:val="003E0B5E"/>
    <w:rsid w:val="003E0EC8"/>
    <w:rsid w:val="003E1435"/>
    <w:rsid w:val="003E14EF"/>
    <w:rsid w:val="003E1523"/>
    <w:rsid w:val="003E1769"/>
    <w:rsid w:val="003E1B2A"/>
    <w:rsid w:val="003E1D17"/>
    <w:rsid w:val="003E233D"/>
    <w:rsid w:val="003E275E"/>
    <w:rsid w:val="003E27BC"/>
    <w:rsid w:val="003E2C25"/>
    <w:rsid w:val="003E2FDE"/>
    <w:rsid w:val="003E3C48"/>
    <w:rsid w:val="003E3CD3"/>
    <w:rsid w:val="003E3D52"/>
    <w:rsid w:val="003E402E"/>
    <w:rsid w:val="003E406A"/>
    <w:rsid w:val="003E4B34"/>
    <w:rsid w:val="003E4C45"/>
    <w:rsid w:val="003E5636"/>
    <w:rsid w:val="003E5C61"/>
    <w:rsid w:val="003E6930"/>
    <w:rsid w:val="003E7101"/>
    <w:rsid w:val="003E7678"/>
    <w:rsid w:val="003E7B6D"/>
    <w:rsid w:val="003F03CB"/>
    <w:rsid w:val="003F0786"/>
    <w:rsid w:val="003F0E8C"/>
    <w:rsid w:val="003F115B"/>
    <w:rsid w:val="003F174B"/>
    <w:rsid w:val="003F1787"/>
    <w:rsid w:val="003F1A12"/>
    <w:rsid w:val="003F1B4E"/>
    <w:rsid w:val="003F1CA1"/>
    <w:rsid w:val="003F200E"/>
    <w:rsid w:val="003F207E"/>
    <w:rsid w:val="003F227A"/>
    <w:rsid w:val="003F2464"/>
    <w:rsid w:val="003F2490"/>
    <w:rsid w:val="003F272A"/>
    <w:rsid w:val="003F346A"/>
    <w:rsid w:val="003F3528"/>
    <w:rsid w:val="003F3CF3"/>
    <w:rsid w:val="003F3D98"/>
    <w:rsid w:val="003F49DD"/>
    <w:rsid w:val="003F4B1D"/>
    <w:rsid w:val="003F4C33"/>
    <w:rsid w:val="003F4C91"/>
    <w:rsid w:val="003F4FFB"/>
    <w:rsid w:val="003F561B"/>
    <w:rsid w:val="003F5676"/>
    <w:rsid w:val="003F583D"/>
    <w:rsid w:val="003F5997"/>
    <w:rsid w:val="003F5CA8"/>
    <w:rsid w:val="003F5CBB"/>
    <w:rsid w:val="003F5E38"/>
    <w:rsid w:val="003F6694"/>
    <w:rsid w:val="003F6902"/>
    <w:rsid w:val="003F6A16"/>
    <w:rsid w:val="003F6C97"/>
    <w:rsid w:val="003F6F58"/>
    <w:rsid w:val="003F70D3"/>
    <w:rsid w:val="003F7114"/>
    <w:rsid w:val="003F755F"/>
    <w:rsid w:val="003F7A70"/>
    <w:rsid w:val="003F7BB6"/>
    <w:rsid w:val="003F7F09"/>
    <w:rsid w:val="00400278"/>
    <w:rsid w:val="00400458"/>
    <w:rsid w:val="004009D3"/>
    <w:rsid w:val="00400A1E"/>
    <w:rsid w:val="00400C01"/>
    <w:rsid w:val="00400DF7"/>
    <w:rsid w:val="004010BF"/>
    <w:rsid w:val="0040136B"/>
    <w:rsid w:val="004014F5"/>
    <w:rsid w:val="0040170B"/>
    <w:rsid w:val="00401744"/>
    <w:rsid w:val="00401BA6"/>
    <w:rsid w:val="00401BF4"/>
    <w:rsid w:val="00401EB3"/>
    <w:rsid w:val="00401F68"/>
    <w:rsid w:val="0040244F"/>
    <w:rsid w:val="00402B8C"/>
    <w:rsid w:val="00402C55"/>
    <w:rsid w:val="0040317F"/>
    <w:rsid w:val="0040336E"/>
    <w:rsid w:val="004033E3"/>
    <w:rsid w:val="00403770"/>
    <w:rsid w:val="00403AA6"/>
    <w:rsid w:val="00403B44"/>
    <w:rsid w:val="00403CC2"/>
    <w:rsid w:val="00403D78"/>
    <w:rsid w:val="00403E3C"/>
    <w:rsid w:val="004040EB"/>
    <w:rsid w:val="004041A9"/>
    <w:rsid w:val="0040446E"/>
    <w:rsid w:val="00404A32"/>
    <w:rsid w:val="00404ED2"/>
    <w:rsid w:val="0040500D"/>
    <w:rsid w:val="00405491"/>
    <w:rsid w:val="004058CF"/>
    <w:rsid w:val="00405C54"/>
    <w:rsid w:val="004064A0"/>
    <w:rsid w:val="0040693E"/>
    <w:rsid w:val="00406A25"/>
    <w:rsid w:val="00406D29"/>
    <w:rsid w:val="0040723C"/>
    <w:rsid w:val="004072CF"/>
    <w:rsid w:val="004072D2"/>
    <w:rsid w:val="00407465"/>
    <w:rsid w:val="00407582"/>
    <w:rsid w:val="00407A23"/>
    <w:rsid w:val="00407CD1"/>
    <w:rsid w:val="00407DDF"/>
    <w:rsid w:val="004100F5"/>
    <w:rsid w:val="004101A4"/>
    <w:rsid w:val="004101AD"/>
    <w:rsid w:val="004104D7"/>
    <w:rsid w:val="00410506"/>
    <w:rsid w:val="00410A12"/>
    <w:rsid w:val="00410ABA"/>
    <w:rsid w:val="00410BC6"/>
    <w:rsid w:val="00410CEF"/>
    <w:rsid w:val="00410E0C"/>
    <w:rsid w:val="00410ED7"/>
    <w:rsid w:val="00410EF1"/>
    <w:rsid w:val="00410F6F"/>
    <w:rsid w:val="00410F8E"/>
    <w:rsid w:val="0041101C"/>
    <w:rsid w:val="00411959"/>
    <w:rsid w:val="00411F99"/>
    <w:rsid w:val="00412385"/>
    <w:rsid w:val="004125B2"/>
    <w:rsid w:val="00412C2A"/>
    <w:rsid w:val="00412EA2"/>
    <w:rsid w:val="0041320B"/>
    <w:rsid w:val="004132AD"/>
    <w:rsid w:val="00413434"/>
    <w:rsid w:val="00413496"/>
    <w:rsid w:val="004134B3"/>
    <w:rsid w:val="004135F6"/>
    <w:rsid w:val="004142A5"/>
    <w:rsid w:val="0041443E"/>
    <w:rsid w:val="00414B88"/>
    <w:rsid w:val="00414C94"/>
    <w:rsid w:val="00414E0C"/>
    <w:rsid w:val="00414F00"/>
    <w:rsid w:val="00415516"/>
    <w:rsid w:val="0041593F"/>
    <w:rsid w:val="00415B93"/>
    <w:rsid w:val="004162EE"/>
    <w:rsid w:val="00416834"/>
    <w:rsid w:val="00416869"/>
    <w:rsid w:val="00416AB3"/>
    <w:rsid w:val="00416ACD"/>
    <w:rsid w:val="00416E8B"/>
    <w:rsid w:val="004170F7"/>
    <w:rsid w:val="004176F3"/>
    <w:rsid w:val="00417A29"/>
    <w:rsid w:val="00417A45"/>
    <w:rsid w:val="00417FBB"/>
    <w:rsid w:val="004201A2"/>
    <w:rsid w:val="00420279"/>
    <w:rsid w:val="004202BF"/>
    <w:rsid w:val="00420864"/>
    <w:rsid w:val="0042088A"/>
    <w:rsid w:val="004217F8"/>
    <w:rsid w:val="004219BE"/>
    <w:rsid w:val="00421E17"/>
    <w:rsid w:val="00421ECF"/>
    <w:rsid w:val="00421F0A"/>
    <w:rsid w:val="00422704"/>
    <w:rsid w:val="00422C57"/>
    <w:rsid w:val="00422E4E"/>
    <w:rsid w:val="00422EC8"/>
    <w:rsid w:val="00423077"/>
    <w:rsid w:val="00423529"/>
    <w:rsid w:val="00423833"/>
    <w:rsid w:val="00423C9E"/>
    <w:rsid w:val="00423D14"/>
    <w:rsid w:val="00423DC7"/>
    <w:rsid w:val="00423EAC"/>
    <w:rsid w:val="0042430A"/>
    <w:rsid w:val="00424346"/>
    <w:rsid w:val="00424706"/>
    <w:rsid w:val="00424B64"/>
    <w:rsid w:val="00424C46"/>
    <w:rsid w:val="00424D1F"/>
    <w:rsid w:val="00424E0D"/>
    <w:rsid w:val="00424ECC"/>
    <w:rsid w:val="00424F75"/>
    <w:rsid w:val="00424FCB"/>
    <w:rsid w:val="00425537"/>
    <w:rsid w:val="00425E29"/>
    <w:rsid w:val="0042676E"/>
    <w:rsid w:val="00426D4B"/>
    <w:rsid w:val="0042715E"/>
    <w:rsid w:val="004272D0"/>
    <w:rsid w:val="0042746B"/>
    <w:rsid w:val="004274E8"/>
    <w:rsid w:val="004277C7"/>
    <w:rsid w:val="004277FC"/>
    <w:rsid w:val="00427BE8"/>
    <w:rsid w:val="00427BF6"/>
    <w:rsid w:val="00431293"/>
    <w:rsid w:val="004313C7"/>
    <w:rsid w:val="00431ADA"/>
    <w:rsid w:val="00431C3A"/>
    <w:rsid w:val="00431E8C"/>
    <w:rsid w:val="00431E93"/>
    <w:rsid w:val="00431EDB"/>
    <w:rsid w:val="0043204A"/>
    <w:rsid w:val="004322C6"/>
    <w:rsid w:val="004324DA"/>
    <w:rsid w:val="004324F1"/>
    <w:rsid w:val="00432502"/>
    <w:rsid w:val="004328F1"/>
    <w:rsid w:val="00432AA6"/>
    <w:rsid w:val="00432BA7"/>
    <w:rsid w:val="004332D5"/>
    <w:rsid w:val="004333E5"/>
    <w:rsid w:val="004336A1"/>
    <w:rsid w:val="00433A72"/>
    <w:rsid w:val="00433FA5"/>
    <w:rsid w:val="004341B5"/>
    <w:rsid w:val="004342E9"/>
    <w:rsid w:val="00434427"/>
    <w:rsid w:val="004344CE"/>
    <w:rsid w:val="004345C8"/>
    <w:rsid w:val="00434876"/>
    <w:rsid w:val="00434889"/>
    <w:rsid w:val="00434FEE"/>
    <w:rsid w:val="004350CE"/>
    <w:rsid w:val="00435947"/>
    <w:rsid w:val="00435B4F"/>
    <w:rsid w:val="00435F41"/>
    <w:rsid w:val="00436189"/>
    <w:rsid w:val="004361D4"/>
    <w:rsid w:val="00436293"/>
    <w:rsid w:val="0043635A"/>
    <w:rsid w:val="00436C77"/>
    <w:rsid w:val="00436D38"/>
    <w:rsid w:val="00436FFC"/>
    <w:rsid w:val="0043740E"/>
    <w:rsid w:val="004375AC"/>
    <w:rsid w:val="00437A65"/>
    <w:rsid w:val="00437EAE"/>
    <w:rsid w:val="004409DF"/>
    <w:rsid w:val="00440ADD"/>
    <w:rsid w:val="00440B26"/>
    <w:rsid w:val="00440DA7"/>
    <w:rsid w:val="00440FF5"/>
    <w:rsid w:val="0044114F"/>
    <w:rsid w:val="004417A8"/>
    <w:rsid w:val="00441AC7"/>
    <w:rsid w:val="00441AF5"/>
    <w:rsid w:val="00441B06"/>
    <w:rsid w:val="00441B8A"/>
    <w:rsid w:val="00442129"/>
    <w:rsid w:val="00443C1B"/>
    <w:rsid w:val="00444264"/>
    <w:rsid w:val="004443E9"/>
    <w:rsid w:val="004444B1"/>
    <w:rsid w:val="004445B4"/>
    <w:rsid w:val="004449F8"/>
    <w:rsid w:val="00444D91"/>
    <w:rsid w:val="00444E9E"/>
    <w:rsid w:val="0044559A"/>
    <w:rsid w:val="004455D1"/>
    <w:rsid w:val="00445EC2"/>
    <w:rsid w:val="004460F1"/>
    <w:rsid w:val="004461BB"/>
    <w:rsid w:val="00446483"/>
    <w:rsid w:val="004464FC"/>
    <w:rsid w:val="00446553"/>
    <w:rsid w:val="004466B4"/>
    <w:rsid w:val="00446E97"/>
    <w:rsid w:val="004475C2"/>
    <w:rsid w:val="00447816"/>
    <w:rsid w:val="0044792A"/>
    <w:rsid w:val="00447C71"/>
    <w:rsid w:val="00450A34"/>
    <w:rsid w:val="00450B38"/>
    <w:rsid w:val="00450DC4"/>
    <w:rsid w:val="0045146A"/>
    <w:rsid w:val="00451901"/>
    <w:rsid w:val="00451ADF"/>
    <w:rsid w:val="00451CDF"/>
    <w:rsid w:val="00452067"/>
    <w:rsid w:val="00452187"/>
    <w:rsid w:val="00452A27"/>
    <w:rsid w:val="00452D93"/>
    <w:rsid w:val="0045319B"/>
    <w:rsid w:val="00453748"/>
    <w:rsid w:val="004539AB"/>
    <w:rsid w:val="00453C98"/>
    <w:rsid w:val="00454688"/>
    <w:rsid w:val="00454826"/>
    <w:rsid w:val="004549C1"/>
    <w:rsid w:val="00454BA0"/>
    <w:rsid w:val="00454E90"/>
    <w:rsid w:val="00455544"/>
    <w:rsid w:val="00455D28"/>
    <w:rsid w:val="00455D39"/>
    <w:rsid w:val="00455FA1"/>
    <w:rsid w:val="00456EED"/>
    <w:rsid w:val="00456EFE"/>
    <w:rsid w:val="004570A4"/>
    <w:rsid w:val="004575F7"/>
    <w:rsid w:val="00457F5E"/>
    <w:rsid w:val="0046021F"/>
    <w:rsid w:val="00460479"/>
    <w:rsid w:val="004609E7"/>
    <w:rsid w:val="00460AA6"/>
    <w:rsid w:val="00460C05"/>
    <w:rsid w:val="0046104A"/>
    <w:rsid w:val="004611AD"/>
    <w:rsid w:val="0046120A"/>
    <w:rsid w:val="004612C2"/>
    <w:rsid w:val="0046132D"/>
    <w:rsid w:val="00461658"/>
    <w:rsid w:val="00461701"/>
    <w:rsid w:val="0046171C"/>
    <w:rsid w:val="004618F8"/>
    <w:rsid w:val="00461CA6"/>
    <w:rsid w:val="00461E4C"/>
    <w:rsid w:val="00461E5C"/>
    <w:rsid w:val="00461EDD"/>
    <w:rsid w:val="004622BE"/>
    <w:rsid w:val="00462486"/>
    <w:rsid w:val="00462653"/>
    <w:rsid w:val="00462667"/>
    <w:rsid w:val="00462693"/>
    <w:rsid w:val="00462956"/>
    <w:rsid w:val="00462A0A"/>
    <w:rsid w:val="00462B38"/>
    <w:rsid w:val="004631B0"/>
    <w:rsid w:val="0046351D"/>
    <w:rsid w:val="00463583"/>
    <w:rsid w:val="00463796"/>
    <w:rsid w:val="00463C3C"/>
    <w:rsid w:val="00463DDA"/>
    <w:rsid w:val="0046413F"/>
    <w:rsid w:val="0046451C"/>
    <w:rsid w:val="0046475B"/>
    <w:rsid w:val="00464943"/>
    <w:rsid w:val="00464A1C"/>
    <w:rsid w:val="00464A4E"/>
    <w:rsid w:val="0046535F"/>
    <w:rsid w:val="0046564A"/>
    <w:rsid w:val="0046566C"/>
    <w:rsid w:val="004658E3"/>
    <w:rsid w:val="00465A2A"/>
    <w:rsid w:val="004663C6"/>
    <w:rsid w:val="004666A1"/>
    <w:rsid w:val="0046670C"/>
    <w:rsid w:val="00466733"/>
    <w:rsid w:val="004670E1"/>
    <w:rsid w:val="00467789"/>
    <w:rsid w:val="00467D00"/>
    <w:rsid w:val="004700F3"/>
    <w:rsid w:val="004702C9"/>
    <w:rsid w:val="004703C1"/>
    <w:rsid w:val="00470584"/>
    <w:rsid w:val="00470D36"/>
    <w:rsid w:val="00471130"/>
    <w:rsid w:val="00471261"/>
    <w:rsid w:val="00471646"/>
    <w:rsid w:val="00471813"/>
    <w:rsid w:val="00471986"/>
    <w:rsid w:val="00471F9C"/>
    <w:rsid w:val="00472544"/>
    <w:rsid w:val="004726C5"/>
    <w:rsid w:val="00472AAA"/>
    <w:rsid w:val="00472DB5"/>
    <w:rsid w:val="00472FB4"/>
    <w:rsid w:val="0047309B"/>
    <w:rsid w:val="004734D0"/>
    <w:rsid w:val="00473529"/>
    <w:rsid w:val="004735DB"/>
    <w:rsid w:val="0047398D"/>
    <w:rsid w:val="00473E83"/>
    <w:rsid w:val="004740C4"/>
    <w:rsid w:val="00474315"/>
    <w:rsid w:val="00474668"/>
    <w:rsid w:val="0047468E"/>
    <w:rsid w:val="00474A6A"/>
    <w:rsid w:val="00474CBD"/>
    <w:rsid w:val="00474D23"/>
    <w:rsid w:val="00474E9B"/>
    <w:rsid w:val="00475170"/>
    <w:rsid w:val="004751E7"/>
    <w:rsid w:val="0047532D"/>
    <w:rsid w:val="0047543F"/>
    <w:rsid w:val="0047656D"/>
    <w:rsid w:val="00476C53"/>
    <w:rsid w:val="00476E82"/>
    <w:rsid w:val="00476EAC"/>
    <w:rsid w:val="004771AE"/>
    <w:rsid w:val="004771FC"/>
    <w:rsid w:val="0047750B"/>
    <w:rsid w:val="00477DBE"/>
    <w:rsid w:val="0048018E"/>
    <w:rsid w:val="00480582"/>
    <w:rsid w:val="00480682"/>
    <w:rsid w:val="004809FE"/>
    <w:rsid w:val="00480B88"/>
    <w:rsid w:val="00480D35"/>
    <w:rsid w:val="004810E6"/>
    <w:rsid w:val="004810F1"/>
    <w:rsid w:val="0048114E"/>
    <w:rsid w:val="0048183F"/>
    <w:rsid w:val="0048193F"/>
    <w:rsid w:val="004819C8"/>
    <w:rsid w:val="00481A34"/>
    <w:rsid w:val="00481B04"/>
    <w:rsid w:val="00481F8C"/>
    <w:rsid w:val="004821D6"/>
    <w:rsid w:val="004823A1"/>
    <w:rsid w:val="00482634"/>
    <w:rsid w:val="00482731"/>
    <w:rsid w:val="00482A00"/>
    <w:rsid w:val="00482F4A"/>
    <w:rsid w:val="00483621"/>
    <w:rsid w:val="00483648"/>
    <w:rsid w:val="004837F3"/>
    <w:rsid w:val="004838F8"/>
    <w:rsid w:val="004839A9"/>
    <w:rsid w:val="00483E6B"/>
    <w:rsid w:val="00483EEC"/>
    <w:rsid w:val="00484137"/>
    <w:rsid w:val="00484236"/>
    <w:rsid w:val="004842F3"/>
    <w:rsid w:val="0048460B"/>
    <w:rsid w:val="00484695"/>
    <w:rsid w:val="004846CB"/>
    <w:rsid w:val="00484719"/>
    <w:rsid w:val="00484C10"/>
    <w:rsid w:val="0048513C"/>
    <w:rsid w:val="00485542"/>
    <w:rsid w:val="004855F7"/>
    <w:rsid w:val="0048577D"/>
    <w:rsid w:val="00485C77"/>
    <w:rsid w:val="00485F7F"/>
    <w:rsid w:val="0048628A"/>
    <w:rsid w:val="004862C1"/>
    <w:rsid w:val="00486474"/>
    <w:rsid w:val="00486714"/>
    <w:rsid w:val="004867B1"/>
    <w:rsid w:val="00486A31"/>
    <w:rsid w:val="00486C68"/>
    <w:rsid w:val="00487217"/>
    <w:rsid w:val="00487339"/>
    <w:rsid w:val="00487AFC"/>
    <w:rsid w:val="0049013C"/>
    <w:rsid w:val="004901D4"/>
    <w:rsid w:val="0049032D"/>
    <w:rsid w:val="0049039A"/>
    <w:rsid w:val="004903BB"/>
    <w:rsid w:val="00490780"/>
    <w:rsid w:val="004907C4"/>
    <w:rsid w:val="0049090E"/>
    <w:rsid w:val="00490A88"/>
    <w:rsid w:val="00490CA8"/>
    <w:rsid w:val="004910AA"/>
    <w:rsid w:val="00491226"/>
    <w:rsid w:val="004914D2"/>
    <w:rsid w:val="00491905"/>
    <w:rsid w:val="00492274"/>
    <w:rsid w:val="0049253E"/>
    <w:rsid w:val="004926EC"/>
    <w:rsid w:val="00492735"/>
    <w:rsid w:val="00492836"/>
    <w:rsid w:val="00492846"/>
    <w:rsid w:val="0049321B"/>
    <w:rsid w:val="00493247"/>
    <w:rsid w:val="00493B04"/>
    <w:rsid w:val="00493BCA"/>
    <w:rsid w:val="00493C23"/>
    <w:rsid w:val="00493E35"/>
    <w:rsid w:val="004945A2"/>
    <w:rsid w:val="00494B9D"/>
    <w:rsid w:val="00494D2D"/>
    <w:rsid w:val="00494FD0"/>
    <w:rsid w:val="004950D3"/>
    <w:rsid w:val="00495BEE"/>
    <w:rsid w:val="00495E13"/>
    <w:rsid w:val="0049643D"/>
    <w:rsid w:val="00496563"/>
    <w:rsid w:val="004965A1"/>
    <w:rsid w:val="004965D2"/>
    <w:rsid w:val="00496677"/>
    <w:rsid w:val="00496C05"/>
    <w:rsid w:val="00496F57"/>
    <w:rsid w:val="00497205"/>
    <w:rsid w:val="004974B3"/>
    <w:rsid w:val="0049765B"/>
    <w:rsid w:val="00497F9D"/>
    <w:rsid w:val="004A000B"/>
    <w:rsid w:val="004A0040"/>
    <w:rsid w:val="004A02D3"/>
    <w:rsid w:val="004A0823"/>
    <w:rsid w:val="004A14CE"/>
    <w:rsid w:val="004A1FBF"/>
    <w:rsid w:val="004A26A2"/>
    <w:rsid w:val="004A28AE"/>
    <w:rsid w:val="004A2BAB"/>
    <w:rsid w:val="004A2E68"/>
    <w:rsid w:val="004A35E0"/>
    <w:rsid w:val="004A3662"/>
    <w:rsid w:val="004A38F5"/>
    <w:rsid w:val="004A3968"/>
    <w:rsid w:val="004A3F52"/>
    <w:rsid w:val="004A4196"/>
    <w:rsid w:val="004A48B5"/>
    <w:rsid w:val="004A4ABF"/>
    <w:rsid w:val="004A52C5"/>
    <w:rsid w:val="004A55FD"/>
    <w:rsid w:val="004A5818"/>
    <w:rsid w:val="004A5901"/>
    <w:rsid w:val="004A63D2"/>
    <w:rsid w:val="004A64A7"/>
    <w:rsid w:val="004A653A"/>
    <w:rsid w:val="004A6613"/>
    <w:rsid w:val="004A67FC"/>
    <w:rsid w:val="004A6DDF"/>
    <w:rsid w:val="004A749C"/>
    <w:rsid w:val="004A7F6E"/>
    <w:rsid w:val="004A7FAB"/>
    <w:rsid w:val="004B00B1"/>
    <w:rsid w:val="004B0437"/>
    <w:rsid w:val="004B0650"/>
    <w:rsid w:val="004B0C63"/>
    <w:rsid w:val="004B107B"/>
    <w:rsid w:val="004B15D3"/>
    <w:rsid w:val="004B1600"/>
    <w:rsid w:val="004B169D"/>
    <w:rsid w:val="004B1758"/>
    <w:rsid w:val="004B183F"/>
    <w:rsid w:val="004B1BAB"/>
    <w:rsid w:val="004B22B8"/>
    <w:rsid w:val="004B24E7"/>
    <w:rsid w:val="004B2C1D"/>
    <w:rsid w:val="004B2C62"/>
    <w:rsid w:val="004B2C92"/>
    <w:rsid w:val="004B30F4"/>
    <w:rsid w:val="004B3280"/>
    <w:rsid w:val="004B334A"/>
    <w:rsid w:val="004B35CB"/>
    <w:rsid w:val="004B38A0"/>
    <w:rsid w:val="004B3DDB"/>
    <w:rsid w:val="004B3E0E"/>
    <w:rsid w:val="004B3E93"/>
    <w:rsid w:val="004B3F52"/>
    <w:rsid w:val="004B5229"/>
    <w:rsid w:val="004B536A"/>
    <w:rsid w:val="004B574C"/>
    <w:rsid w:val="004B592F"/>
    <w:rsid w:val="004B60BE"/>
    <w:rsid w:val="004B60E8"/>
    <w:rsid w:val="004B64FC"/>
    <w:rsid w:val="004B6677"/>
    <w:rsid w:val="004B66FF"/>
    <w:rsid w:val="004B6A3E"/>
    <w:rsid w:val="004B6BD7"/>
    <w:rsid w:val="004B7074"/>
    <w:rsid w:val="004B78F6"/>
    <w:rsid w:val="004B7911"/>
    <w:rsid w:val="004B7C9D"/>
    <w:rsid w:val="004B7DD4"/>
    <w:rsid w:val="004C0015"/>
    <w:rsid w:val="004C0256"/>
    <w:rsid w:val="004C0315"/>
    <w:rsid w:val="004C045E"/>
    <w:rsid w:val="004C0C7B"/>
    <w:rsid w:val="004C0FF1"/>
    <w:rsid w:val="004C1554"/>
    <w:rsid w:val="004C16BA"/>
    <w:rsid w:val="004C1838"/>
    <w:rsid w:val="004C1D8A"/>
    <w:rsid w:val="004C1DB9"/>
    <w:rsid w:val="004C20D4"/>
    <w:rsid w:val="004C2176"/>
    <w:rsid w:val="004C29C8"/>
    <w:rsid w:val="004C2A12"/>
    <w:rsid w:val="004C2C02"/>
    <w:rsid w:val="004C2CAB"/>
    <w:rsid w:val="004C2EBC"/>
    <w:rsid w:val="004C2F24"/>
    <w:rsid w:val="004C3313"/>
    <w:rsid w:val="004C3450"/>
    <w:rsid w:val="004C3CDC"/>
    <w:rsid w:val="004C4549"/>
    <w:rsid w:val="004C48AB"/>
    <w:rsid w:val="004C4A81"/>
    <w:rsid w:val="004C4CDA"/>
    <w:rsid w:val="004C4D42"/>
    <w:rsid w:val="004C54A2"/>
    <w:rsid w:val="004C54AD"/>
    <w:rsid w:val="004C55E8"/>
    <w:rsid w:val="004C5B46"/>
    <w:rsid w:val="004C5C47"/>
    <w:rsid w:val="004C5C84"/>
    <w:rsid w:val="004C5F3D"/>
    <w:rsid w:val="004C6296"/>
    <w:rsid w:val="004C65ED"/>
    <w:rsid w:val="004C6C39"/>
    <w:rsid w:val="004C6CDF"/>
    <w:rsid w:val="004C6F0D"/>
    <w:rsid w:val="004C71E6"/>
    <w:rsid w:val="004C72B5"/>
    <w:rsid w:val="004C79B6"/>
    <w:rsid w:val="004C7A68"/>
    <w:rsid w:val="004C7B46"/>
    <w:rsid w:val="004D05C5"/>
    <w:rsid w:val="004D0862"/>
    <w:rsid w:val="004D0DFD"/>
    <w:rsid w:val="004D1136"/>
    <w:rsid w:val="004D1172"/>
    <w:rsid w:val="004D14D5"/>
    <w:rsid w:val="004D1549"/>
    <w:rsid w:val="004D1643"/>
    <w:rsid w:val="004D167F"/>
    <w:rsid w:val="004D1915"/>
    <w:rsid w:val="004D1936"/>
    <w:rsid w:val="004D197F"/>
    <w:rsid w:val="004D247D"/>
    <w:rsid w:val="004D27EA"/>
    <w:rsid w:val="004D288A"/>
    <w:rsid w:val="004D28E0"/>
    <w:rsid w:val="004D2B03"/>
    <w:rsid w:val="004D38BE"/>
    <w:rsid w:val="004D3A66"/>
    <w:rsid w:val="004D3D0E"/>
    <w:rsid w:val="004D3DD9"/>
    <w:rsid w:val="004D3E91"/>
    <w:rsid w:val="004D3FA5"/>
    <w:rsid w:val="004D4073"/>
    <w:rsid w:val="004D4186"/>
    <w:rsid w:val="004D4339"/>
    <w:rsid w:val="004D44C2"/>
    <w:rsid w:val="004D45CA"/>
    <w:rsid w:val="004D4952"/>
    <w:rsid w:val="004D4B40"/>
    <w:rsid w:val="004D4E73"/>
    <w:rsid w:val="004D5266"/>
    <w:rsid w:val="004D52A8"/>
    <w:rsid w:val="004D5AA9"/>
    <w:rsid w:val="004D5B0A"/>
    <w:rsid w:val="004D6036"/>
    <w:rsid w:val="004D60FE"/>
    <w:rsid w:val="004D61B3"/>
    <w:rsid w:val="004D6271"/>
    <w:rsid w:val="004D6636"/>
    <w:rsid w:val="004D694D"/>
    <w:rsid w:val="004D6953"/>
    <w:rsid w:val="004D69B5"/>
    <w:rsid w:val="004D6CA0"/>
    <w:rsid w:val="004D6D44"/>
    <w:rsid w:val="004D72B6"/>
    <w:rsid w:val="004D72E7"/>
    <w:rsid w:val="004D73B9"/>
    <w:rsid w:val="004D73D5"/>
    <w:rsid w:val="004D7799"/>
    <w:rsid w:val="004D7907"/>
    <w:rsid w:val="004D7A16"/>
    <w:rsid w:val="004D7A40"/>
    <w:rsid w:val="004D7B70"/>
    <w:rsid w:val="004D7C40"/>
    <w:rsid w:val="004D7F54"/>
    <w:rsid w:val="004E03EC"/>
    <w:rsid w:val="004E0588"/>
    <w:rsid w:val="004E07F3"/>
    <w:rsid w:val="004E08A2"/>
    <w:rsid w:val="004E0DC6"/>
    <w:rsid w:val="004E1065"/>
    <w:rsid w:val="004E109F"/>
    <w:rsid w:val="004E1523"/>
    <w:rsid w:val="004E1618"/>
    <w:rsid w:val="004E18B9"/>
    <w:rsid w:val="004E1AA8"/>
    <w:rsid w:val="004E2329"/>
    <w:rsid w:val="004E2402"/>
    <w:rsid w:val="004E255E"/>
    <w:rsid w:val="004E259E"/>
    <w:rsid w:val="004E2969"/>
    <w:rsid w:val="004E2A41"/>
    <w:rsid w:val="004E308B"/>
    <w:rsid w:val="004E3227"/>
    <w:rsid w:val="004E36DF"/>
    <w:rsid w:val="004E370E"/>
    <w:rsid w:val="004E3BCC"/>
    <w:rsid w:val="004E4507"/>
    <w:rsid w:val="004E4CD9"/>
    <w:rsid w:val="004E4FF3"/>
    <w:rsid w:val="004E501C"/>
    <w:rsid w:val="004E5068"/>
    <w:rsid w:val="004E5077"/>
    <w:rsid w:val="004E513A"/>
    <w:rsid w:val="004E51E6"/>
    <w:rsid w:val="004E570A"/>
    <w:rsid w:val="004E5A27"/>
    <w:rsid w:val="004E5A69"/>
    <w:rsid w:val="004E5AB1"/>
    <w:rsid w:val="004E60CB"/>
    <w:rsid w:val="004E6652"/>
    <w:rsid w:val="004E68CF"/>
    <w:rsid w:val="004E7264"/>
    <w:rsid w:val="004E74BF"/>
    <w:rsid w:val="004E756C"/>
    <w:rsid w:val="004E77B2"/>
    <w:rsid w:val="004E7976"/>
    <w:rsid w:val="004E79B7"/>
    <w:rsid w:val="004E7AF4"/>
    <w:rsid w:val="004E7DEC"/>
    <w:rsid w:val="004E7E4B"/>
    <w:rsid w:val="004E7EF2"/>
    <w:rsid w:val="004F0217"/>
    <w:rsid w:val="004F0318"/>
    <w:rsid w:val="004F0475"/>
    <w:rsid w:val="004F052B"/>
    <w:rsid w:val="004F05AE"/>
    <w:rsid w:val="004F06B2"/>
    <w:rsid w:val="004F0855"/>
    <w:rsid w:val="004F0DBB"/>
    <w:rsid w:val="004F0F24"/>
    <w:rsid w:val="004F10F7"/>
    <w:rsid w:val="004F1587"/>
    <w:rsid w:val="004F15C5"/>
    <w:rsid w:val="004F1698"/>
    <w:rsid w:val="004F1A65"/>
    <w:rsid w:val="004F1B2C"/>
    <w:rsid w:val="004F1D93"/>
    <w:rsid w:val="004F1DCE"/>
    <w:rsid w:val="004F1E30"/>
    <w:rsid w:val="004F1F04"/>
    <w:rsid w:val="004F20C3"/>
    <w:rsid w:val="004F2114"/>
    <w:rsid w:val="004F2C2D"/>
    <w:rsid w:val="004F363C"/>
    <w:rsid w:val="004F3CE5"/>
    <w:rsid w:val="004F3D3B"/>
    <w:rsid w:val="004F3EF3"/>
    <w:rsid w:val="004F4060"/>
    <w:rsid w:val="004F42B6"/>
    <w:rsid w:val="004F42FE"/>
    <w:rsid w:val="004F4C64"/>
    <w:rsid w:val="004F4E86"/>
    <w:rsid w:val="004F4F19"/>
    <w:rsid w:val="004F50AF"/>
    <w:rsid w:val="004F52C3"/>
    <w:rsid w:val="004F549C"/>
    <w:rsid w:val="004F5748"/>
    <w:rsid w:val="004F586F"/>
    <w:rsid w:val="004F5ACF"/>
    <w:rsid w:val="004F5E60"/>
    <w:rsid w:val="004F5F0B"/>
    <w:rsid w:val="004F5F24"/>
    <w:rsid w:val="004F62D0"/>
    <w:rsid w:val="004F6FE0"/>
    <w:rsid w:val="004F70BF"/>
    <w:rsid w:val="004F7A3A"/>
    <w:rsid w:val="004F7B11"/>
    <w:rsid w:val="004F7BCE"/>
    <w:rsid w:val="005001ED"/>
    <w:rsid w:val="005004B5"/>
    <w:rsid w:val="00500883"/>
    <w:rsid w:val="00500FBF"/>
    <w:rsid w:val="0050121D"/>
    <w:rsid w:val="005013A3"/>
    <w:rsid w:val="005015E2"/>
    <w:rsid w:val="00501632"/>
    <w:rsid w:val="00501790"/>
    <w:rsid w:val="00501871"/>
    <w:rsid w:val="00501DD1"/>
    <w:rsid w:val="0050254C"/>
    <w:rsid w:val="00502E43"/>
    <w:rsid w:val="00503247"/>
    <w:rsid w:val="00503565"/>
    <w:rsid w:val="00503934"/>
    <w:rsid w:val="00503E74"/>
    <w:rsid w:val="0050461E"/>
    <w:rsid w:val="0050463E"/>
    <w:rsid w:val="00504CBC"/>
    <w:rsid w:val="00504E9B"/>
    <w:rsid w:val="00505194"/>
    <w:rsid w:val="005055F0"/>
    <w:rsid w:val="005056A6"/>
    <w:rsid w:val="0050576F"/>
    <w:rsid w:val="00505805"/>
    <w:rsid w:val="00505B1D"/>
    <w:rsid w:val="00505D41"/>
    <w:rsid w:val="0050626C"/>
    <w:rsid w:val="00506420"/>
    <w:rsid w:val="0050677A"/>
    <w:rsid w:val="005067E6"/>
    <w:rsid w:val="00506B0F"/>
    <w:rsid w:val="00506D3A"/>
    <w:rsid w:val="00507859"/>
    <w:rsid w:val="005079CE"/>
    <w:rsid w:val="00507B8A"/>
    <w:rsid w:val="00507C94"/>
    <w:rsid w:val="00507E2B"/>
    <w:rsid w:val="00507E66"/>
    <w:rsid w:val="00507E9D"/>
    <w:rsid w:val="00507EDD"/>
    <w:rsid w:val="00507EE0"/>
    <w:rsid w:val="0051035C"/>
    <w:rsid w:val="00510801"/>
    <w:rsid w:val="00510839"/>
    <w:rsid w:val="00510BA9"/>
    <w:rsid w:val="00511712"/>
    <w:rsid w:val="00511AFA"/>
    <w:rsid w:val="00511D90"/>
    <w:rsid w:val="00511F2B"/>
    <w:rsid w:val="00512005"/>
    <w:rsid w:val="005121F8"/>
    <w:rsid w:val="005123DD"/>
    <w:rsid w:val="00512CEB"/>
    <w:rsid w:val="00512EBF"/>
    <w:rsid w:val="00512F58"/>
    <w:rsid w:val="00513936"/>
    <w:rsid w:val="00513D6D"/>
    <w:rsid w:val="0051408C"/>
    <w:rsid w:val="0051416D"/>
    <w:rsid w:val="0051424B"/>
    <w:rsid w:val="005142BD"/>
    <w:rsid w:val="005143EC"/>
    <w:rsid w:val="005145E4"/>
    <w:rsid w:val="00514BB5"/>
    <w:rsid w:val="00514F18"/>
    <w:rsid w:val="005150AE"/>
    <w:rsid w:val="00515D10"/>
    <w:rsid w:val="00516012"/>
    <w:rsid w:val="0051657B"/>
    <w:rsid w:val="00516634"/>
    <w:rsid w:val="00516735"/>
    <w:rsid w:val="00516F49"/>
    <w:rsid w:val="0051766C"/>
    <w:rsid w:val="00517EAC"/>
    <w:rsid w:val="00517F3E"/>
    <w:rsid w:val="00520223"/>
    <w:rsid w:val="0052030E"/>
    <w:rsid w:val="0052058D"/>
    <w:rsid w:val="00520A8E"/>
    <w:rsid w:val="00520D15"/>
    <w:rsid w:val="00520FDB"/>
    <w:rsid w:val="0052135B"/>
    <w:rsid w:val="0052164E"/>
    <w:rsid w:val="005219F1"/>
    <w:rsid w:val="00521A29"/>
    <w:rsid w:val="00521FA6"/>
    <w:rsid w:val="0052237A"/>
    <w:rsid w:val="0052262F"/>
    <w:rsid w:val="00522A00"/>
    <w:rsid w:val="00522F0D"/>
    <w:rsid w:val="00522FA6"/>
    <w:rsid w:val="005230F5"/>
    <w:rsid w:val="00523511"/>
    <w:rsid w:val="00523974"/>
    <w:rsid w:val="00523A54"/>
    <w:rsid w:val="00523C0E"/>
    <w:rsid w:val="00523D37"/>
    <w:rsid w:val="00524077"/>
    <w:rsid w:val="005244E7"/>
    <w:rsid w:val="005249C0"/>
    <w:rsid w:val="00524B38"/>
    <w:rsid w:val="00524C29"/>
    <w:rsid w:val="00524C34"/>
    <w:rsid w:val="00525276"/>
    <w:rsid w:val="0052551C"/>
    <w:rsid w:val="005260C9"/>
    <w:rsid w:val="0052614D"/>
    <w:rsid w:val="0052622D"/>
    <w:rsid w:val="00526937"/>
    <w:rsid w:val="00526D8A"/>
    <w:rsid w:val="0052749F"/>
    <w:rsid w:val="0052786A"/>
    <w:rsid w:val="00527DBD"/>
    <w:rsid w:val="005300A3"/>
    <w:rsid w:val="005300EE"/>
    <w:rsid w:val="00530283"/>
    <w:rsid w:val="005305F4"/>
    <w:rsid w:val="00530713"/>
    <w:rsid w:val="00530993"/>
    <w:rsid w:val="00530B5A"/>
    <w:rsid w:val="00530BD3"/>
    <w:rsid w:val="00530C9B"/>
    <w:rsid w:val="00530D7D"/>
    <w:rsid w:val="0053135E"/>
    <w:rsid w:val="00531413"/>
    <w:rsid w:val="005318B9"/>
    <w:rsid w:val="00531B23"/>
    <w:rsid w:val="00531DB9"/>
    <w:rsid w:val="0053247B"/>
    <w:rsid w:val="005324A6"/>
    <w:rsid w:val="005324F7"/>
    <w:rsid w:val="0053299D"/>
    <w:rsid w:val="00532D69"/>
    <w:rsid w:val="00532D6D"/>
    <w:rsid w:val="00533628"/>
    <w:rsid w:val="0053364E"/>
    <w:rsid w:val="00533987"/>
    <w:rsid w:val="00533BF7"/>
    <w:rsid w:val="00533DF8"/>
    <w:rsid w:val="00533E8D"/>
    <w:rsid w:val="00533FD0"/>
    <w:rsid w:val="005345E9"/>
    <w:rsid w:val="00534B00"/>
    <w:rsid w:val="00534BA5"/>
    <w:rsid w:val="00534E69"/>
    <w:rsid w:val="00535236"/>
    <w:rsid w:val="00535260"/>
    <w:rsid w:val="005355C3"/>
    <w:rsid w:val="0053576B"/>
    <w:rsid w:val="00535E41"/>
    <w:rsid w:val="00535FF9"/>
    <w:rsid w:val="0053626A"/>
    <w:rsid w:val="0053650A"/>
    <w:rsid w:val="0053689D"/>
    <w:rsid w:val="0053692C"/>
    <w:rsid w:val="00536B91"/>
    <w:rsid w:val="00537105"/>
    <w:rsid w:val="0053725E"/>
    <w:rsid w:val="005372B4"/>
    <w:rsid w:val="00537435"/>
    <w:rsid w:val="005374AD"/>
    <w:rsid w:val="00537648"/>
    <w:rsid w:val="00537B12"/>
    <w:rsid w:val="00537E4E"/>
    <w:rsid w:val="00537E8B"/>
    <w:rsid w:val="00537FDC"/>
    <w:rsid w:val="005401A6"/>
    <w:rsid w:val="005401A8"/>
    <w:rsid w:val="00540383"/>
    <w:rsid w:val="005404BA"/>
    <w:rsid w:val="00540699"/>
    <w:rsid w:val="0054097D"/>
    <w:rsid w:val="00540C9C"/>
    <w:rsid w:val="00540DE5"/>
    <w:rsid w:val="005410B4"/>
    <w:rsid w:val="005414BC"/>
    <w:rsid w:val="005414BE"/>
    <w:rsid w:val="00541679"/>
    <w:rsid w:val="005418E5"/>
    <w:rsid w:val="00541CC0"/>
    <w:rsid w:val="00541CDC"/>
    <w:rsid w:val="00541D53"/>
    <w:rsid w:val="005421B7"/>
    <w:rsid w:val="005422BB"/>
    <w:rsid w:val="005422F2"/>
    <w:rsid w:val="00542891"/>
    <w:rsid w:val="005428D9"/>
    <w:rsid w:val="0054291D"/>
    <w:rsid w:val="005429FC"/>
    <w:rsid w:val="00542AC8"/>
    <w:rsid w:val="00542B36"/>
    <w:rsid w:val="00542CB5"/>
    <w:rsid w:val="00542DA9"/>
    <w:rsid w:val="00542DB1"/>
    <w:rsid w:val="0054305C"/>
    <w:rsid w:val="005430A9"/>
    <w:rsid w:val="0054349C"/>
    <w:rsid w:val="00543913"/>
    <w:rsid w:val="00543F4F"/>
    <w:rsid w:val="00543FB6"/>
    <w:rsid w:val="0054432C"/>
    <w:rsid w:val="00544389"/>
    <w:rsid w:val="00544397"/>
    <w:rsid w:val="00544456"/>
    <w:rsid w:val="00544635"/>
    <w:rsid w:val="005449BB"/>
    <w:rsid w:val="00544BAD"/>
    <w:rsid w:val="00544BFB"/>
    <w:rsid w:val="00544C00"/>
    <w:rsid w:val="00545659"/>
    <w:rsid w:val="00545838"/>
    <w:rsid w:val="00545D0F"/>
    <w:rsid w:val="00545D2A"/>
    <w:rsid w:val="00546036"/>
    <w:rsid w:val="00546160"/>
    <w:rsid w:val="0054621D"/>
    <w:rsid w:val="0054653D"/>
    <w:rsid w:val="00546645"/>
    <w:rsid w:val="00546765"/>
    <w:rsid w:val="005467B6"/>
    <w:rsid w:val="005471E5"/>
    <w:rsid w:val="00547207"/>
    <w:rsid w:val="005474A0"/>
    <w:rsid w:val="00547700"/>
    <w:rsid w:val="0054770B"/>
    <w:rsid w:val="005479E4"/>
    <w:rsid w:val="00547B87"/>
    <w:rsid w:val="00547E65"/>
    <w:rsid w:val="00547E82"/>
    <w:rsid w:val="00550C33"/>
    <w:rsid w:val="00550EE5"/>
    <w:rsid w:val="0055143E"/>
    <w:rsid w:val="00551895"/>
    <w:rsid w:val="005519A7"/>
    <w:rsid w:val="0055250F"/>
    <w:rsid w:val="005527F7"/>
    <w:rsid w:val="00552811"/>
    <w:rsid w:val="00552844"/>
    <w:rsid w:val="00553055"/>
    <w:rsid w:val="005532BA"/>
    <w:rsid w:val="005532F5"/>
    <w:rsid w:val="0055335B"/>
    <w:rsid w:val="005533A9"/>
    <w:rsid w:val="005534CC"/>
    <w:rsid w:val="00553969"/>
    <w:rsid w:val="00553B34"/>
    <w:rsid w:val="00553CB5"/>
    <w:rsid w:val="00553E30"/>
    <w:rsid w:val="00553F64"/>
    <w:rsid w:val="005540E9"/>
    <w:rsid w:val="00554453"/>
    <w:rsid w:val="005547B2"/>
    <w:rsid w:val="00554B33"/>
    <w:rsid w:val="00554DAE"/>
    <w:rsid w:val="005551FC"/>
    <w:rsid w:val="005554B8"/>
    <w:rsid w:val="00555563"/>
    <w:rsid w:val="00555683"/>
    <w:rsid w:val="00555DAF"/>
    <w:rsid w:val="00555FBC"/>
    <w:rsid w:val="00556872"/>
    <w:rsid w:val="00556C6D"/>
    <w:rsid w:val="00556E81"/>
    <w:rsid w:val="00557127"/>
    <w:rsid w:val="005575DA"/>
    <w:rsid w:val="005575EB"/>
    <w:rsid w:val="00557C15"/>
    <w:rsid w:val="00557F0D"/>
    <w:rsid w:val="005601B0"/>
    <w:rsid w:val="005603FA"/>
    <w:rsid w:val="00560E31"/>
    <w:rsid w:val="00561252"/>
    <w:rsid w:val="00561354"/>
    <w:rsid w:val="00561646"/>
    <w:rsid w:val="00561757"/>
    <w:rsid w:val="00561B10"/>
    <w:rsid w:val="00561B8E"/>
    <w:rsid w:val="00561BE2"/>
    <w:rsid w:val="00561C0F"/>
    <w:rsid w:val="005624BF"/>
    <w:rsid w:val="00562572"/>
    <w:rsid w:val="005629CC"/>
    <w:rsid w:val="0056335D"/>
    <w:rsid w:val="00563376"/>
    <w:rsid w:val="00563551"/>
    <w:rsid w:val="00563552"/>
    <w:rsid w:val="00563681"/>
    <w:rsid w:val="00563C31"/>
    <w:rsid w:val="00563D6C"/>
    <w:rsid w:val="00563D74"/>
    <w:rsid w:val="00563EB6"/>
    <w:rsid w:val="00563EC0"/>
    <w:rsid w:val="00564279"/>
    <w:rsid w:val="0056453C"/>
    <w:rsid w:val="00564806"/>
    <w:rsid w:val="005648D5"/>
    <w:rsid w:val="00564953"/>
    <w:rsid w:val="00564A3C"/>
    <w:rsid w:val="0056511F"/>
    <w:rsid w:val="00565280"/>
    <w:rsid w:val="005653C9"/>
    <w:rsid w:val="00565514"/>
    <w:rsid w:val="0056577C"/>
    <w:rsid w:val="00565AC6"/>
    <w:rsid w:val="00565B83"/>
    <w:rsid w:val="00565CBB"/>
    <w:rsid w:val="00566185"/>
    <w:rsid w:val="005665C6"/>
    <w:rsid w:val="005665FD"/>
    <w:rsid w:val="005666C6"/>
    <w:rsid w:val="00566819"/>
    <w:rsid w:val="00566A0C"/>
    <w:rsid w:val="00566ADE"/>
    <w:rsid w:val="00566AE6"/>
    <w:rsid w:val="00566C46"/>
    <w:rsid w:val="0056740B"/>
    <w:rsid w:val="00567494"/>
    <w:rsid w:val="0056756D"/>
    <w:rsid w:val="005676BA"/>
    <w:rsid w:val="00567989"/>
    <w:rsid w:val="00567B5F"/>
    <w:rsid w:val="00567BA2"/>
    <w:rsid w:val="00567CB6"/>
    <w:rsid w:val="00570038"/>
    <w:rsid w:val="00570279"/>
    <w:rsid w:val="005703F4"/>
    <w:rsid w:val="005707CA"/>
    <w:rsid w:val="005707F5"/>
    <w:rsid w:val="00570939"/>
    <w:rsid w:val="00570B8B"/>
    <w:rsid w:val="00571501"/>
    <w:rsid w:val="0057176D"/>
    <w:rsid w:val="00572032"/>
    <w:rsid w:val="00572365"/>
    <w:rsid w:val="0057280E"/>
    <w:rsid w:val="005729BE"/>
    <w:rsid w:val="00572AAA"/>
    <w:rsid w:val="00572C60"/>
    <w:rsid w:val="0057353F"/>
    <w:rsid w:val="005735D3"/>
    <w:rsid w:val="00573AB7"/>
    <w:rsid w:val="005743ED"/>
    <w:rsid w:val="00574BD9"/>
    <w:rsid w:val="00574E6E"/>
    <w:rsid w:val="00575017"/>
    <w:rsid w:val="005752CF"/>
    <w:rsid w:val="0057534B"/>
    <w:rsid w:val="005759D4"/>
    <w:rsid w:val="00575C9D"/>
    <w:rsid w:val="005764A2"/>
    <w:rsid w:val="005765B5"/>
    <w:rsid w:val="00576626"/>
    <w:rsid w:val="00576770"/>
    <w:rsid w:val="00576773"/>
    <w:rsid w:val="005767B1"/>
    <w:rsid w:val="00576F87"/>
    <w:rsid w:val="00577506"/>
    <w:rsid w:val="00577AD9"/>
    <w:rsid w:val="00577B7C"/>
    <w:rsid w:val="00580B49"/>
    <w:rsid w:val="00580C18"/>
    <w:rsid w:val="00580D0D"/>
    <w:rsid w:val="00580D9B"/>
    <w:rsid w:val="00581032"/>
    <w:rsid w:val="005819FC"/>
    <w:rsid w:val="00581A57"/>
    <w:rsid w:val="00581F8C"/>
    <w:rsid w:val="00582422"/>
    <w:rsid w:val="005828B6"/>
    <w:rsid w:val="00582901"/>
    <w:rsid w:val="0058296A"/>
    <w:rsid w:val="00582BCC"/>
    <w:rsid w:val="00582EE9"/>
    <w:rsid w:val="005830D7"/>
    <w:rsid w:val="005836B4"/>
    <w:rsid w:val="00583733"/>
    <w:rsid w:val="00583F2D"/>
    <w:rsid w:val="00584317"/>
    <w:rsid w:val="005843CE"/>
    <w:rsid w:val="00584834"/>
    <w:rsid w:val="005849BA"/>
    <w:rsid w:val="00584A9E"/>
    <w:rsid w:val="00584C42"/>
    <w:rsid w:val="00584E14"/>
    <w:rsid w:val="005850D1"/>
    <w:rsid w:val="005854CD"/>
    <w:rsid w:val="00585C53"/>
    <w:rsid w:val="00585C65"/>
    <w:rsid w:val="00585D1D"/>
    <w:rsid w:val="00586181"/>
    <w:rsid w:val="0058623A"/>
    <w:rsid w:val="005867DF"/>
    <w:rsid w:val="005869CD"/>
    <w:rsid w:val="00586D3C"/>
    <w:rsid w:val="0058720F"/>
    <w:rsid w:val="00587993"/>
    <w:rsid w:val="00587BEC"/>
    <w:rsid w:val="00587C1A"/>
    <w:rsid w:val="00587D67"/>
    <w:rsid w:val="005900C2"/>
    <w:rsid w:val="0059049F"/>
    <w:rsid w:val="00590789"/>
    <w:rsid w:val="005908A2"/>
    <w:rsid w:val="00590930"/>
    <w:rsid w:val="00590C51"/>
    <w:rsid w:val="00590DAD"/>
    <w:rsid w:val="00590E5E"/>
    <w:rsid w:val="00591160"/>
    <w:rsid w:val="005912C0"/>
    <w:rsid w:val="005914CC"/>
    <w:rsid w:val="0059175D"/>
    <w:rsid w:val="0059190A"/>
    <w:rsid w:val="00591B9B"/>
    <w:rsid w:val="00591C3F"/>
    <w:rsid w:val="00591FD5"/>
    <w:rsid w:val="005925F5"/>
    <w:rsid w:val="00592820"/>
    <w:rsid w:val="00592933"/>
    <w:rsid w:val="005929D0"/>
    <w:rsid w:val="00592F46"/>
    <w:rsid w:val="00592F87"/>
    <w:rsid w:val="00593404"/>
    <w:rsid w:val="005934BA"/>
    <w:rsid w:val="0059350A"/>
    <w:rsid w:val="00593770"/>
    <w:rsid w:val="00593C26"/>
    <w:rsid w:val="005945AF"/>
    <w:rsid w:val="00594753"/>
    <w:rsid w:val="0059487E"/>
    <w:rsid w:val="0059490E"/>
    <w:rsid w:val="00594C1F"/>
    <w:rsid w:val="00594E11"/>
    <w:rsid w:val="00595355"/>
    <w:rsid w:val="00595405"/>
    <w:rsid w:val="00595451"/>
    <w:rsid w:val="00595545"/>
    <w:rsid w:val="00595A55"/>
    <w:rsid w:val="0059610C"/>
    <w:rsid w:val="005964E6"/>
    <w:rsid w:val="00596695"/>
    <w:rsid w:val="00596E12"/>
    <w:rsid w:val="005974AA"/>
    <w:rsid w:val="005976FF"/>
    <w:rsid w:val="00597769"/>
    <w:rsid w:val="00597D01"/>
    <w:rsid w:val="005A02AB"/>
    <w:rsid w:val="005A07D2"/>
    <w:rsid w:val="005A08B7"/>
    <w:rsid w:val="005A102F"/>
    <w:rsid w:val="005A170A"/>
    <w:rsid w:val="005A1779"/>
    <w:rsid w:val="005A18C2"/>
    <w:rsid w:val="005A1B44"/>
    <w:rsid w:val="005A1D2D"/>
    <w:rsid w:val="005A24BF"/>
    <w:rsid w:val="005A2F80"/>
    <w:rsid w:val="005A3009"/>
    <w:rsid w:val="005A336B"/>
    <w:rsid w:val="005A3534"/>
    <w:rsid w:val="005A3E04"/>
    <w:rsid w:val="005A3F12"/>
    <w:rsid w:val="005A3FEB"/>
    <w:rsid w:val="005A4100"/>
    <w:rsid w:val="005A41A1"/>
    <w:rsid w:val="005A42C9"/>
    <w:rsid w:val="005A43D9"/>
    <w:rsid w:val="005A4603"/>
    <w:rsid w:val="005A4872"/>
    <w:rsid w:val="005A4DE3"/>
    <w:rsid w:val="005A52F2"/>
    <w:rsid w:val="005A57E1"/>
    <w:rsid w:val="005A6769"/>
    <w:rsid w:val="005A689D"/>
    <w:rsid w:val="005A6DF8"/>
    <w:rsid w:val="005A6FB7"/>
    <w:rsid w:val="005A6FE3"/>
    <w:rsid w:val="005A7608"/>
    <w:rsid w:val="005A7AAE"/>
    <w:rsid w:val="005A7EBC"/>
    <w:rsid w:val="005A7FB2"/>
    <w:rsid w:val="005B0045"/>
    <w:rsid w:val="005B0367"/>
    <w:rsid w:val="005B03B5"/>
    <w:rsid w:val="005B042C"/>
    <w:rsid w:val="005B06E8"/>
    <w:rsid w:val="005B0EBA"/>
    <w:rsid w:val="005B0F17"/>
    <w:rsid w:val="005B129D"/>
    <w:rsid w:val="005B2186"/>
    <w:rsid w:val="005B277B"/>
    <w:rsid w:val="005B27C9"/>
    <w:rsid w:val="005B28D9"/>
    <w:rsid w:val="005B30DD"/>
    <w:rsid w:val="005B3289"/>
    <w:rsid w:val="005B3911"/>
    <w:rsid w:val="005B3980"/>
    <w:rsid w:val="005B3994"/>
    <w:rsid w:val="005B3CA9"/>
    <w:rsid w:val="005B3E31"/>
    <w:rsid w:val="005B425D"/>
    <w:rsid w:val="005B48AD"/>
    <w:rsid w:val="005B4C3D"/>
    <w:rsid w:val="005B579D"/>
    <w:rsid w:val="005B57B8"/>
    <w:rsid w:val="005B5918"/>
    <w:rsid w:val="005B59A0"/>
    <w:rsid w:val="005B5A3F"/>
    <w:rsid w:val="005B63AB"/>
    <w:rsid w:val="005B6AD0"/>
    <w:rsid w:val="005B6D4D"/>
    <w:rsid w:val="005B6E17"/>
    <w:rsid w:val="005B6F7F"/>
    <w:rsid w:val="005B70CE"/>
    <w:rsid w:val="005B75EA"/>
    <w:rsid w:val="005B7D93"/>
    <w:rsid w:val="005C0232"/>
    <w:rsid w:val="005C08BC"/>
    <w:rsid w:val="005C0AF6"/>
    <w:rsid w:val="005C0C14"/>
    <w:rsid w:val="005C148C"/>
    <w:rsid w:val="005C1665"/>
    <w:rsid w:val="005C1933"/>
    <w:rsid w:val="005C1B58"/>
    <w:rsid w:val="005C1C7D"/>
    <w:rsid w:val="005C1D59"/>
    <w:rsid w:val="005C1DCA"/>
    <w:rsid w:val="005C1E30"/>
    <w:rsid w:val="005C2A68"/>
    <w:rsid w:val="005C2B79"/>
    <w:rsid w:val="005C2DB8"/>
    <w:rsid w:val="005C2F97"/>
    <w:rsid w:val="005C2FA1"/>
    <w:rsid w:val="005C3151"/>
    <w:rsid w:val="005C361C"/>
    <w:rsid w:val="005C37A7"/>
    <w:rsid w:val="005C3B5E"/>
    <w:rsid w:val="005C3B88"/>
    <w:rsid w:val="005C3CF8"/>
    <w:rsid w:val="005C3DEB"/>
    <w:rsid w:val="005C3FCF"/>
    <w:rsid w:val="005C4354"/>
    <w:rsid w:val="005C44F3"/>
    <w:rsid w:val="005C44FC"/>
    <w:rsid w:val="005C4C24"/>
    <w:rsid w:val="005C4C92"/>
    <w:rsid w:val="005C4D0E"/>
    <w:rsid w:val="005C4EB8"/>
    <w:rsid w:val="005C5714"/>
    <w:rsid w:val="005C5E09"/>
    <w:rsid w:val="005C6305"/>
    <w:rsid w:val="005C645B"/>
    <w:rsid w:val="005C6684"/>
    <w:rsid w:val="005C68BD"/>
    <w:rsid w:val="005C6EA0"/>
    <w:rsid w:val="005C6F94"/>
    <w:rsid w:val="005C7112"/>
    <w:rsid w:val="005C73B1"/>
    <w:rsid w:val="005C78DF"/>
    <w:rsid w:val="005C7951"/>
    <w:rsid w:val="005C7969"/>
    <w:rsid w:val="005C7990"/>
    <w:rsid w:val="005C7B2B"/>
    <w:rsid w:val="005C7B6A"/>
    <w:rsid w:val="005C7D34"/>
    <w:rsid w:val="005D022C"/>
    <w:rsid w:val="005D030A"/>
    <w:rsid w:val="005D0349"/>
    <w:rsid w:val="005D053C"/>
    <w:rsid w:val="005D05A5"/>
    <w:rsid w:val="005D06C2"/>
    <w:rsid w:val="005D09FE"/>
    <w:rsid w:val="005D0B97"/>
    <w:rsid w:val="005D0DE6"/>
    <w:rsid w:val="005D0E68"/>
    <w:rsid w:val="005D2051"/>
    <w:rsid w:val="005D2453"/>
    <w:rsid w:val="005D28CF"/>
    <w:rsid w:val="005D2F72"/>
    <w:rsid w:val="005D33B1"/>
    <w:rsid w:val="005D34F6"/>
    <w:rsid w:val="005D3DD2"/>
    <w:rsid w:val="005D4850"/>
    <w:rsid w:val="005D4979"/>
    <w:rsid w:val="005D4B08"/>
    <w:rsid w:val="005D4BE8"/>
    <w:rsid w:val="005D4F2F"/>
    <w:rsid w:val="005D4F3E"/>
    <w:rsid w:val="005D4F7E"/>
    <w:rsid w:val="005D5043"/>
    <w:rsid w:val="005D516C"/>
    <w:rsid w:val="005D5BEA"/>
    <w:rsid w:val="005D5D53"/>
    <w:rsid w:val="005D5D9E"/>
    <w:rsid w:val="005D64A7"/>
    <w:rsid w:val="005D6568"/>
    <w:rsid w:val="005D66E0"/>
    <w:rsid w:val="005D6934"/>
    <w:rsid w:val="005D6B53"/>
    <w:rsid w:val="005D6D20"/>
    <w:rsid w:val="005D6DA8"/>
    <w:rsid w:val="005D7000"/>
    <w:rsid w:val="005D7614"/>
    <w:rsid w:val="005D7633"/>
    <w:rsid w:val="005D76DB"/>
    <w:rsid w:val="005D7852"/>
    <w:rsid w:val="005E010F"/>
    <w:rsid w:val="005E029B"/>
    <w:rsid w:val="005E0374"/>
    <w:rsid w:val="005E03D7"/>
    <w:rsid w:val="005E04D1"/>
    <w:rsid w:val="005E0723"/>
    <w:rsid w:val="005E0810"/>
    <w:rsid w:val="005E0FFF"/>
    <w:rsid w:val="005E1554"/>
    <w:rsid w:val="005E1764"/>
    <w:rsid w:val="005E1B5E"/>
    <w:rsid w:val="005E1C8E"/>
    <w:rsid w:val="005E2504"/>
    <w:rsid w:val="005E2535"/>
    <w:rsid w:val="005E26DD"/>
    <w:rsid w:val="005E2827"/>
    <w:rsid w:val="005E2A92"/>
    <w:rsid w:val="005E2C2E"/>
    <w:rsid w:val="005E2D12"/>
    <w:rsid w:val="005E3125"/>
    <w:rsid w:val="005E32A6"/>
    <w:rsid w:val="005E34E2"/>
    <w:rsid w:val="005E3517"/>
    <w:rsid w:val="005E369A"/>
    <w:rsid w:val="005E37AB"/>
    <w:rsid w:val="005E404B"/>
    <w:rsid w:val="005E405F"/>
    <w:rsid w:val="005E43D4"/>
    <w:rsid w:val="005E4424"/>
    <w:rsid w:val="005E4639"/>
    <w:rsid w:val="005E474E"/>
    <w:rsid w:val="005E4CFB"/>
    <w:rsid w:val="005E5119"/>
    <w:rsid w:val="005E5210"/>
    <w:rsid w:val="005E52B2"/>
    <w:rsid w:val="005E543E"/>
    <w:rsid w:val="005E5442"/>
    <w:rsid w:val="005E54A9"/>
    <w:rsid w:val="005E5548"/>
    <w:rsid w:val="005E58E4"/>
    <w:rsid w:val="005E5C9B"/>
    <w:rsid w:val="005E5EE3"/>
    <w:rsid w:val="005E6131"/>
    <w:rsid w:val="005E6198"/>
    <w:rsid w:val="005E62E9"/>
    <w:rsid w:val="005E6395"/>
    <w:rsid w:val="005E682E"/>
    <w:rsid w:val="005E6DBD"/>
    <w:rsid w:val="005E6FA1"/>
    <w:rsid w:val="005E7067"/>
    <w:rsid w:val="005E710B"/>
    <w:rsid w:val="005E7275"/>
    <w:rsid w:val="005E7635"/>
    <w:rsid w:val="005E7882"/>
    <w:rsid w:val="005E7C3B"/>
    <w:rsid w:val="005F0902"/>
    <w:rsid w:val="005F0988"/>
    <w:rsid w:val="005F0B6E"/>
    <w:rsid w:val="005F0C77"/>
    <w:rsid w:val="005F0FCD"/>
    <w:rsid w:val="005F109B"/>
    <w:rsid w:val="005F1105"/>
    <w:rsid w:val="005F16E7"/>
    <w:rsid w:val="005F183B"/>
    <w:rsid w:val="005F1B25"/>
    <w:rsid w:val="005F2115"/>
    <w:rsid w:val="005F2486"/>
    <w:rsid w:val="005F2BBD"/>
    <w:rsid w:val="005F2BC4"/>
    <w:rsid w:val="005F2DF5"/>
    <w:rsid w:val="005F2F2E"/>
    <w:rsid w:val="005F30F2"/>
    <w:rsid w:val="005F3185"/>
    <w:rsid w:val="005F33D8"/>
    <w:rsid w:val="005F366B"/>
    <w:rsid w:val="005F36B9"/>
    <w:rsid w:val="005F39D4"/>
    <w:rsid w:val="005F40DF"/>
    <w:rsid w:val="005F4284"/>
    <w:rsid w:val="005F4375"/>
    <w:rsid w:val="005F43A8"/>
    <w:rsid w:val="005F43C9"/>
    <w:rsid w:val="005F4476"/>
    <w:rsid w:val="005F44E2"/>
    <w:rsid w:val="005F4955"/>
    <w:rsid w:val="005F4D92"/>
    <w:rsid w:val="005F4FEB"/>
    <w:rsid w:val="005F5071"/>
    <w:rsid w:val="005F5304"/>
    <w:rsid w:val="005F5502"/>
    <w:rsid w:val="005F5961"/>
    <w:rsid w:val="005F5C31"/>
    <w:rsid w:val="005F5DBA"/>
    <w:rsid w:val="005F5E76"/>
    <w:rsid w:val="005F62D4"/>
    <w:rsid w:val="005F653C"/>
    <w:rsid w:val="005F6638"/>
    <w:rsid w:val="005F68B6"/>
    <w:rsid w:val="005F6C19"/>
    <w:rsid w:val="005F6CE1"/>
    <w:rsid w:val="005F6D6B"/>
    <w:rsid w:val="005F7052"/>
    <w:rsid w:val="005F70BF"/>
    <w:rsid w:val="005F70FF"/>
    <w:rsid w:val="005F7120"/>
    <w:rsid w:val="005F7638"/>
    <w:rsid w:val="005F7A1A"/>
    <w:rsid w:val="005F7C61"/>
    <w:rsid w:val="005F7D0E"/>
    <w:rsid w:val="006000ED"/>
    <w:rsid w:val="0060074D"/>
    <w:rsid w:val="0060095C"/>
    <w:rsid w:val="00600A40"/>
    <w:rsid w:val="00600A5F"/>
    <w:rsid w:val="00600D9E"/>
    <w:rsid w:val="00600DA6"/>
    <w:rsid w:val="00601023"/>
    <w:rsid w:val="0060107A"/>
    <w:rsid w:val="0060127A"/>
    <w:rsid w:val="006015EA"/>
    <w:rsid w:val="00601B92"/>
    <w:rsid w:val="00601FD3"/>
    <w:rsid w:val="0060228E"/>
    <w:rsid w:val="006025A0"/>
    <w:rsid w:val="00602629"/>
    <w:rsid w:val="00602B49"/>
    <w:rsid w:val="0060352B"/>
    <w:rsid w:val="006035C9"/>
    <w:rsid w:val="00603BE3"/>
    <w:rsid w:val="00603DBE"/>
    <w:rsid w:val="00603EB7"/>
    <w:rsid w:val="00604165"/>
    <w:rsid w:val="0060432F"/>
    <w:rsid w:val="00604404"/>
    <w:rsid w:val="0060469A"/>
    <w:rsid w:val="00604BC4"/>
    <w:rsid w:val="00604EC1"/>
    <w:rsid w:val="006055AD"/>
    <w:rsid w:val="00605661"/>
    <w:rsid w:val="00605939"/>
    <w:rsid w:val="00605F65"/>
    <w:rsid w:val="0060605D"/>
    <w:rsid w:val="00606285"/>
    <w:rsid w:val="0060648E"/>
    <w:rsid w:val="006064BD"/>
    <w:rsid w:val="006066A9"/>
    <w:rsid w:val="00606B05"/>
    <w:rsid w:val="00606E51"/>
    <w:rsid w:val="00606E5F"/>
    <w:rsid w:val="00607067"/>
    <w:rsid w:val="0060707C"/>
    <w:rsid w:val="00607401"/>
    <w:rsid w:val="006074CE"/>
    <w:rsid w:val="006076D8"/>
    <w:rsid w:val="00607B76"/>
    <w:rsid w:val="00607DD6"/>
    <w:rsid w:val="00607F20"/>
    <w:rsid w:val="0061017B"/>
    <w:rsid w:val="00610267"/>
    <w:rsid w:val="006102A6"/>
    <w:rsid w:val="0061083E"/>
    <w:rsid w:val="00610972"/>
    <w:rsid w:val="00610C2A"/>
    <w:rsid w:val="0061106E"/>
    <w:rsid w:val="00611826"/>
    <w:rsid w:val="0061182C"/>
    <w:rsid w:val="00611883"/>
    <w:rsid w:val="00611A70"/>
    <w:rsid w:val="00611C22"/>
    <w:rsid w:val="006121EE"/>
    <w:rsid w:val="00612519"/>
    <w:rsid w:val="0061281B"/>
    <w:rsid w:val="00613328"/>
    <w:rsid w:val="0061335D"/>
    <w:rsid w:val="00613435"/>
    <w:rsid w:val="006134C8"/>
    <w:rsid w:val="006136B0"/>
    <w:rsid w:val="00613861"/>
    <w:rsid w:val="00613EA0"/>
    <w:rsid w:val="0061469D"/>
    <w:rsid w:val="0061553D"/>
    <w:rsid w:val="00615843"/>
    <w:rsid w:val="00615A85"/>
    <w:rsid w:val="00616128"/>
    <w:rsid w:val="00616171"/>
    <w:rsid w:val="00616ACD"/>
    <w:rsid w:val="00616B0A"/>
    <w:rsid w:val="00616B77"/>
    <w:rsid w:val="00616BA0"/>
    <w:rsid w:val="00616C7A"/>
    <w:rsid w:val="00616D4A"/>
    <w:rsid w:val="00616FA2"/>
    <w:rsid w:val="00617A5E"/>
    <w:rsid w:val="00617AB6"/>
    <w:rsid w:val="00617DA8"/>
    <w:rsid w:val="00620038"/>
    <w:rsid w:val="00620044"/>
    <w:rsid w:val="00620390"/>
    <w:rsid w:val="006203A3"/>
    <w:rsid w:val="0062094F"/>
    <w:rsid w:val="006209C5"/>
    <w:rsid w:val="00620AD4"/>
    <w:rsid w:val="00620ED9"/>
    <w:rsid w:val="00620F28"/>
    <w:rsid w:val="0062150F"/>
    <w:rsid w:val="00621B2C"/>
    <w:rsid w:val="00621CA0"/>
    <w:rsid w:val="00622012"/>
    <w:rsid w:val="00622184"/>
    <w:rsid w:val="006221AB"/>
    <w:rsid w:val="006221DB"/>
    <w:rsid w:val="00622305"/>
    <w:rsid w:val="00622582"/>
    <w:rsid w:val="0062260C"/>
    <w:rsid w:val="00622D42"/>
    <w:rsid w:val="00622DA3"/>
    <w:rsid w:val="0062305A"/>
    <w:rsid w:val="0062315C"/>
    <w:rsid w:val="006238AB"/>
    <w:rsid w:val="00623E3F"/>
    <w:rsid w:val="00623EAE"/>
    <w:rsid w:val="00624931"/>
    <w:rsid w:val="00624A44"/>
    <w:rsid w:val="00624B57"/>
    <w:rsid w:val="006251FF"/>
    <w:rsid w:val="00625622"/>
    <w:rsid w:val="00625759"/>
    <w:rsid w:val="00625837"/>
    <w:rsid w:val="0062625B"/>
    <w:rsid w:val="006265DF"/>
    <w:rsid w:val="00626942"/>
    <w:rsid w:val="00626DC2"/>
    <w:rsid w:val="006276C8"/>
    <w:rsid w:val="0062787F"/>
    <w:rsid w:val="00630719"/>
    <w:rsid w:val="00630DFA"/>
    <w:rsid w:val="00630E0A"/>
    <w:rsid w:val="00630E42"/>
    <w:rsid w:val="00630E85"/>
    <w:rsid w:val="00630F96"/>
    <w:rsid w:val="00631401"/>
    <w:rsid w:val="00631638"/>
    <w:rsid w:val="00631C5B"/>
    <w:rsid w:val="00631F2E"/>
    <w:rsid w:val="006322C9"/>
    <w:rsid w:val="0063276E"/>
    <w:rsid w:val="006328E5"/>
    <w:rsid w:val="00632F6B"/>
    <w:rsid w:val="00633248"/>
    <w:rsid w:val="006333C0"/>
    <w:rsid w:val="00633DED"/>
    <w:rsid w:val="006340F5"/>
    <w:rsid w:val="006343A2"/>
    <w:rsid w:val="0063449B"/>
    <w:rsid w:val="00634852"/>
    <w:rsid w:val="00634880"/>
    <w:rsid w:val="00634884"/>
    <w:rsid w:val="00634B21"/>
    <w:rsid w:val="00634BF2"/>
    <w:rsid w:val="00634D58"/>
    <w:rsid w:val="00634DC8"/>
    <w:rsid w:val="00634DFE"/>
    <w:rsid w:val="00634E12"/>
    <w:rsid w:val="0063525F"/>
    <w:rsid w:val="0063534D"/>
    <w:rsid w:val="006354AA"/>
    <w:rsid w:val="006356E2"/>
    <w:rsid w:val="00635A37"/>
    <w:rsid w:val="00635C52"/>
    <w:rsid w:val="00635EDD"/>
    <w:rsid w:val="006362A1"/>
    <w:rsid w:val="00636470"/>
    <w:rsid w:val="0063695C"/>
    <w:rsid w:val="00637459"/>
    <w:rsid w:val="00637638"/>
    <w:rsid w:val="006379BE"/>
    <w:rsid w:val="00637A58"/>
    <w:rsid w:val="00637DF7"/>
    <w:rsid w:val="00637ED7"/>
    <w:rsid w:val="0064005C"/>
    <w:rsid w:val="006403FD"/>
    <w:rsid w:val="006404BE"/>
    <w:rsid w:val="00640762"/>
    <w:rsid w:val="00640BE8"/>
    <w:rsid w:val="00640D69"/>
    <w:rsid w:val="00640FAF"/>
    <w:rsid w:val="006412B6"/>
    <w:rsid w:val="006413F5"/>
    <w:rsid w:val="006415F2"/>
    <w:rsid w:val="00641713"/>
    <w:rsid w:val="00641725"/>
    <w:rsid w:val="00641746"/>
    <w:rsid w:val="00641772"/>
    <w:rsid w:val="00641A01"/>
    <w:rsid w:val="00641CBC"/>
    <w:rsid w:val="00641D52"/>
    <w:rsid w:val="006427A8"/>
    <w:rsid w:val="00642B0B"/>
    <w:rsid w:val="00642B50"/>
    <w:rsid w:val="00642D4B"/>
    <w:rsid w:val="0064302C"/>
    <w:rsid w:val="006431C2"/>
    <w:rsid w:val="00643318"/>
    <w:rsid w:val="00643434"/>
    <w:rsid w:val="0064366B"/>
    <w:rsid w:val="00643E58"/>
    <w:rsid w:val="00644054"/>
    <w:rsid w:val="00644556"/>
    <w:rsid w:val="00644590"/>
    <w:rsid w:val="00644902"/>
    <w:rsid w:val="00644974"/>
    <w:rsid w:val="006449AF"/>
    <w:rsid w:val="00644B85"/>
    <w:rsid w:val="00644F0D"/>
    <w:rsid w:val="00644F54"/>
    <w:rsid w:val="00644FC6"/>
    <w:rsid w:val="0064533C"/>
    <w:rsid w:val="00645392"/>
    <w:rsid w:val="00645428"/>
    <w:rsid w:val="00645A58"/>
    <w:rsid w:val="00645D36"/>
    <w:rsid w:val="00645EC7"/>
    <w:rsid w:val="00646093"/>
    <w:rsid w:val="00646174"/>
    <w:rsid w:val="00646378"/>
    <w:rsid w:val="00646411"/>
    <w:rsid w:val="0064651F"/>
    <w:rsid w:val="00646AB8"/>
    <w:rsid w:val="00646C75"/>
    <w:rsid w:val="006471B6"/>
    <w:rsid w:val="006472C1"/>
    <w:rsid w:val="00647B69"/>
    <w:rsid w:val="00647F3C"/>
    <w:rsid w:val="006500FE"/>
    <w:rsid w:val="0065028E"/>
    <w:rsid w:val="00650511"/>
    <w:rsid w:val="0065087A"/>
    <w:rsid w:val="00651016"/>
    <w:rsid w:val="0065139D"/>
    <w:rsid w:val="006513AB"/>
    <w:rsid w:val="00651501"/>
    <w:rsid w:val="00651923"/>
    <w:rsid w:val="00651CDC"/>
    <w:rsid w:val="00651D37"/>
    <w:rsid w:val="00651F2D"/>
    <w:rsid w:val="00652228"/>
    <w:rsid w:val="006522E6"/>
    <w:rsid w:val="0065242A"/>
    <w:rsid w:val="00652A05"/>
    <w:rsid w:val="00652A3F"/>
    <w:rsid w:val="00652E2C"/>
    <w:rsid w:val="00652F1F"/>
    <w:rsid w:val="0065320E"/>
    <w:rsid w:val="00653596"/>
    <w:rsid w:val="00653693"/>
    <w:rsid w:val="006536FF"/>
    <w:rsid w:val="00653A60"/>
    <w:rsid w:val="00653AB5"/>
    <w:rsid w:val="00653B6B"/>
    <w:rsid w:val="00653CDF"/>
    <w:rsid w:val="00654255"/>
    <w:rsid w:val="00654836"/>
    <w:rsid w:val="0065498E"/>
    <w:rsid w:val="00654D41"/>
    <w:rsid w:val="00654DC3"/>
    <w:rsid w:val="00655064"/>
    <w:rsid w:val="0065520A"/>
    <w:rsid w:val="00655ABA"/>
    <w:rsid w:val="00655AC2"/>
    <w:rsid w:val="00655BBB"/>
    <w:rsid w:val="00655C2A"/>
    <w:rsid w:val="00655D36"/>
    <w:rsid w:val="00655EEA"/>
    <w:rsid w:val="00655F8E"/>
    <w:rsid w:val="006561CA"/>
    <w:rsid w:val="006562AA"/>
    <w:rsid w:val="0065647A"/>
    <w:rsid w:val="0065651E"/>
    <w:rsid w:val="00656670"/>
    <w:rsid w:val="0065683A"/>
    <w:rsid w:val="00657275"/>
    <w:rsid w:val="00657443"/>
    <w:rsid w:val="00657D00"/>
    <w:rsid w:val="00660209"/>
    <w:rsid w:val="006603E2"/>
    <w:rsid w:val="006604B8"/>
    <w:rsid w:val="0066063E"/>
    <w:rsid w:val="006607CA"/>
    <w:rsid w:val="00660A3F"/>
    <w:rsid w:val="006612EB"/>
    <w:rsid w:val="0066170C"/>
    <w:rsid w:val="0066186C"/>
    <w:rsid w:val="006619DF"/>
    <w:rsid w:val="00661AA0"/>
    <w:rsid w:val="006621CE"/>
    <w:rsid w:val="00662343"/>
    <w:rsid w:val="00662C1F"/>
    <w:rsid w:val="00662E17"/>
    <w:rsid w:val="0066316B"/>
    <w:rsid w:val="00663392"/>
    <w:rsid w:val="006633EA"/>
    <w:rsid w:val="006634B0"/>
    <w:rsid w:val="0066352B"/>
    <w:rsid w:val="0066355A"/>
    <w:rsid w:val="00663626"/>
    <w:rsid w:val="00663825"/>
    <w:rsid w:val="00663D4D"/>
    <w:rsid w:val="00663E02"/>
    <w:rsid w:val="00663F37"/>
    <w:rsid w:val="006643C0"/>
    <w:rsid w:val="006649FF"/>
    <w:rsid w:val="00664AF7"/>
    <w:rsid w:val="00664E5E"/>
    <w:rsid w:val="006653BD"/>
    <w:rsid w:val="00665441"/>
    <w:rsid w:val="0066544C"/>
    <w:rsid w:val="006654A5"/>
    <w:rsid w:val="006656E0"/>
    <w:rsid w:val="00665BB2"/>
    <w:rsid w:val="00665C08"/>
    <w:rsid w:val="00665E04"/>
    <w:rsid w:val="00665E07"/>
    <w:rsid w:val="00665EE7"/>
    <w:rsid w:val="00665F2D"/>
    <w:rsid w:val="00666745"/>
    <w:rsid w:val="006667FD"/>
    <w:rsid w:val="006668C3"/>
    <w:rsid w:val="006669DA"/>
    <w:rsid w:val="006669E8"/>
    <w:rsid w:val="00666E83"/>
    <w:rsid w:val="00666F38"/>
    <w:rsid w:val="006675FF"/>
    <w:rsid w:val="0066796D"/>
    <w:rsid w:val="00667A8A"/>
    <w:rsid w:val="00667BD2"/>
    <w:rsid w:val="00667F83"/>
    <w:rsid w:val="006701E1"/>
    <w:rsid w:val="006702FE"/>
    <w:rsid w:val="00670F3B"/>
    <w:rsid w:val="00671074"/>
    <w:rsid w:val="0067121A"/>
    <w:rsid w:val="006716F6"/>
    <w:rsid w:val="00671BD3"/>
    <w:rsid w:val="00671DAA"/>
    <w:rsid w:val="00671DB4"/>
    <w:rsid w:val="00672106"/>
    <w:rsid w:val="006721F2"/>
    <w:rsid w:val="0067222E"/>
    <w:rsid w:val="00672690"/>
    <w:rsid w:val="0067287D"/>
    <w:rsid w:val="0067293B"/>
    <w:rsid w:val="00672941"/>
    <w:rsid w:val="00672F81"/>
    <w:rsid w:val="00673020"/>
    <w:rsid w:val="00673136"/>
    <w:rsid w:val="006738D1"/>
    <w:rsid w:val="00673C61"/>
    <w:rsid w:val="00673F21"/>
    <w:rsid w:val="00673F7D"/>
    <w:rsid w:val="006741B4"/>
    <w:rsid w:val="006742F6"/>
    <w:rsid w:val="00674385"/>
    <w:rsid w:val="006744E1"/>
    <w:rsid w:val="00674538"/>
    <w:rsid w:val="00674729"/>
    <w:rsid w:val="0067493F"/>
    <w:rsid w:val="00674971"/>
    <w:rsid w:val="006749B1"/>
    <w:rsid w:val="00674C45"/>
    <w:rsid w:val="00675545"/>
    <w:rsid w:val="00675769"/>
    <w:rsid w:val="006759B3"/>
    <w:rsid w:val="00676232"/>
    <w:rsid w:val="006762D0"/>
    <w:rsid w:val="006764F0"/>
    <w:rsid w:val="006765A8"/>
    <w:rsid w:val="00676676"/>
    <w:rsid w:val="00676696"/>
    <w:rsid w:val="0067696D"/>
    <w:rsid w:val="00676B80"/>
    <w:rsid w:val="00676C0C"/>
    <w:rsid w:val="00676E05"/>
    <w:rsid w:val="00676E0B"/>
    <w:rsid w:val="00676F29"/>
    <w:rsid w:val="00677932"/>
    <w:rsid w:val="00677D34"/>
    <w:rsid w:val="00677D4B"/>
    <w:rsid w:val="00677F4F"/>
    <w:rsid w:val="00677FD3"/>
    <w:rsid w:val="00680517"/>
    <w:rsid w:val="00680570"/>
    <w:rsid w:val="006805A7"/>
    <w:rsid w:val="006805B4"/>
    <w:rsid w:val="0068067D"/>
    <w:rsid w:val="00680955"/>
    <w:rsid w:val="00680FCC"/>
    <w:rsid w:val="00681B7F"/>
    <w:rsid w:val="00681F89"/>
    <w:rsid w:val="00682233"/>
    <w:rsid w:val="006822A5"/>
    <w:rsid w:val="00682320"/>
    <w:rsid w:val="0068290B"/>
    <w:rsid w:val="00682F6D"/>
    <w:rsid w:val="006833D2"/>
    <w:rsid w:val="00683617"/>
    <w:rsid w:val="006836DA"/>
    <w:rsid w:val="006836EA"/>
    <w:rsid w:val="00683823"/>
    <w:rsid w:val="00683DBA"/>
    <w:rsid w:val="00683E81"/>
    <w:rsid w:val="00683F67"/>
    <w:rsid w:val="006842C4"/>
    <w:rsid w:val="00684991"/>
    <w:rsid w:val="006856B1"/>
    <w:rsid w:val="00686085"/>
    <w:rsid w:val="006863E6"/>
    <w:rsid w:val="006865D0"/>
    <w:rsid w:val="00686695"/>
    <w:rsid w:val="00686834"/>
    <w:rsid w:val="00686885"/>
    <w:rsid w:val="00686A06"/>
    <w:rsid w:val="00686BE7"/>
    <w:rsid w:val="006873CE"/>
    <w:rsid w:val="00687806"/>
    <w:rsid w:val="00687D13"/>
    <w:rsid w:val="00690143"/>
    <w:rsid w:val="006901FA"/>
    <w:rsid w:val="006903CD"/>
    <w:rsid w:val="00690400"/>
    <w:rsid w:val="0069046F"/>
    <w:rsid w:val="00690660"/>
    <w:rsid w:val="006910D3"/>
    <w:rsid w:val="00691A0F"/>
    <w:rsid w:val="00691C8B"/>
    <w:rsid w:val="00691EAB"/>
    <w:rsid w:val="00691F78"/>
    <w:rsid w:val="00692006"/>
    <w:rsid w:val="006925B5"/>
    <w:rsid w:val="0069278F"/>
    <w:rsid w:val="00692D7D"/>
    <w:rsid w:val="006930BA"/>
    <w:rsid w:val="006933A0"/>
    <w:rsid w:val="00693622"/>
    <w:rsid w:val="006939E3"/>
    <w:rsid w:val="00693A27"/>
    <w:rsid w:val="0069409C"/>
    <w:rsid w:val="0069409D"/>
    <w:rsid w:val="006941D7"/>
    <w:rsid w:val="006945AE"/>
    <w:rsid w:val="0069485E"/>
    <w:rsid w:val="00694949"/>
    <w:rsid w:val="0069517A"/>
    <w:rsid w:val="006952EB"/>
    <w:rsid w:val="00695B60"/>
    <w:rsid w:val="00695C26"/>
    <w:rsid w:val="00695CF8"/>
    <w:rsid w:val="00695E2C"/>
    <w:rsid w:val="00695FDD"/>
    <w:rsid w:val="0069632F"/>
    <w:rsid w:val="0069641B"/>
    <w:rsid w:val="00696A37"/>
    <w:rsid w:val="00696C52"/>
    <w:rsid w:val="00696DB4"/>
    <w:rsid w:val="0069711F"/>
    <w:rsid w:val="00697680"/>
    <w:rsid w:val="00697C96"/>
    <w:rsid w:val="00697D30"/>
    <w:rsid w:val="006A01DF"/>
    <w:rsid w:val="006A08B6"/>
    <w:rsid w:val="006A090E"/>
    <w:rsid w:val="006A0D18"/>
    <w:rsid w:val="006A0ECB"/>
    <w:rsid w:val="006A0EFB"/>
    <w:rsid w:val="006A1ABB"/>
    <w:rsid w:val="006A1CD6"/>
    <w:rsid w:val="006A2A8D"/>
    <w:rsid w:val="006A2AB1"/>
    <w:rsid w:val="006A31F0"/>
    <w:rsid w:val="006A3420"/>
    <w:rsid w:val="006A3636"/>
    <w:rsid w:val="006A3704"/>
    <w:rsid w:val="006A3A76"/>
    <w:rsid w:val="006A3CDF"/>
    <w:rsid w:val="006A3D22"/>
    <w:rsid w:val="006A4304"/>
    <w:rsid w:val="006A46DF"/>
    <w:rsid w:val="006A49C6"/>
    <w:rsid w:val="006A4E32"/>
    <w:rsid w:val="006A57E5"/>
    <w:rsid w:val="006A58D8"/>
    <w:rsid w:val="006A590F"/>
    <w:rsid w:val="006A5B0D"/>
    <w:rsid w:val="006A6085"/>
    <w:rsid w:val="006A6416"/>
    <w:rsid w:val="006A6691"/>
    <w:rsid w:val="006A67E9"/>
    <w:rsid w:val="006A69A2"/>
    <w:rsid w:val="006A6C60"/>
    <w:rsid w:val="006A6D17"/>
    <w:rsid w:val="006A6F8A"/>
    <w:rsid w:val="006A7237"/>
    <w:rsid w:val="006A7824"/>
    <w:rsid w:val="006A78C6"/>
    <w:rsid w:val="006A7ABA"/>
    <w:rsid w:val="006A7ADD"/>
    <w:rsid w:val="006A7DAA"/>
    <w:rsid w:val="006A7E3F"/>
    <w:rsid w:val="006B0611"/>
    <w:rsid w:val="006B0D28"/>
    <w:rsid w:val="006B0E26"/>
    <w:rsid w:val="006B1348"/>
    <w:rsid w:val="006B13E3"/>
    <w:rsid w:val="006B13FD"/>
    <w:rsid w:val="006B1431"/>
    <w:rsid w:val="006B1696"/>
    <w:rsid w:val="006B1746"/>
    <w:rsid w:val="006B1791"/>
    <w:rsid w:val="006B191E"/>
    <w:rsid w:val="006B1C36"/>
    <w:rsid w:val="006B1E38"/>
    <w:rsid w:val="006B222D"/>
    <w:rsid w:val="006B255B"/>
    <w:rsid w:val="006B268B"/>
    <w:rsid w:val="006B278B"/>
    <w:rsid w:val="006B2941"/>
    <w:rsid w:val="006B311F"/>
    <w:rsid w:val="006B32E1"/>
    <w:rsid w:val="006B35F8"/>
    <w:rsid w:val="006B3B00"/>
    <w:rsid w:val="006B3BED"/>
    <w:rsid w:val="006B4092"/>
    <w:rsid w:val="006B4111"/>
    <w:rsid w:val="006B4815"/>
    <w:rsid w:val="006B50C7"/>
    <w:rsid w:val="006B53A9"/>
    <w:rsid w:val="006B5566"/>
    <w:rsid w:val="006B55CD"/>
    <w:rsid w:val="006B5880"/>
    <w:rsid w:val="006B5A0A"/>
    <w:rsid w:val="006B5AA3"/>
    <w:rsid w:val="006B5BF5"/>
    <w:rsid w:val="006B6036"/>
    <w:rsid w:val="006B6319"/>
    <w:rsid w:val="006B68AD"/>
    <w:rsid w:val="006B6B98"/>
    <w:rsid w:val="006B6D23"/>
    <w:rsid w:val="006B6DF7"/>
    <w:rsid w:val="006B6E80"/>
    <w:rsid w:val="006B6EBE"/>
    <w:rsid w:val="006B7211"/>
    <w:rsid w:val="006B7317"/>
    <w:rsid w:val="006B7451"/>
    <w:rsid w:val="006B74F4"/>
    <w:rsid w:val="006B7B66"/>
    <w:rsid w:val="006C0017"/>
    <w:rsid w:val="006C03BA"/>
    <w:rsid w:val="006C0484"/>
    <w:rsid w:val="006C1067"/>
    <w:rsid w:val="006C159C"/>
    <w:rsid w:val="006C1639"/>
    <w:rsid w:val="006C1785"/>
    <w:rsid w:val="006C1830"/>
    <w:rsid w:val="006C1884"/>
    <w:rsid w:val="006C1D0C"/>
    <w:rsid w:val="006C1D54"/>
    <w:rsid w:val="006C20C3"/>
    <w:rsid w:val="006C253B"/>
    <w:rsid w:val="006C2796"/>
    <w:rsid w:val="006C2CF1"/>
    <w:rsid w:val="006C2E1B"/>
    <w:rsid w:val="006C3267"/>
    <w:rsid w:val="006C33D0"/>
    <w:rsid w:val="006C38EA"/>
    <w:rsid w:val="006C394D"/>
    <w:rsid w:val="006C3AEF"/>
    <w:rsid w:val="006C425D"/>
    <w:rsid w:val="006C4383"/>
    <w:rsid w:val="006C4A36"/>
    <w:rsid w:val="006C4C0B"/>
    <w:rsid w:val="006C5149"/>
    <w:rsid w:val="006C51BA"/>
    <w:rsid w:val="006C59FC"/>
    <w:rsid w:val="006C5A77"/>
    <w:rsid w:val="006C5AAE"/>
    <w:rsid w:val="006C5BCB"/>
    <w:rsid w:val="006C6014"/>
    <w:rsid w:val="006C635D"/>
    <w:rsid w:val="006C6977"/>
    <w:rsid w:val="006C6DC5"/>
    <w:rsid w:val="006C6F25"/>
    <w:rsid w:val="006C6F4C"/>
    <w:rsid w:val="006C7022"/>
    <w:rsid w:val="006C73E6"/>
    <w:rsid w:val="006C74D7"/>
    <w:rsid w:val="006C7737"/>
    <w:rsid w:val="006C7970"/>
    <w:rsid w:val="006D0072"/>
    <w:rsid w:val="006D0128"/>
    <w:rsid w:val="006D01BD"/>
    <w:rsid w:val="006D063F"/>
    <w:rsid w:val="006D08BB"/>
    <w:rsid w:val="006D0E0E"/>
    <w:rsid w:val="006D105C"/>
    <w:rsid w:val="006D10E6"/>
    <w:rsid w:val="006D1146"/>
    <w:rsid w:val="006D17CA"/>
    <w:rsid w:val="006D1EA9"/>
    <w:rsid w:val="006D201F"/>
    <w:rsid w:val="006D227C"/>
    <w:rsid w:val="006D2481"/>
    <w:rsid w:val="006D27E6"/>
    <w:rsid w:val="006D2819"/>
    <w:rsid w:val="006D28B1"/>
    <w:rsid w:val="006D295C"/>
    <w:rsid w:val="006D2EF8"/>
    <w:rsid w:val="006D2FF5"/>
    <w:rsid w:val="006D30AD"/>
    <w:rsid w:val="006D315E"/>
    <w:rsid w:val="006D40A7"/>
    <w:rsid w:val="006D410B"/>
    <w:rsid w:val="006D4546"/>
    <w:rsid w:val="006D4592"/>
    <w:rsid w:val="006D45CD"/>
    <w:rsid w:val="006D4976"/>
    <w:rsid w:val="006D4FE5"/>
    <w:rsid w:val="006D50A5"/>
    <w:rsid w:val="006D5306"/>
    <w:rsid w:val="006D5739"/>
    <w:rsid w:val="006D591F"/>
    <w:rsid w:val="006D640C"/>
    <w:rsid w:val="006D671D"/>
    <w:rsid w:val="006D6F62"/>
    <w:rsid w:val="006D711C"/>
    <w:rsid w:val="006D743A"/>
    <w:rsid w:val="006D75B2"/>
    <w:rsid w:val="006D7A2A"/>
    <w:rsid w:val="006D7BCB"/>
    <w:rsid w:val="006E02AF"/>
    <w:rsid w:val="006E085A"/>
    <w:rsid w:val="006E0EF6"/>
    <w:rsid w:val="006E1038"/>
    <w:rsid w:val="006E136B"/>
    <w:rsid w:val="006E13C3"/>
    <w:rsid w:val="006E174C"/>
    <w:rsid w:val="006E1E99"/>
    <w:rsid w:val="006E203D"/>
    <w:rsid w:val="006E2131"/>
    <w:rsid w:val="006E216C"/>
    <w:rsid w:val="006E231E"/>
    <w:rsid w:val="006E234D"/>
    <w:rsid w:val="006E278B"/>
    <w:rsid w:val="006E2838"/>
    <w:rsid w:val="006E2FC0"/>
    <w:rsid w:val="006E3055"/>
    <w:rsid w:val="006E3227"/>
    <w:rsid w:val="006E36DC"/>
    <w:rsid w:val="006E3B51"/>
    <w:rsid w:val="006E3C4D"/>
    <w:rsid w:val="006E3FCF"/>
    <w:rsid w:val="006E3FF8"/>
    <w:rsid w:val="006E408E"/>
    <w:rsid w:val="006E4953"/>
    <w:rsid w:val="006E4AC0"/>
    <w:rsid w:val="006E4D5F"/>
    <w:rsid w:val="006E4E58"/>
    <w:rsid w:val="006E5528"/>
    <w:rsid w:val="006E5614"/>
    <w:rsid w:val="006E5EBB"/>
    <w:rsid w:val="006E5F36"/>
    <w:rsid w:val="006E619F"/>
    <w:rsid w:val="006E645F"/>
    <w:rsid w:val="006E65C9"/>
    <w:rsid w:val="006E6E74"/>
    <w:rsid w:val="006E7179"/>
    <w:rsid w:val="006E73D5"/>
    <w:rsid w:val="006E76E5"/>
    <w:rsid w:val="006E78D5"/>
    <w:rsid w:val="006E7E62"/>
    <w:rsid w:val="006E7F8B"/>
    <w:rsid w:val="006F0087"/>
    <w:rsid w:val="006F0388"/>
    <w:rsid w:val="006F0496"/>
    <w:rsid w:val="006F0918"/>
    <w:rsid w:val="006F09E4"/>
    <w:rsid w:val="006F0C1D"/>
    <w:rsid w:val="006F0C8F"/>
    <w:rsid w:val="006F0CCE"/>
    <w:rsid w:val="006F0E19"/>
    <w:rsid w:val="006F0F35"/>
    <w:rsid w:val="006F0FE6"/>
    <w:rsid w:val="006F110C"/>
    <w:rsid w:val="006F148D"/>
    <w:rsid w:val="006F15A5"/>
    <w:rsid w:val="006F1A08"/>
    <w:rsid w:val="006F1ADD"/>
    <w:rsid w:val="006F1C63"/>
    <w:rsid w:val="006F1EFA"/>
    <w:rsid w:val="006F2164"/>
    <w:rsid w:val="006F23A2"/>
    <w:rsid w:val="006F2492"/>
    <w:rsid w:val="006F278F"/>
    <w:rsid w:val="006F2906"/>
    <w:rsid w:val="006F2E2E"/>
    <w:rsid w:val="006F356C"/>
    <w:rsid w:val="006F3C3E"/>
    <w:rsid w:val="006F446A"/>
    <w:rsid w:val="006F48E2"/>
    <w:rsid w:val="006F4912"/>
    <w:rsid w:val="006F4B3F"/>
    <w:rsid w:val="006F4B79"/>
    <w:rsid w:val="006F4C5E"/>
    <w:rsid w:val="006F5467"/>
    <w:rsid w:val="006F5513"/>
    <w:rsid w:val="006F57A8"/>
    <w:rsid w:val="006F5A5F"/>
    <w:rsid w:val="006F5BA5"/>
    <w:rsid w:val="006F635A"/>
    <w:rsid w:val="006F63B6"/>
    <w:rsid w:val="006F63E4"/>
    <w:rsid w:val="006F6900"/>
    <w:rsid w:val="006F6BCD"/>
    <w:rsid w:val="006F6D62"/>
    <w:rsid w:val="006F6E5F"/>
    <w:rsid w:val="006F7314"/>
    <w:rsid w:val="006F791A"/>
    <w:rsid w:val="006F7B36"/>
    <w:rsid w:val="006F7E3C"/>
    <w:rsid w:val="00700224"/>
    <w:rsid w:val="00700572"/>
    <w:rsid w:val="0070076F"/>
    <w:rsid w:val="00700829"/>
    <w:rsid w:val="00700CD2"/>
    <w:rsid w:val="00700D7C"/>
    <w:rsid w:val="00700E83"/>
    <w:rsid w:val="00701121"/>
    <w:rsid w:val="00701153"/>
    <w:rsid w:val="00701193"/>
    <w:rsid w:val="007013C0"/>
    <w:rsid w:val="00701DCC"/>
    <w:rsid w:val="007026E6"/>
    <w:rsid w:val="007027C4"/>
    <w:rsid w:val="00702EC5"/>
    <w:rsid w:val="007033AD"/>
    <w:rsid w:val="007035B4"/>
    <w:rsid w:val="00703873"/>
    <w:rsid w:val="0070395A"/>
    <w:rsid w:val="007042EF"/>
    <w:rsid w:val="0070438A"/>
    <w:rsid w:val="00704440"/>
    <w:rsid w:val="00704441"/>
    <w:rsid w:val="007046FF"/>
    <w:rsid w:val="00704840"/>
    <w:rsid w:val="00704B25"/>
    <w:rsid w:val="00704DD9"/>
    <w:rsid w:val="00704FEE"/>
    <w:rsid w:val="007051AE"/>
    <w:rsid w:val="00705518"/>
    <w:rsid w:val="0070580F"/>
    <w:rsid w:val="00705A49"/>
    <w:rsid w:val="00705FA0"/>
    <w:rsid w:val="0070637C"/>
    <w:rsid w:val="00706B1A"/>
    <w:rsid w:val="00707810"/>
    <w:rsid w:val="007078EC"/>
    <w:rsid w:val="00707D22"/>
    <w:rsid w:val="00707F5E"/>
    <w:rsid w:val="00707FA9"/>
    <w:rsid w:val="00710450"/>
    <w:rsid w:val="007108B0"/>
    <w:rsid w:val="0071115F"/>
    <w:rsid w:val="007111AE"/>
    <w:rsid w:val="007117D8"/>
    <w:rsid w:val="00711D93"/>
    <w:rsid w:val="00711E1E"/>
    <w:rsid w:val="00712110"/>
    <w:rsid w:val="00712490"/>
    <w:rsid w:val="007129A3"/>
    <w:rsid w:val="00712BB3"/>
    <w:rsid w:val="00712E23"/>
    <w:rsid w:val="00712F73"/>
    <w:rsid w:val="007133AE"/>
    <w:rsid w:val="0071360F"/>
    <w:rsid w:val="007138AE"/>
    <w:rsid w:val="007138C8"/>
    <w:rsid w:val="0071398E"/>
    <w:rsid w:val="00713C7D"/>
    <w:rsid w:val="00713F63"/>
    <w:rsid w:val="0071456F"/>
    <w:rsid w:val="007147AC"/>
    <w:rsid w:val="0071499E"/>
    <w:rsid w:val="007155A0"/>
    <w:rsid w:val="007168DF"/>
    <w:rsid w:val="00716AE3"/>
    <w:rsid w:val="00716DC7"/>
    <w:rsid w:val="00717733"/>
    <w:rsid w:val="00717A66"/>
    <w:rsid w:val="00717C28"/>
    <w:rsid w:val="00717EC3"/>
    <w:rsid w:val="00717F21"/>
    <w:rsid w:val="007200BF"/>
    <w:rsid w:val="00720AED"/>
    <w:rsid w:val="00720B0B"/>
    <w:rsid w:val="00720DDD"/>
    <w:rsid w:val="00721104"/>
    <w:rsid w:val="00721263"/>
    <w:rsid w:val="0072129D"/>
    <w:rsid w:val="0072151C"/>
    <w:rsid w:val="007215A9"/>
    <w:rsid w:val="00721830"/>
    <w:rsid w:val="00721A6A"/>
    <w:rsid w:val="00721B54"/>
    <w:rsid w:val="00721D4D"/>
    <w:rsid w:val="007221B5"/>
    <w:rsid w:val="00722488"/>
    <w:rsid w:val="007228BE"/>
    <w:rsid w:val="007229AD"/>
    <w:rsid w:val="00722C62"/>
    <w:rsid w:val="007234E7"/>
    <w:rsid w:val="00723747"/>
    <w:rsid w:val="00723833"/>
    <w:rsid w:val="00723A36"/>
    <w:rsid w:val="00723DD0"/>
    <w:rsid w:val="007243B0"/>
    <w:rsid w:val="00724B54"/>
    <w:rsid w:val="00724C4D"/>
    <w:rsid w:val="007251D6"/>
    <w:rsid w:val="00725F2F"/>
    <w:rsid w:val="00725FCA"/>
    <w:rsid w:val="00726084"/>
    <w:rsid w:val="0072622F"/>
    <w:rsid w:val="00726370"/>
    <w:rsid w:val="0072686F"/>
    <w:rsid w:val="00726966"/>
    <w:rsid w:val="00726EFF"/>
    <w:rsid w:val="007273EF"/>
    <w:rsid w:val="007276F6"/>
    <w:rsid w:val="0072787B"/>
    <w:rsid w:val="0072791B"/>
    <w:rsid w:val="00727A01"/>
    <w:rsid w:val="00727A85"/>
    <w:rsid w:val="00727C6D"/>
    <w:rsid w:val="00727E59"/>
    <w:rsid w:val="00730085"/>
    <w:rsid w:val="00730A73"/>
    <w:rsid w:val="00730D9D"/>
    <w:rsid w:val="0073144D"/>
    <w:rsid w:val="0073184E"/>
    <w:rsid w:val="00731D16"/>
    <w:rsid w:val="007320E3"/>
    <w:rsid w:val="0073233F"/>
    <w:rsid w:val="007323F3"/>
    <w:rsid w:val="00732481"/>
    <w:rsid w:val="007324F5"/>
    <w:rsid w:val="00732A2F"/>
    <w:rsid w:val="00732C01"/>
    <w:rsid w:val="00733206"/>
    <w:rsid w:val="00733321"/>
    <w:rsid w:val="00733740"/>
    <w:rsid w:val="0073393F"/>
    <w:rsid w:val="00733C83"/>
    <w:rsid w:val="007346C3"/>
    <w:rsid w:val="007346FB"/>
    <w:rsid w:val="0073491A"/>
    <w:rsid w:val="007349B4"/>
    <w:rsid w:val="00734A47"/>
    <w:rsid w:val="00734EF0"/>
    <w:rsid w:val="0073534F"/>
    <w:rsid w:val="00735732"/>
    <w:rsid w:val="007359F0"/>
    <w:rsid w:val="00736447"/>
    <w:rsid w:val="00736D62"/>
    <w:rsid w:val="0074025F"/>
    <w:rsid w:val="007402EA"/>
    <w:rsid w:val="00740D61"/>
    <w:rsid w:val="00740EBA"/>
    <w:rsid w:val="007413BA"/>
    <w:rsid w:val="007413E5"/>
    <w:rsid w:val="00741773"/>
    <w:rsid w:val="00741BE2"/>
    <w:rsid w:val="00741C8D"/>
    <w:rsid w:val="00741CA4"/>
    <w:rsid w:val="00742031"/>
    <w:rsid w:val="00742092"/>
    <w:rsid w:val="007420EB"/>
    <w:rsid w:val="007423E7"/>
    <w:rsid w:val="0074248B"/>
    <w:rsid w:val="00742DAD"/>
    <w:rsid w:val="00742E31"/>
    <w:rsid w:val="00742E5F"/>
    <w:rsid w:val="00743628"/>
    <w:rsid w:val="007438FA"/>
    <w:rsid w:val="00743C84"/>
    <w:rsid w:val="007443D1"/>
    <w:rsid w:val="0074452B"/>
    <w:rsid w:val="0074498E"/>
    <w:rsid w:val="00744F58"/>
    <w:rsid w:val="00744F68"/>
    <w:rsid w:val="00745248"/>
    <w:rsid w:val="00745434"/>
    <w:rsid w:val="00745A22"/>
    <w:rsid w:val="00745FD0"/>
    <w:rsid w:val="0074636A"/>
    <w:rsid w:val="007466AE"/>
    <w:rsid w:val="007467C1"/>
    <w:rsid w:val="00746F7D"/>
    <w:rsid w:val="00746FB1"/>
    <w:rsid w:val="00747603"/>
    <w:rsid w:val="0074764D"/>
    <w:rsid w:val="007476AA"/>
    <w:rsid w:val="00747CAA"/>
    <w:rsid w:val="0075032A"/>
    <w:rsid w:val="00750601"/>
    <w:rsid w:val="007506F3"/>
    <w:rsid w:val="00750DC8"/>
    <w:rsid w:val="00750E14"/>
    <w:rsid w:val="00751316"/>
    <w:rsid w:val="0075199D"/>
    <w:rsid w:val="00751E6E"/>
    <w:rsid w:val="00751EEC"/>
    <w:rsid w:val="00751F1A"/>
    <w:rsid w:val="0075205D"/>
    <w:rsid w:val="007521E0"/>
    <w:rsid w:val="00752529"/>
    <w:rsid w:val="00752819"/>
    <w:rsid w:val="00752AD9"/>
    <w:rsid w:val="00752C8C"/>
    <w:rsid w:val="00752D6D"/>
    <w:rsid w:val="0075319C"/>
    <w:rsid w:val="00753B39"/>
    <w:rsid w:val="00753C95"/>
    <w:rsid w:val="00753DB7"/>
    <w:rsid w:val="00754477"/>
    <w:rsid w:val="007547B4"/>
    <w:rsid w:val="0075482F"/>
    <w:rsid w:val="007548EF"/>
    <w:rsid w:val="00754E0E"/>
    <w:rsid w:val="00754E86"/>
    <w:rsid w:val="00755206"/>
    <w:rsid w:val="007555E4"/>
    <w:rsid w:val="00755A50"/>
    <w:rsid w:val="00755DB8"/>
    <w:rsid w:val="00755EB3"/>
    <w:rsid w:val="00755F52"/>
    <w:rsid w:val="0075672C"/>
    <w:rsid w:val="007568F5"/>
    <w:rsid w:val="007569A2"/>
    <w:rsid w:val="007577E8"/>
    <w:rsid w:val="00757990"/>
    <w:rsid w:val="00757AF7"/>
    <w:rsid w:val="00757D55"/>
    <w:rsid w:val="00760214"/>
    <w:rsid w:val="00760912"/>
    <w:rsid w:val="00760AF0"/>
    <w:rsid w:val="00760DD4"/>
    <w:rsid w:val="00760E5B"/>
    <w:rsid w:val="007613F0"/>
    <w:rsid w:val="00761471"/>
    <w:rsid w:val="00761CB7"/>
    <w:rsid w:val="00761E64"/>
    <w:rsid w:val="00761F30"/>
    <w:rsid w:val="00761FDA"/>
    <w:rsid w:val="0076234F"/>
    <w:rsid w:val="00762490"/>
    <w:rsid w:val="00762945"/>
    <w:rsid w:val="00762989"/>
    <w:rsid w:val="00763031"/>
    <w:rsid w:val="007630C2"/>
    <w:rsid w:val="0076313F"/>
    <w:rsid w:val="007632F2"/>
    <w:rsid w:val="00763CB2"/>
    <w:rsid w:val="00763CEC"/>
    <w:rsid w:val="0076408E"/>
    <w:rsid w:val="007640C7"/>
    <w:rsid w:val="007646F1"/>
    <w:rsid w:val="00764716"/>
    <w:rsid w:val="00764C5D"/>
    <w:rsid w:val="00765638"/>
    <w:rsid w:val="00765903"/>
    <w:rsid w:val="00765D5D"/>
    <w:rsid w:val="00766203"/>
    <w:rsid w:val="007662E6"/>
    <w:rsid w:val="00766431"/>
    <w:rsid w:val="007668D2"/>
    <w:rsid w:val="00766B04"/>
    <w:rsid w:val="00766D14"/>
    <w:rsid w:val="00766DC7"/>
    <w:rsid w:val="00766F81"/>
    <w:rsid w:val="00767177"/>
    <w:rsid w:val="0076720C"/>
    <w:rsid w:val="00767299"/>
    <w:rsid w:val="0076773E"/>
    <w:rsid w:val="00767775"/>
    <w:rsid w:val="007679C6"/>
    <w:rsid w:val="00767A06"/>
    <w:rsid w:val="007701FA"/>
    <w:rsid w:val="007703A4"/>
    <w:rsid w:val="00770B93"/>
    <w:rsid w:val="00770E74"/>
    <w:rsid w:val="00770EE2"/>
    <w:rsid w:val="00771151"/>
    <w:rsid w:val="007715F2"/>
    <w:rsid w:val="007717FC"/>
    <w:rsid w:val="00771857"/>
    <w:rsid w:val="007719A3"/>
    <w:rsid w:val="007719C6"/>
    <w:rsid w:val="0077213C"/>
    <w:rsid w:val="007721CC"/>
    <w:rsid w:val="0077270A"/>
    <w:rsid w:val="007727FF"/>
    <w:rsid w:val="00772FC9"/>
    <w:rsid w:val="007733BB"/>
    <w:rsid w:val="007735C0"/>
    <w:rsid w:val="007736C5"/>
    <w:rsid w:val="007738A0"/>
    <w:rsid w:val="007738CF"/>
    <w:rsid w:val="00773BB6"/>
    <w:rsid w:val="00774368"/>
    <w:rsid w:val="007748F0"/>
    <w:rsid w:val="00774B00"/>
    <w:rsid w:val="00774EE1"/>
    <w:rsid w:val="00775BBB"/>
    <w:rsid w:val="00776110"/>
    <w:rsid w:val="007764C1"/>
    <w:rsid w:val="00776F3D"/>
    <w:rsid w:val="0077702E"/>
    <w:rsid w:val="0077707D"/>
    <w:rsid w:val="007770AC"/>
    <w:rsid w:val="007770E5"/>
    <w:rsid w:val="0077754D"/>
    <w:rsid w:val="007775EF"/>
    <w:rsid w:val="00777601"/>
    <w:rsid w:val="00777840"/>
    <w:rsid w:val="00777F86"/>
    <w:rsid w:val="0078037C"/>
    <w:rsid w:val="007806F1"/>
    <w:rsid w:val="00780839"/>
    <w:rsid w:val="00780D51"/>
    <w:rsid w:val="00780DC4"/>
    <w:rsid w:val="00780E6C"/>
    <w:rsid w:val="00780F67"/>
    <w:rsid w:val="0078102C"/>
    <w:rsid w:val="00781703"/>
    <w:rsid w:val="00781842"/>
    <w:rsid w:val="00781BB2"/>
    <w:rsid w:val="00781BFC"/>
    <w:rsid w:val="00782241"/>
    <w:rsid w:val="00782C17"/>
    <w:rsid w:val="00782CB5"/>
    <w:rsid w:val="00782CDA"/>
    <w:rsid w:val="00782D28"/>
    <w:rsid w:val="00782DDD"/>
    <w:rsid w:val="00782E0A"/>
    <w:rsid w:val="00782F65"/>
    <w:rsid w:val="00783416"/>
    <w:rsid w:val="007836A6"/>
    <w:rsid w:val="00783913"/>
    <w:rsid w:val="007846DB"/>
    <w:rsid w:val="007847C7"/>
    <w:rsid w:val="00784894"/>
    <w:rsid w:val="00784E98"/>
    <w:rsid w:val="007851B6"/>
    <w:rsid w:val="007851CD"/>
    <w:rsid w:val="00785636"/>
    <w:rsid w:val="00785C63"/>
    <w:rsid w:val="00785D60"/>
    <w:rsid w:val="00785E5A"/>
    <w:rsid w:val="00785F28"/>
    <w:rsid w:val="00785FD7"/>
    <w:rsid w:val="007868F2"/>
    <w:rsid w:val="007870FB"/>
    <w:rsid w:val="007879C6"/>
    <w:rsid w:val="00787B91"/>
    <w:rsid w:val="0079009C"/>
    <w:rsid w:val="0079034B"/>
    <w:rsid w:val="007905C0"/>
    <w:rsid w:val="00790B3F"/>
    <w:rsid w:val="00790D53"/>
    <w:rsid w:val="00790E72"/>
    <w:rsid w:val="00790EDC"/>
    <w:rsid w:val="00790F5D"/>
    <w:rsid w:val="00791268"/>
    <w:rsid w:val="00791620"/>
    <w:rsid w:val="007916CD"/>
    <w:rsid w:val="0079193C"/>
    <w:rsid w:val="00791AE8"/>
    <w:rsid w:val="00791DCD"/>
    <w:rsid w:val="00791E3B"/>
    <w:rsid w:val="007920B0"/>
    <w:rsid w:val="007924BE"/>
    <w:rsid w:val="00792A9C"/>
    <w:rsid w:val="0079311B"/>
    <w:rsid w:val="00793189"/>
    <w:rsid w:val="0079319C"/>
    <w:rsid w:val="00793365"/>
    <w:rsid w:val="007933A4"/>
    <w:rsid w:val="0079358B"/>
    <w:rsid w:val="00793997"/>
    <w:rsid w:val="0079408B"/>
    <w:rsid w:val="007942FE"/>
    <w:rsid w:val="007943A8"/>
    <w:rsid w:val="00794461"/>
    <w:rsid w:val="007945B2"/>
    <w:rsid w:val="00794E66"/>
    <w:rsid w:val="00794EA1"/>
    <w:rsid w:val="00794EC6"/>
    <w:rsid w:val="00795751"/>
    <w:rsid w:val="0079588F"/>
    <w:rsid w:val="00795902"/>
    <w:rsid w:val="00795CE7"/>
    <w:rsid w:val="00795F81"/>
    <w:rsid w:val="0079625D"/>
    <w:rsid w:val="00796317"/>
    <w:rsid w:val="00796349"/>
    <w:rsid w:val="0079671C"/>
    <w:rsid w:val="00796E5E"/>
    <w:rsid w:val="0079750B"/>
    <w:rsid w:val="007976FF"/>
    <w:rsid w:val="007A068F"/>
    <w:rsid w:val="007A099C"/>
    <w:rsid w:val="007A0E13"/>
    <w:rsid w:val="007A12CA"/>
    <w:rsid w:val="007A1490"/>
    <w:rsid w:val="007A16B4"/>
    <w:rsid w:val="007A1964"/>
    <w:rsid w:val="007A1D6D"/>
    <w:rsid w:val="007A1F03"/>
    <w:rsid w:val="007A205B"/>
    <w:rsid w:val="007A222E"/>
    <w:rsid w:val="007A2BE3"/>
    <w:rsid w:val="007A2BF0"/>
    <w:rsid w:val="007A2F4B"/>
    <w:rsid w:val="007A2F61"/>
    <w:rsid w:val="007A31FF"/>
    <w:rsid w:val="007A3379"/>
    <w:rsid w:val="007A35A5"/>
    <w:rsid w:val="007A373F"/>
    <w:rsid w:val="007A3A45"/>
    <w:rsid w:val="007A3E47"/>
    <w:rsid w:val="007A4677"/>
    <w:rsid w:val="007A4885"/>
    <w:rsid w:val="007A4A45"/>
    <w:rsid w:val="007A51AD"/>
    <w:rsid w:val="007A5205"/>
    <w:rsid w:val="007A5255"/>
    <w:rsid w:val="007A5276"/>
    <w:rsid w:val="007A5B35"/>
    <w:rsid w:val="007A5B3B"/>
    <w:rsid w:val="007A605E"/>
    <w:rsid w:val="007A63A1"/>
    <w:rsid w:val="007A68DC"/>
    <w:rsid w:val="007A68F8"/>
    <w:rsid w:val="007A6B69"/>
    <w:rsid w:val="007A6EDD"/>
    <w:rsid w:val="007A719F"/>
    <w:rsid w:val="007A7247"/>
    <w:rsid w:val="007A72F8"/>
    <w:rsid w:val="007A7984"/>
    <w:rsid w:val="007A7D81"/>
    <w:rsid w:val="007A7F6F"/>
    <w:rsid w:val="007B011B"/>
    <w:rsid w:val="007B09C8"/>
    <w:rsid w:val="007B0CD7"/>
    <w:rsid w:val="007B0D9E"/>
    <w:rsid w:val="007B0E0B"/>
    <w:rsid w:val="007B0EEE"/>
    <w:rsid w:val="007B1248"/>
    <w:rsid w:val="007B155B"/>
    <w:rsid w:val="007B1560"/>
    <w:rsid w:val="007B1787"/>
    <w:rsid w:val="007B178F"/>
    <w:rsid w:val="007B1B33"/>
    <w:rsid w:val="007B1B8A"/>
    <w:rsid w:val="007B1BE2"/>
    <w:rsid w:val="007B1C94"/>
    <w:rsid w:val="007B2303"/>
    <w:rsid w:val="007B236A"/>
    <w:rsid w:val="007B25A6"/>
    <w:rsid w:val="007B25B1"/>
    <w:rsid w:val="007B29AF"/>
    <w:rsid w:val="007B2AB2"/>
    <w:rsid w:val="007B2B04"/>
    <w:rsid w:val="007B2BEA"/>
    <w:rsid w:val="007B3061"/>
    <w:rsid w:val="007B35E2"/>
    <w:rsid w:val="007B395C"/>
    <w:rsid w:val="007B3D83"/>
    <w:rsid w:val="007B3D8B"/>
    <w:rsid w:val="007B3F05"/>
    <w:rsid w:val="007B41BB"/>
    <w:rsid w:val="007B480D"/>
    <w:rsid w:val="007B4B3E"/>
    <w:rsid w:val="007B4DA2"/>
    <w:rsid w:val="007B4DEB"/>
    <w:rsid w:val="007B4E94"/>
    <w:rsid w:val="007B5082"/>
    <w:rsid w:val="007B5119"/>
    <w:rsid w:val="007B51D0"/>
    <w:rsid w:val="007B5A1A"/>
    <w:rsid w:val="007B5BF6"/>
    <w:rsid w:val="007B5EAA"/>
    <w:rsid w:val="007B61EF"/>
    <w:rsid w:val="007B65EA"/>
    <w:rsid w:val="007B68AA"/>
    <w:rsid w:val="007B6BB6"/>
    <w:rsid w:val="007B6E0D"/>
    <w:rsid w:val="007B75CB"/>
    <w:rsid w:val="007B7838"/>
    <w:rsid w:val="007B7B25"/>
    <w:rsid w:val="007B7CA8"/>
    <w:rsid w:val="007B7CAA"/>
    <w:rsid w:val="007B7CC5"/>
    <w:rsid w:val="007B7D25"/>
    <w:rsid w:val="007C0154"/>
    <w:rsid w:val="007C079B"/>
    <w:rsid w:val="007C07C3"/>
    <w:rsid w:val="007C0860"/>
    <w:rsid w:val="007C089E"/>
    <w:rsid w:val="007C08E3"/>
    <w:rsid w:val="007C09C5"/>
    <w:rsid w:val="007C0D7D"/>
    <w:rsid w:val="007C0D81"/>
    <w:rsid w:val="007C1226"/>
    <w:rsid w:val="007C15C2"/>
    <w:rsid w:val="007C174B"/>
    <w:rsid w:val="007C1EDE"/>
    <w:rsid w:val="007C2088"/>
    <w:rsid w:val="007C24AF"/>
    <w:rsid w:val="007C28DB"/>
    <w:rsid w:val="007C2A42"/>
    <w:rsid w:val="007C2D37"/>
    <w:rsid w:val="007C32FA"/>
    <w:rsid w:val="007C349F"/>
    <w:rsid w:val="007C3600"/>
    <w:rsid w:val="007C3927"/>
    <w:rsid w:val="007C3E0F"/>
    <w:rsid w:val="007C4C86"/>
    <w:rsid w:val="007C4F85"/>
    <w:rsid w:val="007C509E"/>
    <w:rsid w:val="007C57B0"/>
    <w:rsid w:val="007C5820"/>
    <w:rsid w:val="007C629C"/>
    <w:rsid w:val="007C6810"/>
    <w:rsid w:val="007C68A3"/>
    <w:rsid w:val="007C696C"/>
    <w:rsid w:val="007C6D75"/>
    <w:rsid w:val="007C6E28"/>
    <w:rsid w:val="007C7101"/>
    <w:rsid w:val="007C734E"/>
    <w:rsid w:val="007C757A"/>
    <w:rsid w:val="007C76CF"/>
    <w:rsid w:val="007C792C"/>
    <w:rsid w:val="007C7A23"/>
    <w:rsid w:val="007C7D12"/>
    <w:rsid w:val="007C7D88"/>
    <w:rsid w:val="007D0028"/>
    <w:rsid w:val="007D06E5"/>
    <w:rsid w:val="007D0808"/>
    <w:rsid w:val="007D0B22"/>
    <w:rsid w:val="007D0DC1"/>
    <w:rsid w:val="007D0E4E"/>
    <w:rsid w:val="007D1098"/>
    <w:rsid w:val="007D16D8"/>
    <w:rsid w:val="007D187A"/>
    <w:rsid w:val="007D21EC"/>
    <w:rsid w:val="007D25DD"/>
    <w:rsid w:val="007D2623"/>
    <w:rsid w:val="007D29BA"/>
    <w:rsid w:val="007D2A8C"/>
    <w:rsid w:val="007D3058"/>
    <w:rsid w:val="007D337E"/>
    <w:rsid w:val="007D3494"/>
    <w:rsid w:val="007D368D"/>
    <w:rsid w:val="007D373F"/>
    <w:rsid w:val="007D3940"/>
    <w:rsid w:val="007D39F4"/>
    <w:rsid w:val="007D3AFC"/>
    <w:rsid w:val="007D3BD3"/>
    <w:rsid w:val="007D4161"/>
    <w:rsid w:val="007D43B5"/>
    <w:rsid w:val="007D43D4"/>
    <w:rsid w:val="007D455C"/>
    <w:rsid w:val="007D47CB"/>
    <w:rsid w:val="007D5061"/>
    <w:rsid w:val="007D5787"/>
    <w:rsid w:val="007D5887"/>
    <w:rsid w:val="007D5AB3"/>
    <w:rsid w:val="007D5C4C"/>
    <w:rsid w:val="007D5F89"/>
    <w:rsid w:val="007D6273"/>
    <w:rsid w:val="007D66A2"/>
    <w:rsid w:val="007D6851"/>
    <w:rsid w:val="007D6A0F"/>
    <w:rsid w:val="007D748D"/>
    <w:rsid w:val="007D75D5"/>
    <w:rsid w:val="007E0070"/>
    <w:rsid w:val="007E017A"/>
    <w:rsid w:val="007E03B1"/>
    <w:rsid w:val="007E0861"/>
    <w:rsid w:val="007E0AC5"/>
    <w:rsid w:val="007E0FD6"/>
    <w:rsid w:val="007E117A"/>
    <w:rsid w:val="007E14B1"/>
    <w:rsid w:val="007E1AC2"/>
    <w:rsid w:val="007E2047"/>
    <w:rsid w:val="007E22C9"/>
    <w:rsid w:val="007E29BF"/>
    <w:rsid w:val="007E2ADE"/>
    <w:rsid w:val="007E2B73"/>
    <w:rsid w:val="007E2B93"/>
    <w:rsid w:val="007E2BB5"/>
    <w:rsid w:val="007E2E65"/>
    <w:rsid w:val="007E360A"/>
    <w:rsid w:val="007E38CB"/>
    <w:rsid w:val="007E406C"/>
    <w:rsid w:val="007E42A4"/>
    <w:rsid w:val="007E42FF"/>
    <w:rsid w:val="007E4C1B"/>
    <w:rsid w:val="007E5073"/>
    <w:rsid w:val="007E527D"/>
    <w:rsid w:val="007E5694"/>
    <w:rsid w:val="007E5758"/>
    <w:rsid w:val="007E58F1"/>
    <w:rsid w:val="007E5D4B"/>
    <w:rsid w:val="007E642F"/>
    <w:rsid w:val="007E6442"/>
    <w:rsid w:val="007E66DB"/>
    <w:rsid w:val="007E676D"/>
    <w:rsid w:val="007E6808"/>
    <w:rsid w:val="007E6A0F"/>
    <w:rsid w:val="007E6FD5"/>
    <w:rsid w:val="007E706C"/>
    <w:rsid w:val="007E772A"/>
    <w:rsid w:val="007F010D"/>
    <w:rsid w:val="007F05D6"/>
    <w:rsid w:val="007F0D1A"/>
    <w:rsid w:val="007F0D90"/>
    <w:rsid w:val="007F0E32"/>
    <w:rsid w:val="007F18E6"/>
    <w:rsid w:val="007F1C4A"/>
    <w:rsid w:val="007F1C90"/>
    <w:rsid w:val="007F1EA5"/>
    <w:rsid w:val="007F1F34"/>
    <w:rsid w:val="007F20A6"/>
    <w:rsid w:val="007F2294"/>
    <w:rsid w:val="007F2301"/>
    <w:rsid w:val="007F2892"/>
    <w:rsid w:val="007F2A3C"/>
    <w:rsid w:val="007F2B82"/>
    <w:rsid w:val="007F2D16"/>
    <w:rsid w:val="007F3AD7"/>
    <w:rsid w:val="007F3C12"/>
    <w:rsid w:val="007F3C91"/>
    <w:rsid w:val="007F470E"/>
    <w:rsid w:val="007F478B"/>
    <w:rsid w:val="007F47AA"/>
    <w:rsid w:val="007F4A7E"/>
    <w:rsid w:val="007F4C5C"/>
    <w:rsid w:val="007F4C8E"/>
    <w:rsid w:val="007F526A"/>
    <w:rsid w:val="007F55A9"/>
    <w:rsid w:val="007F5633"/>
    <w:rsid w:val="007F5645"/>
    <w:rsid w:val="007F5C6B"/>
    <w:rsid w:val="007F62BA"/>
    <w:rsid w:val="007F65B4"/>
    <w:rsid w:val="007F696B"/>
    <w:rsid w:val="007F6B31"/>
    <w:rsid w:val="007F712E"/>
    <w:rsid w:val="007F715C"/>
    <w:rsid w:val="007F77FE"/>
    <w:rsid w:val="007F7AE9"/>
    <w:rsid w:val="007F7C9A"/>
    <w:rsid w:val="007F7E0F"/>
    <w:rsid w:val="008000A5"/>
    <w:rsid w:val="00800175"/>
    <w:rsid w:val="0080028A"/>
    <w:rsid w:val="00800B74"/>
    <w:rsid w:val="00800C79"/>
    <w:rsid w:val="00800F9F"/>
    <w:rsid w:val="008014A4"/>
    <w:rsid w:val="008015A8"/>
    <w:rsid w:val="00801758"/>
    <w:rsid w:val="00801BA8"/>
    <w:rsid w:val="00801BCA"/>
    <w:rsid w:val="00801D00"/>
    <w:rsid w:val="0080212B"/>
    <w:rsid w:val="008039EB"/>
    <w:rsid w:val="008040D1"/>
    <w:rsid w:val="00804164"/>
    <w:rsid w:val="008042D0"/>
    <w:rsid w:val="00804BB0"/>
    <w:rsid w:val="00804D98"/>
    <w:rsid w:val="00804F92"/>
    <w:rsid w:val="00804FDA"/>
    <w:rsid w:val="00804FE9"/>
    <w:rsid w:val="00804FF7"/>
    <w:rsid w:val="0080556C"/>
    <w:rsid w:val="008058B9"/>
    <w:rsid w:val="008058EB"/>
    <w:rsid w:val="00806004"/>
    <w:rsid w:val="00806175"/>
    <w:rsid w:val="00806566"/>
    <w:rsid w:val="00806A46"/>
    <w:rsid w:val="00806AF3"/>
    <w:rsid w:val="00806B9A"/>
    <w:rsid w:val="0080727B"/>
    <w:rsid w:val="00807440"/>
    <w:rsid w:val="008103A4"/>
    <w:rsid w:val="00810897"/>
    <w:rsid w:val="00810A92"/>
    <w:rsid w:val="00810B18"/>
    <w:rsid w:val="00810C37"/>
    <w:rsid w:val="00810D5D"/>
    <w:rsid w:val="00810DDF"/>
    <w:rsid w:val="0081105E"/>
    <w:rsid w:val="008111B6"/>
    <w:rsid w:val="008113A5"/>
    <w:rsid w:val="008115C6"/>
    <w:rsid w:val="00811C76"/>
    <w:rsid w:val="00812672"/>
    <w:rsid w:val="008128B9"/>
    <w:rsid w:val="00812949"/>
    <w:rsid w:val="00812AA8"/>
    <w:rsid w:val="00812E43"/>
    <w:rsid w:val="00813471"/>
    <w:rsid w:val="008138FF"/>
    <w:rsid w:val="00813AAF"/>
    <w:rsid w:val="00813B2F"/>
    <w:rsid w:val="00813EFC"/>
    <w:rsid w:val="00814791"/>
    <w:rsid w:val="00814AC3"/>
    <w:rsid w:val="0081507E"/>
    <w:rsid w:val="00815444"/>
    <w:rsid w:val="0081590B"/>
    <w:rsid w:val="00815C64"/>
    <w:rsid w:val="008166FF"/>
    <w:rsid w:val="00816D9C"/>
    <w:rsid w:val="00816F8C"/>
    <w:rsid w:val="0081722D"/>
    <w:rsid w:val="00817CE7"/>
    <w:rsid w:val="00817E5B"/>
    <w:rsid w:val="00820055"/>
    <w:rsid w:val="00820110"/>
    <w:rsid w:val="00820462"/>
    <w:rsid w:val="008204E8"/>
    <w:rsid w:val="0082064A"/>
    <w:rsid w:val="00820AB5"/>
    <w:rsid w:val="00820AB6"/>
    <w:rsid w:val="00820E78"/>
    <w:rsid w:val="00820F25"/>
    <w:rsid w:val="00821625"/>
    <w:rsid w:val="00821631"/>
    <w:rsid w:val="00821786"/>
    <w:rsid w:val="0082181D"/>
    <w:rsid w:val="00821F60"/>
    <w:rsid w:val="00822167"/>
    <w:rsid w:val="00822236"/>
    <w:rsid w:val="008223A0"/>
    <w:rsid w:val="00822AD8"/>
    <w:rsid w:val="00822B0E"/>
    <w:rsid w:val="00822C2C"/>
    <w:rsid w:val="00822D03"/>
    <w:rsid w:val="00822F1E"/>
    <w:rsid w:val="008232D3"/>
    <w:rsid w:val="008233F1"/>
    <w:rsid w:val="00823881"/>
    <w:rsid w:val="00824143"/>
    <w:rsid w:val="00824470"/>
    <w:rsid w:val="008248C8"/>
    <w:rsid w:val="00824EB8"/>
    <w:rsid w:val="00824F74"/>
    <w:rsid w:val="00825001"/>
    <w:rsid w:val="008251E4"/>
    <w:rsid w:val="0082540C"/>
    <w:rsid w:val="0082569D"/>
    <w:rsid w:val="008256ED"/>
    <w:rsid w:val="0082594D"/>
    <w:rsid w:val="0082597A"/>
    <w:rsid w:val="008261A7"/>
    <w:rsid w:val="00826B0A"/>
    <w:rsid w:val="00826E0F"/>
    <w:rsid w:val="00826E6F"/>
    <w:rsid w:val="00826E76"/>
    <w:rsid w:val="008271D8"/>
    <w:rsid w:val="00827434"/>
    <w:rsid w:val="00827979"/>
    <w:rsid w:val="00827B72"/>
    <w:rsid w:val="00827CFD"/>
    <w:rsid w:val="008300D9"/>
    <w:rsid w:val="00830294"/>
    <w:rsid w:val="008302E8"/>
    <w:rsid w:val="0083070A"/>
    <w:rsid w:val="00830733"/>
    <w:rsid w:val="00830ECA"/>
    <w:rsid w:val="00831071"/>
    <w:rsid w:val="00831186"/>
    <w:rsid w:val="00831403"/>
    <w:rsid w:val="008316B3"/>
    <w:rsid w:val="00831725"/>
    <w:rsid w:val="0083177C"/>
    <w:rsid w:val="00831852"/>
    <w:rsid w:val="00831A00"/>
    <w:rsid w:val="00832048"/>
    <w:rsid w:val="00832144"/>
    <w:rsid w:val="008323D3"/>
    <w:rsid w:val="00832543"/>
    <w:rsid w:val="00832734"/>
    <w:rsid w:val="0083287E"/>
    <w:rsid w:val="00832949"/>
    <w:rsid w:val="008329CD"/>
    <w:rsid w:val="00832A1F"/>
    <w:rsid w:val="00832EA5"/>
    <w:rsid w:val="008331EB"/>
    <w:rsid w:val="00833286"/>
    <w:rsid w:val="008335D4"/>
    <w:rsid w:val="00833738"/>
    <w:rsid w:val="0083392C"/>
    <w:rsid w:val="00833BD8"/>
    <w:rsid w:val="00833CFB"/>
    <w:rsid w:val="0083407B"/>
    <w:rsid w:val="00834311"/>
    <w:rsid w:val="00834347"/>
    <w:rsid w:val="008347CF"/>
    <w:rsid w:val="00834B3A"/>
    <w:rsid w:val="00834B81"/>
    <w:rsid w:val="00834D05"/>
    <w:rsid w:val="00834D2B"/>
    <w:rsid w:val="00835031"/>
    <w:rsid w:val="00835045"/>
    <w:rsid w:val="008352A4"/>
    <w:rsid w:val="008355E6"/>
    <w:rsid w:val="00835A09"/>
    <w:rsid w:val="00835AB1"/>
    <w:rsid w:val="008365C0"/>
    <w:rsid w:val="00836D4E"/>
    <w:rsid w:val="00836D76"/>
    <w:rsid w:val="008371AF"/>
    <w:rsid w:val="00837384"/>
    <w:rsid w:val="00837522"/>
    <w:rsid w:val="0083773F"/>
    <w:rsid w:val="00837870"/>
    <w:rsid w:val="00837BB6"/>
    <w:rsid w:val="00837D2D"/>
    <w:rsid w:val="00837D84"/>
    <w:rsid w:val="00840121"/>
    <w:rsid w:val="0084023B"/>
    <w:rsid w:val="00840386"/>
    <w:rsid w:val="008405BA"/>
    <w:rsid w:val="008406EA"/>
    <w:rsid w:val="00840900"/>
    <w:rsid w:val="00840C04"/>
    <w:rsid w:val="00840D13"/>
    <w:rsid w:val="00840EA8"/>
    <w:rsid w:val="008410DB"/>
    <w:rsid w:val="008411F0"/>
    <w:rsid w:val="0084175C"/>
    <w:rsid w:val="00841D27"/>
    <w:rsid w:val="00841ED2"/>
    <w:rsid w:val="00842034"/>
    <w:rsid w:val="00842538"/>
    <w:rsid w:val="00842D03"/>
    <w:rsid w:val="00842E7C"/>
    <w:rsid w:val="00843583"/>
    <w:rsid w:val="00843608"/>
    <w:rsid w:val="0084360A"/>
    <w:rsid w:val="00843643"/>
    <w:rsid w:val="00843C39"/>
    <w:rsid w:val="00843E89"/>
    <w:rsid w:val="00843F5A"/>
    <w:rsid w:val="008442B0"/>
    <w:rsid w:val="008442F3"/>
    <w:rsid w:val="008447B8"/>
    <w:rsid w:val="008449DE"/>
    <w:rsid w:val="00844C20"/>
    <w:rsid w:val="008455A2"/>
    <w:rsid w:val="00845B96"/>
    <w:rsid w:val="00845D88"/>
    <w:rsid w:val="008469E5"/>
    <w:rsid w:val="00846D61"/>
    <w:rsid w:val="008474E5"/>
    <w:rsid w:val="008476D7"/>
    <w:rsid w:val="00847856"/>
    <w:rsid w:val="008478D2"/>
    <w:rsid w:val="00847921"/>
    <w:rsid w:val="00847C14"/>
    <w:rsid w:val="00847FBF"/>
    <w:rsid w:val="00850075"/>
    <w:rsid w:val="008501A9"/>
    <w:rsid w:val="00850282"/>
    <w:rsid w:val="008504F0"/>
    <w:rsid w:val="00850591"/>
    <w:rsid w:val="008505E1"/>
    <w:rsid w:val="008505EC"/>
    <w:rsid w:val="0085066C"/>
    <w:rsid w:val="00850C6B"/>
    <w:rsid w:val="008510E2"/>
    <w:rsid w:val="008511AE"/>
    <w:rsid w:val="008511E8"/>
    <w:rsid w:val="00851CFB"/>
    <w:rsid w:val="00851D50"/>
    <w:rsid w:val="00852354"/>
    <w:rsid w:val="0085310D"/>
    <w:rsid w:val="008531A9"/>
    <w:rsid w:val="008532C1"/>
    <w:rsid w:val="00853954"/>
    <w:rsid w:val="0085427B"/>
    <w:rsid w:val="008546BF"/>
    <w:rsid w:val="00854BC9"/>
    <w:rsid w:val="00854BE8"/>
    <w:rsid w:val="00854D3F"/>
    <w:rsid w:val="00855054"/>
    <w:rsid w:val="00855347"/>
    <w:rsid w:val="00855781"/>
    <w:rsid w:val="00855C4B"/>
    <w:rsid w:val="00855F01"/>
    <w:rsid w:val="00855F1C"/>
    <w:rsid w:val="00856177"/>
    <w:rsid w:val="008563CC"/>
    <w:rsid w:val="00856AA0"/>
    <w:rsid w:val="00856CFA"/>
    <w:rsid w:val="00856D87"/>
    <w:rsid w:val="008570E0"/>
    <w:rsid w:val="008573A4"/>
    <w:rsid w:val="00857541"/>
    <w:rsid w:val="00857600"/>
    <w:rsid w:val="00857BD3"/>
    <w:rsid w:val="00857C95"/>
    <w:rsid w:val="00857F73"/>
    <w:rsid w:val="0086092A"/>
    <w:rsid w:val="00860A77"/>
    <w:rsid w:val="00860B94"/>
    <w:rsid w:val="00860DFC"/>
    <w:rsid w:val="00861033"/>
    <w:rsid w:val="00861363"/>
    <w:rsid w:val="0086153B"/>
    <w:rsid w:val="008616E5"/>
    <w:rsid w:val="008617D3"/>
    <w:rsid w:val="00861919"/>
    <w:rsid w:val="00861B84"/>
    <w:rsid w:val="0086247A"/>
    <w:rsid w:val="008624AE"/>
    <w:rsid w:val="0086288B"/>
    <w:rsid w:val="008628CA"/>
    <w:rsid w:val="00862B1D"/>
    <w:rsid w:val="00862D21"/>
    <w:rsid w:val="00862FF4"/>
    <w:rsid w:val="00863269"/>
    <w:rsid w:val="00863625"/>
    <w:rsid w:val="008636BC"/>
    <w:rsid w:val="00863B75"/>
    <w:rsid w:val="00864411"/>
    <w:rsid w:val="00864722"/>
    <w:rsid w:val="00864A23"/>
    <w:rsid w:val="00864C9B"/>
    <w:rsid w:val="00865684"/>
    <w:rsid w:val="008659CB"/>
    <w:rsid w:val="008659F1"/>
    <w:rsid w:val="00865AFC"/>
    <w:rsid w:val="00865D42"/>
    <w:rsid w:val="00865DF0"/>
    <w:rsid w:val="00866368"/>
    <w:rsid w:val="00866532"/>
    <w:rsid w:val="008665F1"/>
    <w:rsid w:val="00866698"/>
    <w:rsid w:val="008667C1"/>
    <w:rsid w:val="0086682F"/>
    <w:rsid w:val="00866948"/>
    <w:rsid w:val="00866B3C"/>
    <w:rsid w:val="00866ED5"/>
    <w:rsid w:val="00866FA7"/>
    <w:rsid w:val="0086774A"/>
    <w:rsid w:val="0086774E"/>
    <w:rsid w:val="00867CF6"/>
    <w:rsid w:val="008700C4"/>
    <w:rsid w:val="008701D7"/>
    <w:rsid w:val="00870280"/>
    <w:rsid w:val="00870904"/>
    <w:rsid w:val="00870D47"/>
    <w:rsid w:val="00870D7D"/>
    <w:rsid w:val="0087120C"/>
    <w:rsid w:val="00871459"/>
    <w:rsid w:val="008714F2"/>
    <w:rsid w:val="008719B4"/>
    <w:rsid w:val="00871C76"/>
    <w:rsid w:val="00871E47"/>
    <w:rsid w:val="00871F5F"/>
    <w:rsid w:val="00871FAB"/>
    <w:rsid w:val="008725A0"/>
    <w:rsid w:val="00872C4D"/>
    <w:rsid w:val="0087342D"/>
    <w:rsid w:val="0087368A"/>
    <w:rsid w:val="008736D3"/>
    <w:rsid w:val="008739F1"/>
    <w:rsid w:val="00873A59"/>
    <w:rsid w:val="00873D61"/>
    <w:rsid w:val="00873E7C"/>
    <w:rsid w:val="008740E7"/>
    <w:rsid w:val="00874E45"/>
    <w:rsid w:val="00874E93"/>
    <w:rsid w:val="0087551A"/>
    <w:rsid w:val="008755A9"/>
    <w:rsid w:val="00875756"/>
    <w:rsid w:val="00875947"/>
    <w:rsid w:val="00875EAE"/>
    <w:rsid w:val="00876AC3"/>
    <w:rsid w:val="00876AD7"/>
    <w:rsid w:val="00876B1C"/>
    <w:rsid w:val="00876DD2"/>
    <w:rsid w:val="00876F17"/>
    <w:rsid w:val="00877603"/>
    <w:rsid w:val="0087761E"/>
    <w:rsid w:val="008777AB"/>
    <w:rsid w:val="008778BF"/>
    <w:rsid w:val="00877F01"/>
    <w:rsid w:val="008800BA"/>
    <w:rsid w:val="00880133"/>
    <w:rsid w:val="00880169"/>
    <w:rsid w:val="0088026E"/>
    <w:rsid w:val="00880E25"/>
    <w:rsid w:val="008812D4"/>
    <w:rsid w:val="00881D88"/>
    <w:rsid w:val="00882104"/>
    <w:rsid w:val="00882931"/>
    <w:rsid w:val="00882A69"/>
    <w:rsid w:val="00882E5F"/>
    <w:rsid w:val="00882F3F"/>
    <w:rsid w:val="008838C8"/>
    <w:rsid w:val="00883A9C"/>
    <w:rsid w:val="00883D60"/>
    <w:rsid w:val="00883D72"/>
    <w:rsid w:val="0088469C"/>
    <w:rsid w:val="00884B41"/>
    <w:rsid w:val="00884BFD"/>
    <w:rsid w:val="00884C51"/>
    <w:rsid w:val="00884F48"/>
    <w:rsid w:val="00884F71"/>
    <w:rsid w:val="0088520B"/>
    <w:rsid w:val="008854D3"/>
    <w:rsid w:val="0088552C"/>
    <w:rsid w:val="0088557B"/>
    <w:rsid w:val="00885812"/>
    <w:rsid w:val="008859EC"/>
    <w:rsid w:val="00885A16"/>
    <w:rsid w:val="00885AFA"/>
    <w:rsid w:val="008861F5"/>
    <w:rsid w:val="00886732"/>
    <w:rsid w:val="00886928"/>
    <w:rsid w:val="00886CCB"/>
    <w:rsid w:val="00886F82"/>
    <w:rsid w:val="00886FF3"/>
    <w:rsid w:val="008872DF"/>
    <w:rsid w:val="00887717"/>
    <w:rsid w:val="00887D4D"/>
    <w:rsid w:val="00887FBD"/>
    <w:rsid w:val="00890035"/>
    <w:rsid w:val="00890075"/>
    <w:rsid w:val="008900F5"/>
    <w:rsid w:val="00890109"/>
    <w:rsid w:val="0089010E"/>
    <w:rsid w:val="00890113"/>
    <w:rsid w:val="008904CF"/>
    <w:rsid w:val="008906D3"/>
    <w:rsid w:val="008907E9"/>
    <w:rsid w:val="00890D6F"/>
    <w:rsid w:val="00891520"/>
    <w:rsid w:val="008917C0"/>
    <w:rsid w:val="00891EFD"/>
    <w:rsid w:val="0089251A"/>
    <w:rsid w:val="00892812"/>
    <w:rsid w:val="00892832"/>
    <w:rsid w:val="00892E34"/>
    <w:rsid w:val="0089322F"/>
    <w:rsid w:val="008936A9"/>
    <w:rsid w:val="00893952"/>
    <w:rsid w:val="008939AE"/>
    <w:rsid w:val="00893ADB"/>
    <w:rsid w:val="00893C48"/>
    <w:rsid w:val="00893C85"/>
    <w:rsid w:val="0089413C"/>
    <w:rsid w:val="008941CE"/>
    <w:rsid w:val="008944FE"/>
    <w:rsid w:val="00894670"/>
    <w:rsid w:val="0089494D"/>
    <w:rsid w:val="00894B4C"/>
    <w:rsid w:val="00894EB8"/>
    <w:rsid w:val="00894FAC"/>
    <w:rsid w:val="0089545F"/>
    <w:rsid w:val="00895DF8"/>
    <w:rsid w:val="0089615F"/>
    <w:rsid w:val="008962DD"/>
    <w:rsid w:val="00896316"/>
    <w:rsid w:val="00896325"/>
    <w:rsid w:val="008964D8"/>
    <w:rsid w:val="00896553"/>
    <w:rsid w:val="008968B7"/>
    <w:rsid w:val="00896993"/>
    <w:rsid w:val="0089704A"/>
    <w:rsid w:val="00897062"/>
    <w:rsid w:val="00897288"/>
    <w:rsid w:val="00897A73"/>
    <w:rsid w:val="00897CFA"/>
    <w:rsid w:val="00897FBD"/>
    <w:rsid w:val="008A035A"/>
    <w:rsid w:val="008A0428"/>
    <w:rsid w:val="008A0A27"/>
    <w:rsid w:val="008A0CDF"/>
    <w:rsid w:val="008A126A"/>
    <w:rsid w:val="008A158D"/>
    <w:rsid w:val="008A15AC"/>
    <w:rsid w:val="008A17A4"/>
    <w:rsid w:val="008A1CB4"/>
    <w:rsid w:val="008A1F03"/>
    <w:rsid w:val="008A1F0D"/>
    <w:rsid w:val="008A1FCA"/>
    <w:rsid w:val="008A21AE"/>
    <w:rsid w:val="008A2261"/>
    <w:rsid w:val="008A27E7"/>
    <w:rsid w:val="008A2C73"/>
    <w:rsid w:val="008A2D2A"/>
    <w:rsid w:val="008A2DDE"/>
    <w:rsid w:val="008A3037"/>
    <w:rsid w:val="008A30A4"/>
    <w:rsid w:val="008A3694"/>
    <w:rsid w:val="008A3B6F"/>
    <w:rsid w:val="008A3E69"/>
    <w:rsid w:val="008A3F45"/>
    <w:rsid w:val="008A401F"/>
    <w:rsid w:val="008A4045"/>
    <w:rsid w:val="008A40B1"/>
    <w:rsid w:val="008A42A6"/>
    <w:rsid w:val="008A42F9"/>
    <w:rsid w:val="008A4332"/>
    <w:rsid w:val="008A4798"/>
    <w:rsid w:val="008A4ADA"/>
    <w:rsid w:val="008A4E9A"/>
    <w:rsid w:val="008A4F1B"/>
    <w:rsid w:val="008A51D8"/>
    <w:rsid w:val="008A553D"/>
    <w:rsid w:val="008A5845"/>
    <w:rsid w:val="008A5B00"/>
    <w:rsid w:val="008A615E"/>
    <w:rsid w:val="008A65BA"/>
    <w:rsid w:val="008A69FF"/>
    <w:rsid w:val="008A6BFD"/>
    <w:rsid w:val="008A6C18"/>
    <w:rsid w:val="008A6FF2"/>
    <w:rsid w:val="008A7063"/>
    <w:rsid w:val="008A7DD8"/>
    <w:rsid w:val="008A7EB0"/>
    <w:rsid w:val="008A7FF2"/>
    <w:rsid w:val="008B0144"/>
    <w:rsid w:val="008B08A3"/>
    <w:rsid w:val="008B0AA8"/>
    <w:rsid w:val="008B0F92"/>
    <w:rsid w:val="008B105E"/>
    <w:rsid w:val="008B16FD"/>
    <w:rsid w:val="008B1B44"/>
    <w:rsid w:val="008B1C32"/>
    <w:rsid w:val="008B1E0B"/>
    <w:rsid w:val="008B285B"/>
    <w:rsid w:val="008B2994"/>
    <w:rsid w:val="008B29A4"/>
    <w:rsid w:val="008B2A04"/>
    <w:rsid w:val="008B2A75"/>
    <w:rsid w:val="008B2A8A"/>
    <w:rsid w:val="008B3680"/>
    <w:rsid w:val="008B3818"/>
    <w:rsid w:val="008B38A2"/>
    <w:rsid w:val="008B3E45"/>
    <w:rsid w:val="008B3F06"/>
    <w:rsid w:val="008B3F73"/>
    <w:rsid w:val="008B41B1"/>
    <w:rsid w:val="008B45FF"/>
    <w:rsid w:val="008B4BE5"/>
    <w:rsid w:val="008B4DD2"/>
    <w:rsid w:val="008B4FD1"/>
    <w:rsid w:val="008B50D6"/>
    <w:rsid w:val="008B528D"/>
    <w:rsid w:val="008B5ADC"/>
    <w:rsid w:val="008B5B01"/>
    <w:rsid w:val="008B5D7B"/>
    <w:rsid w:val="008B5E79"/>
    <w:rsid w:val="008B64D4"/>
    <w:rsid w:val="008B69E8"/>
    <w:rsid w:val="008B6C61"/>
    <w:rsid w:val="008B6F21"/>
    <w:rsid w:val="008B6F5F"/>
    <w:rsid w:val="008B71F3"/>
    <w:rsid w:val="008B7781"/>
    <w:rsid w:val="008B784A"/>
    <w:rsid w:val="008B7C19"/>
    <w:rsid w:val="008C051B"/>
    <w:rsid w:val="008C057D"/>
    <w:rsid w:val="008C0592"/>
    <w:rsid w:val="008C079B"/>
    <w:rsid w:val="008C104A"/>
    <w:rsid w:val="008C131C"/>
    <w:rsid w:val="008C1610"/>
    <w:rsid w:val="008C174C"/>
    <w:rsid w:val="008C269F"/>
    <w:rsid w:val="008C28DF"/>
    <w:rsid w:val="008C296A"/>
    <w:rsid w:val="008C2EF9"/>
    <w:rsid w:val="008C2F92"/>
    <w:rsid w:val="008C3351"/>
    <w:rsid w:val="008C3402"/>
    <w:rsid w:val="008C356E"/>
    <w:rsid w:val="008C40CE"/>
    <w:rsid w:val="008C5ED2"/>
    <w:rsid w:val="008C5F54"/>
    <w:rsid w:val="008C5FB7"/>
    <w:rsid w:val="008C619E"/>
    <w:rsid w:val="008C6406"/>
    <w:rsid w:val="008C6414"/>
    <w:rsid w:val="008C651A"/>
    <w:rsid w:val="008C6564"/>
    <w:rsid w:val="008C663A"/>
    <w:rsid w:val="008C66E7"/>
    <w:rsid w:val="008C6C9A"/>
    <w:rsid w:val="008C6E0C"/>
    <w:rsid w:val="008C6E7A"/>
    <w:rsid w:val="008C70FD"/>
    <w:rsid w:val="008C783D"/>
    <w:rsid w:val="008C7CD9"/>
    <w:rsid w:val="008D00E2"/>
    <w:rsid w:val="008D07B8"/>
    <w:rsid w:val="008D097D"/>
    <w:rsid w:val="008D0FEB"/>
    <w:rsid w:val="008D192A"/>
    <w:rsid w:val="008D1ECE"/>
    <w:rsid w:val="008D2CF2"/>
    <w:rsid w:val="008D3265"/>
    <w:rsid w:val="008D33BA"/>
    <w:rsid w:val="008D35C7"/>
    <w:rsid w:val="008D4264"/>
    <w:rsid w:val="008D464E"/>
    <w:rsid w:val="008D492F"/>
    <w:rsid w:val="008D4DA2"/>
    <w:rsid w:val="008D537A"/>
    <w:rsid w:val="008D56A4"/>
    <w:rsid w:val="008D5705"/>
    <w:rsid w:val="008D58B3"/>
    <w:rsid w:val="008D5E5A"/>
    <w:rsid w:val="008D5F78"/>
    <w:rsid w:val="008D6CA9"/>
    <w:rsid w:val="008D6DFF"/>
    <w:rsid w:val="008D7494"/>
    <w:rsid w:val="008D770B"/>
    <w:rsid w:val="008D77AA"/>
    <w:rsid w:val="008D77C7"/>
    <w:rsid w:val="008D7981"/>
    <w:rsid w:val="008D7AFB"/>
    <w:rsid w:val="008D7B1B"/>
    <w:rsid w:val="008D7CF0"/>
    <w:rsid w:val="008D7ECF"/>
    <w:rsid w:val="008D7EFC"/>
    <w:rsid w:val="008E045D"/>
    <w:rsid w:val="008E05CD"/>
    <w:rsid w:val="008E06DB"/>
    <w:rsid w:val="008E08F7"/>
    <w:rsid w:val="008E0BD7"/>
    <w:rsid w:val="008E0C2C"/>
    <w:rsid w:val="008E0FEE"/>
    <w:rsid w:val="008E1482"/>
    <w:rsid w:val="008E14E6"/>
    <w:rsid w:val="008E1D34"/>
    <w:rsid w:val="008E2318"/>
    <w:rsid w:val="008E23AB"/>
    <w:rsid w:val="008E2BEB"/>
    <w:rsid w:val="008E2D63"/>
    <w:rsid w:val="008E2F5B"/>
    <w:rsid w:val="008E2FC7"/>
    <w:rsid w:val="008E30CC"/>
    <w:rsid w:val="008E3130"/>
    <w:rsid w:val="008E3180"/>
    <w:rsid w:val="008E33F7"/>
    <w:rsid w:val="008E349D"/>
    <w:rsid w:val="008E34CB"/>
    <w:rsid w:val="008E38EA"/>
    <w:rsid w:val="008E3A03"/>
    <w:rsid w:val="008E3CF3"/>
    <w:rsid w:val="008E3FD8"/>
    <w:rsid w:val="008E44C7"/>
    <w:rsid w:val="008E462B"/>
    <w:rsid w:val="008E466D"/>
    <w:rsid w:val="008E47E7"/>
    <w:rsid w:val="008E4F2C"/>
    <w:rsid w:val="008E51E5"/>
    <w:rsid w:val="008E532F"/>
    <w:rsid w:val="008E5392"/>
    <w:rsid w:val="008E53DD"/>
    <w:rsid w:val="008E5593"/>
    <w:rsid w:val="008E5918"/>
    <w:rsid w:val="008E5AD7"/>
    <w:rsid w:val="008E604C"/>
    <w:rsid w:val="008E7307"/>
    <w:rsid w:val="008E73C5"/>
    <w:rsid w:val="008E74E1"/>
    <w:rsid w:val="008E755B"/>
    <w:rsid w:val="008E757E"/>
    <w:rsid w:val="008E7845"/>
    <w:rsid w:val="008E7854"/>
    <w:rsid w:val="008E7958"/>
    <w:rsid w:val="008E7B89"/>
    <w:rsid w:val="008E7CE7"/>
    <w:rsid w:val="008E7DEC"/>
    <w:rsid w:val="008E7E54"/>
    <w:rsid w:val="008F0021"/>
    <w:rsid w:val="008F0305"/>
    <w:rsid w:val="008F03B0"/>
    <w:rsid w:val="008F10B6"/>
    <w:rsid w:val="008F1316"/>
    <w:rsid w:val="008F180A"/>
    <w:rsid w:val="008F1B2B"/>
    <w:rsid w:val="008F1CED"/>
    <w:rsid w:val="008F1D23"/>
    <w:rsid w:val="008F1DD7"/>
    <w:rsid w:val="008F2141"/>
    <w:rsid w:val="008F2E09"/>
    <w:rsid w:val="008F3204"/>
    <w:rsid w:val="008F331F"/>
    <w:rsid w:val="008F3959"/>
    <w:rsid w:val="008F3CCB"/>
    <w:rsid w:val="008F3EBB"/>
    <w:rsid w:val="008F42DE"/>
    <w:rsid w:val="008F438F"/>
    <w:rsid w:val="008F441B"/>
    <w:rsid w:val="008F4C1E"/>
    <w:rsid w:val="008F4F4A"/>
    <w:rsid w:val="008F5086"/>
    <w:rsid w:val="008F5184"/>
    <w:rsid w:val="008F524E"/>
    <w:rsid w:val="008F6359"/>
    <w:rsid w:val="008F63C8"/>
    <w:rsid w:val="008F66B5"/>
    <w:rsid w:val="008F6762"/>
    <w:rsid w:val="008F69B5"/>
    <w:rsid w:val="008F6B74"/>
    <w:rsid w:val="008F745C"/>
    <w:rsid w:val="008F7472"/>
    <w:rsid w:val="008F76EF"/>
    <w:rsid w:val="008F789A"/>
    <w:rsid w:val="008F7BE6"/>
    <w:rsid w:val="008F7FB9"/>
    <w:rsid w:val="008F7FC1"/>
    <w:rsid w:val="00900115"/>
    <w:rsid w:val="00900626"/>
    <w:rsid w:val="0090087A"/>
    <w:rsid w:val="00900B75"/>
    <w:rsid w:val="00900BE4"/>
    <w:rsid w:val="00900F29"/>
    <w:rsid w:val="00900F8F"/>
    <w:rsid w:val="0090122C"/>
    <w:rsid w:val="009012FD"/>
    <w:rsid w:val="00901A80"/>
    <w:rsid w:val="0090201F"/>
    <w:rsid w:val="009028B5"/>
    <w:rsid w:val="00902C5D"/>
    <w:rsid w:val="00902C7C"/>
    <w:rsid w:val="00902E57"/>
    <w:rsid w:val="0090304F"/>
    <w:rsid w:val="009031EA"/>
    <w:rsid w:val="0090323E"/>
    <w:rsid w:val="00903553"/>
    <w:rsid w:val="00903BDA"/>
    <w:rsid w:val="00904097"/>
    <w:rsid w:val="00904554"/>
    <w:rsid w:val="00904737"/>
    <w:rsid w:val="00904798"/>
    <w:rsid w:val="0090489E"/>
    <w:rsid w:val="00904C50"/>
    <w:rsid w:val="00905016"/>
    <w:rsid w:val="0090559D"/>
    <w:rsid w:val="00905846"/>
    <w:rsid w:val="00906018"/>
    <w:rsid w:val="009060C2"/>
    <w:rsid w:val="00906C66"/>
    <w:rsid w:val="00906C6F"/>
    <w:rsid w:val="0090745C"/>
    <w:rsid w:val="009078FE"/>
    <w:rsid w:val="00907B7B"/>
    <w:rsid w:val="00907D93"/>
    <w:rsid w:val="00907EC9"/>
    <w:rsid w:val="0091014A"/>
    <w:rsid w:val="009107CE"/>
    <w:rsid w:val="009112C8"/>
    <w:rsid w:val="00911B91"/>
    <w:rsid w:val="00911D19"/>
    <w:rsid w:val="00911E02"/>
    <w:rsid w:val="00911F60"/>
    <w:rsid w:val="009125AA"/>
    <w:rsid w:val="0091270D"/>
    <w:rsid w:val="00912E44"/>
    <w:rsid w:val="00912EEB"/>
    <w:rsid w:val="00912FC1"/>
    <w:rsid w:val="00912FEE"/>
    <w:rsid w:val="00913E2F"/>
    <w:rsid w:val="009145E8"/>
    <w:rsid w:val="009148E3"/>
    <w:rsid w:val="00914BA2"/>
    <w:rsid w:val="00914D03"/>
    <w:rsid w:val="00914D91"/>
    <w:rsid w:val="00914E09"/>
    <w:rsid w:val="00914E4E"/>
    <w:rsid w:val="00914F30"/>
    <w:rsid w:val="00914FA5"/>
    <w:rsid w:val="00915552"/>
    <w:rsid w:val="0091558F"/>
    <w:rsid w:val="009156EE"/>
    <w:rsid w:val="009156F3"/>
    <w:rsid w:val="00915878"/>
    <w:rsid w:val="00915967"/>
    <w:rsid w:val="00915B0A"/>
    <w:rsid w:val="00915C35"/>
    <w:rsid w:val="00915CDA"/>
    <w:rsid w:val="00915F47"/>
    <w:rsid w:val="00915F50"/>
    <w:rsid w:val="00915F92"/>
    <w:rsid w:val="00916219"/>
    <w:rsid w:val="00916722"/>
    <w:rsid w:val="009169DF"/>
    <w:rsid w:val="00916B8C"/>
    <w:rsid w:val="00916C63"/>
    <w:rsid w:val="00916C9A"/>
    <w:rsid w:val="00917743"/>
    <w:rsid w:val="0091779F"/>
    <w:rsid w:val="009178D1"/>
    <w:rsid w:val="00917FA3"/>
    <w:rsid w:val="00920192"/>
    <w:rsid w:val="00920616"/>
    <w:rsid w:val="00920A78"/>
    <w:rsid w:val="00920E07"/>
    <w:rsid w:val="00920F96"/>
    <w:rsid w:val="009211FE"/>
    <w:rsid w:val="00921C49"/>
    <w:rsid w:val="00921EDC"/>
    <w:rsid w:val="009224A9"/>
    <w:rsid w:val="009226D3"/>
    <w:rsid w:val="00922D49"/>
    <w:rsid w:val="009231A7"/>
    <w:rsid w:val="00923457"/>
    <w:rsid w:val="00923715"/>
    <w:rsid w:val="00923787"/>
    <w:rsid w:val="00923E8B"/>
    <w:rsid w:val="009245CB"/>
    <w:rsid w:val="00924644"/>
    <w:rsid w:val="00924F6F"/>
    <w:rsid w:val="00924FEC"/>
    <w:rsid w:val="00925107"/>
    <w:rsid w:val="00925409"/>
    <w:rsid w:val="00925458"/>
    <w:rsid w:val="009257B7"/>
    <w:rsid w:val="009257CA"/>
    <w:rsid w:val="00925880"/>
    <w:rsid w:val="009262D9"/>
    <w:rsid w:val="00926550"/>
    <w:rsid w:val="009266E5"/>
    <w:rsid w:val="00926730"/>
    <w:rsid w:val="00926976"/>
    <w:rsid w:val="00926C13"/>
    <w:rsid w:val="009270D2"/>
    <w:rsid w:val="00927384"/>
    <w:rsid w:val="009274A3"/>
    <w:rsid w:val="00927615"/>
    <w:rsid w:val="00927633"/>
    <w:rsid w:val="009278D0"/>
    <w:rsid w:val="009279BD"/>
    <w:rsid w:val="00927A7B"/>
    <w:rsid w:val="00927D71"/>
    <w:rsid w:val="0093008F"/>
    <w:rsid w:val="0093030F"/>
    <w:rsid w:val="00930705"/>
    <w:rsid w:val="0093073C"/>
    <w:rsid w:val="00930E32"/>
    <w:rsid w:val="00930E51"/>
    <w:rsid w:val="00930FE7"/>
    <w:rsid w:val="0093144A"/>
    <w:rsid w:val="009314A9"/>
    <w:rsid w:val="009315B8"/>
    <w:rsid w:val="0093208E"/>
    <w:rsid w:val="0093215B"/>
    <w:rsid w:val="0093275E"/>
    <w:rsid w:val="009328E6"/>
    <w:rsid w:val="00932ABE"/>
    <w:rsid w:val="00932B00"/>
    <w:rsid w:val="00932CF3"/>
    <w:rsid w:val="00932F2A"/>
    <w:rsid w:val="00932FD0"/>
    <w:rsid w:val="009332C3"/>
    <w:rsid w:val="009335E8"/>
    <w:rsid w:val="00933E33"/>
    <w:rsid w:val="00934D8D"/>
    <w:rsid w:val="00934E5F"/>
    <w:rsid w:val="0093572B"/>
    <w:rsid w:val="00935853"/>
    <w:rsid w:val="00935948"/>
    <w:rsid w:val="00935AF8"/>
    <w:rsid w:val="0093633C"/>
    <w:rsid w:val="0093657E"/>
    <w:rsid w:val="009368EE"/>
    <w:rsid w:val="00936C5D"/>
    <w:rsid w:val="00936E5A"/>
    <w:rsid w:val="00937113"/>
    <w:rsid w:val="00937628"/>
    <w:rsid w:val="00937665"/>
    <w:rsid w:val="00937A72"/>
    <w:rsid w:val="00937AB0"/>
    <w:rsid w:val="00937B79"/>
    <w:rsid w:val="009400B1"/>
    <w:rsid w:val="0094025C"/>
    <w:rsid w:val="0094060B"/>
    <w:rsid w:val="0094064D"/>
    <w:rsid w:val="009407EE"/>
    <w:rsid w:val="00940897"/>
    <w:rsid w:val="00940B77"/>
    <w:rsid w:val="009414EC"/>
    <w:rsid w:val="0094164D"/>
    <w:rsid w:val="0094176B"/>
    <w:rsid w:val="009417DD"/>
    <w:rsid w:val="00941A06"/>
    <w:rsid w:val="00941ED2"/>
    <w:rsid w:val="00941F9B"/>
    <w:rsid w:val="009426F3"/>
    <w:rsid w:val="009427D7"/>
    <w:rsid w:val="0094319A"/>
    <w:rsid w:val="009433B7"/>
    <w:rsid w:val="009438B0"/>
    <w:rsid w:val="00943D70"/>
    <w:rsid w:val="00944033"/>
    <w:rsid w:val="00944099"/>
    <w:rsid w:val="0094422F"/>
    <w:rsid w:val="00944350"/>
    <w:rsid w:val="009443B1"/>
    <w:rsid w:val="00945014"/>
    <w:rsid w:val="00945076"/>
    <w:rsid w:val="009451E2"/>
    <w:rsid w:val="009455AD"/>
    <w:rsid w:val="00945B5D"/>
    <w:rsid w:val="00945EDC"/>
    <w:rsid w:val="00946A51"/>
    <w:rsid w:val="00946BF3"/>
    <w:rsid w:val="00946CB9"/>
    <w:rsid w:val="00946D65"/>
    <w:rsid w:val="009471A6"/>
    <w:rsid w:val="009471B5"/>
    <w:rsid w:val="00947469"/>
    <w:rsid w:val="00947486"/>
    <w:rsid w:val="00947837"/>
    <w:rsid w:val="009478BA"/>
    <w:rsid w:val="00947AD9"/>
    <w:rsid w:val="00950549"/>
    <w:rsid w:val="0095096A"/>
    <w:rsid w:val="00950B74"/>
    <w:rsid w:val="00950B75"/>
    <w:rsid w:val="00950BCC"/>
    <w:rsid w:val="00950E09"/>
    <w:rsid w:val="00950F60"/>
    <w:rsid w:val="00950F67"/>
    <w:rsid w:val="00950F89"/>
    <w:rsid w:val="009510D2"/>
    <w:rsid w:val="009514F0"/>
    <w:rsid w:val="009517FF"/>
    <w:rsid w:val="00951862"/>
    <w:rsid w:val="00951B33"/>
    <w:rsid w:val="00951BE7"/>
    <w:rsid w:val="00951DEF"/>
    <w:rsid w:val="00951F21"/>
    <w:rsid w:val="00952153"/>
    <w:rsid w:val="0095254F"/>
    <w:rsid w:val="00952DDA"/>
    <w:rsid w:val="00952E8B"/>
    <w:rsid w:val="00953326"/>
    <w:rsid w:val="00953604"/>
    <w:rsid w:val="00953993"/>
    <w:rsid w:val="00953C80"/>
    <w:rsid w:val="00953E62"/>
    <w:rsid w:val="00954233"/>
    <w:rsid w:val="00954244"/>
    <w:rsid w:val="009542A6"/>
    <w:rsid w:val="009543BE"/>
    <w:rsid w:val="0095480F"/>
    <w:rsid w:val="009548F8"/>
    <w:rsid w:val="00954B6C"/>
    <w:rsid w:val="00954E3C"/>
    <w:rsid w:val="0095553F"/>
    <w:rsid w:val="00955964"/>
    <w:rsid w:val="00955BDB"/>
    <w:rsid w:val="00956166"/>
    <w:rsid w:val="00956319"/>
    <w:rsid w:val="0095671B"/>
    <w:rsid w:val="00956731"/>
    <w:rsid w:val="009568B4"/>
    <w:rsid w:val="009568E6"/>
    <w:rsid w:val="00956903"/>
    <w:rsid w:val="00956BEF"/>
    <w:rsid w:val="00956F38"/>
    <w:rsid w:val="00957471"/>
    <w:rsid w:val="00957E53"/>
    <w:rsid w:val="00960054"/>
    <w:rsid w:val="009602A2"/>
    <w:rsid w:val="0096040B"/>
    <w:rsid w:val="0096047D"/>
    <w:rsid w:val="009609CC"/>
    <w:rsid w:val="00960EDB"/>
    <w:rsid w:val="00960F7F"/>
    <w:rsid w:val="00961609"/>
    <w:rsid w:val="009619A2"/>
    <w:rsid w:val="00961B23"/>
    <w:rsid w:val="00961CE4"/>
    <w:rsid w:val="00961E67"/>
    <w:rsid w:val="00961EC7"/>
    <w:rsid w:val="00961F04"/>
    <w:rsid w:val="00962276"/>
    <w:rsid w:val="0096247C"/>
    <w:rsid w:val="00962598"/>
    <w:rsid w:val="00962889"/>
    <w:rsid w:val="0096355D"/>
    <w:rsid w:val="00963903"/>
    <w:rsid w:val="00963C53"/>
    <w:rsid w:val="00963D02"/>
    <w:rsid w:val="009642BD"/>
    <w:rsid w:val="0096431C"/>
    <w:rsid w:val="00964787"/>
    <w:rsid w:val="00964B74"/>
    <w:rsid w:val="00964C59"/>
    <w:rsid w:val="00965086"/>
    <w:rsid w:val="00965889"/>
    <w:rsid w:val="00965A43"/>
    <w:rsid w:val="00965AC5"/>
    <w:rsid w:val="009664B8"/>
    <w:rsid w:val="009666A7"/>
    <w:rsid w:val="00966AB5"/>
    <w:rsid w:val="00966BAD"/>
    <w:rsid w:val="00966DF8"/>
    <w:rsid w:val="009670F3"/>
    <w:rsid w:val="00967242"/>
    <w:rsid w:val="00967608"/>
    <w:rsid w:val="00967635"/>
    <w:rsid w:val="00967DBF"/>
    <w:rsid w:val="00967FD9"/>
    <w:rsid w:val="00970199"/>
    <w:rsid w:val="00970646"/>
    <w:rsid w:val="00970729"/>
    <w:rsid w:val="00970EE3"/>
    <w:rsid w:val="00971135"/>
    <w:rsid w:val="00971179"/>
    <w:rsid w:val="00971751"/>
    <w:rsid w:val="00971EB6"/>
    <w:rsid w:val="009731CB"/>
    <w:rsid w:val="009736F9"/>
    <w:rsid w:val="00973793"/>
    <w:rsid w:val="00973F4B"/>
    <w:rsid w:val="00974095"/>
    <w:rsid w:val="009742A5"/>
    <w:rsid w:val="00974553"/>
    <w:rsid w:val="00974706"/>
    <w:rsid w:val="00974892"/>
    <w:rsid w:val="009748F1"/>
    <w:rsid w:val="00975578"/>
    <w:rsid w:val="00975636"/>
    <w:rsid w:val="00976296"/>
    <w:rsid w:val="009763BD"/>
    <w:rsid w:val="009767C9"/>
    <w:rsid w:val="00976D98"/>
    <w:rsid w:val="00977775"/>
    <w:rsid w:val="0097796B"/>
    <w:rsid w:val="00977A8D"/>
    <w:rsid w:val="00977BE2"/>
    <w:rsid w:val="00977F63"/>
    <w:rsid w:val="009800F6"/>
    <w:rsid w:val="00980591"/>
    <w:rsid w:val="009805F8"/>
    <w:rsid w:val="00980731"/>
    <w:rsid w:val="0098080B"/>
    <w:rsid w:val="0098115E"/>
    <w:rsid w:val="0098139C"/>
    <w:rsid w:val="009813E5"/>
    <w:rsid w:val="0098141A"/>
    <w:rsid w:val="009816C9"/>
    <w:rsid w:val="009817C4"/>
    <w:rsid w:val="00981A36"/>
    <w:rsid w:val="00981A7F"/>
    <w:rsid w:val="00981BDE"/>
    <w:rsid w:val="00981C7A"/>
    <w:rsid w:val="00981E35"/>
    <w:rsid w:val="00981FF5"/>
    <w:rsid w:val="00982501"/>
    <w:rsid w:val="00982548"/>
    <w:rsid w:val="00982765"/>
    <w:rsid w:val="009828A8"/>
    <w:rsid w:val="00982D24"/>
    <w:rsid w:val="00982FCF"/>
    <w:rsid w:val="009833D6"/>
    <w:rsid w:val="00983AA9"/>
    <w:rsid w:val="009841A9"/>
    <w:rsid w:val="00984830"/>
    <w:rsid w:val="009848E5"/>
    <w:rsid w:val="00984A08"/>
    <w:rsid w:val="009854BD"/>
    <w:rsid w:val="009857BE"/>
    <w:rsid w:val="00985AAA"/>
    <w:rsid w:val="00986721"/>
    <w:rsid w:val="00986B55"/>
    <w:rsid w:val="00986B99"/>
    <w:rsid w:val="00986C28"/>
    <w:rsid w:val="009870AD"/>
    <w:rsid w:val="009872E5"/>
    <w:rsid w:val="009878F3"/>
    <w:rsid w:val="00987955"/>
    <w:rsid w:val="00987E06"/>
    <w:rsid w:val="00990032"/>
    <w:rsid w:val="00990206"/>
    <w:rsid w:val="0099088D"/>
    <w:rsid w:val="009908CE"/>
    <w:rsid w:val="009908F8"/>
    <w:rsid w:val="00990996"/>
    <w:rsid w:val="00990C15"/>
    <w:rsid w:val="00991501"/>
    <w:rsid w:val="0099171C"/>
    <w:rsid w:val="00991D48"/>
    <w:rsid w:val="00991F42"/>
    <w:rsid w:val="00992366"/>
    <w:rsid w:val="009928A3"/>
    <w:rsid w:val="00992DC1"/>
    <w:rsid w:val="00992F8F"/>
    <w:rsid w:val="009931C3"/>
    <w:rsid w:val="00993223"/>
    <w:rsid w:val="00993280"/>
    <w:rsid w:val="009933CE"/>
    <w:rsid w:val="00993640"/>
    <w:rsid w:val="009936E7"/>
    <w:rsid w:val="0099372F"/>
    <w:rsid w:val="00993824"/>
    <w:rsid w:val="0099397E"/>
    <w:rsid w:val="009939A3"/>
    <w:rsid w:val="00993B8F"/>
    <w:rsid w:val="00993C30"/>
    <w:rsid w:val="00993C93"/>
    <w:rsid w:val="00993FB3"/>
    <w:rsid w:val="00994383"/>
    <w:rsid w:val="009944C0"/>
    <w:rsid w:val="00994761"/>
    <w:rsid w:val="00994843"/>
    <w:rsid w:val="00994AED"/>
    <w:rsid w:val="00994AFA"/>
    <w:rsid w:val="00994FD8"/>
    <w:rsid w:val="00994FF6"/>
    <w:rsid w:val="0099505E"/>
    <w:rsid w:val="00995339"/>
    <w:rsid w:val="00995928"/>
    <w:rsid w:val="00995AF7"/>
    <w:rsid w:val="00995D9A"/>
    <w:rsid w:val="00996607"/>
    <w:rsid w:val="009966B3"/>
    <w:rsid w:val="009967C6"/>
    <w:rsid w:val="009967DF"/>
    <w:rsid w:val="00996CF6"/>
    <w:rsid w:val="00996E4D"/>
    <w:rsid w:val="00997449"/>
    <w:rsid w:val="00997B0C"/>
    <w:rsid w:val="00997D0B"/>
    <w:rsid w:val="00997D3D"/>
    <w:rsid w:val="009A02FA"/>
    <w:rsid w:val="009A044D"/>
    <w:rsid w:val="009A1D1D"/>
    <w:rsid w:val="009A1D69"/>
    <w:rsid w:val="009A2613"/>
    <w:rsid w:val="009A2696"/>
    <w:rsid w:val="009A27A5"/>
    <w:rsid w:val="009A288C"/>
    <w:rsid w:val="009A2AC4"/>
    <w:rsid w:val="009A2EC6"/>
    <w:rsid w:val="009A2F57"/>
    <w:rsid w:val="009A3064"/>
    <w:rsid w:val="009A31EC"/>
    <w:rsid w:val="009A346E"/>
    <w:rsid w:val="009A35DB"/>
    <w:rsid w:val="009A360F"/>
    <w:rsid w:val="009A393E"/>
    <w:rsid w:val="009A4072"/>
    <w:rsid w:val="009A47D9"/>
    <w:rsid w:val="009A499B"/>
    <w:rsid w:val="009A4EB7"/>
    <w:rsid w:val="009A4F83"/>
    <w:rsid w:val="009A5080"/>
    <w:rsid w:val="009A5274"/>
    <w:rsid w:val="009A5662"/>
    <w:rsid w:val="009A59DF"/>
    <w:rsid w:val="009A5C31"/>
    <w:rsid w:val="009A62D6"/>
    <w:rsid w:val="009A66BC"/>
    <w:rsid w:val="009A67B4"/>
    <w:rsid w:val="009A6BB3"/>
    <w:rsid w:val="009A6D67"/>
    <w:rsid w:val="009A7105"/>
    <w:rsid w:val="009A7462"/>
    <w:rsid w:val="009A79C0"/>
    <w:rsid w:val="009A7C7D"/>
    <w:rsid w:val="009A7D6C"/>
    <w:rsid w:val="009B009B"/>
    <w:rsid w:val="009B0111"/>
    <w:rsid w:val="009B03C5"/>
    <w:rsid w:val="009B0717"/>
    <w:rsid w:val="009B1EE0"/>
    <w:rsid w:val="009B1FD7"/>
    <w:rsid w:val="009B2159"/>
    <w:rsid w:val="009B248E"/>
    <w:rsid w:val="009B284D"/>
    <w:rsid w:val="009B29F8"/>
    <w:rsid w:val="009B2A57"/>
    <w:rsid w:val="009B2FF9"/>
    <w:rsid w:val="009B34D6"/>
    <w:rsid w:val="009B419D"/>
    <w:rsid w:val="009B42E4"/>
    <w:rsid w:val="009B465A"/>
    <w:rsid w:val="009B46A0"/>
    <w:rsid w:val="009B48E1"/>
    <w:rsid w:val="009B48FC"/>
    <w:rsid w:val="009B490A"/>
    <w:rsid w:val="009B5235"/>
    <w:rsid w:val="009B556D"/>
    <w:rsid w:val="009B563F"/>
    <w:rsid w:val="009B6EC1"/>
    <w:rsid w:val="009B755C"/>
    <w:rsid w:val="009B7739"/>
    <w:rsid w:val="009B7E84"/>
    <w:rsid w:val="009B7FB8"/>
    <w:rsid w:val="009B7FE2"/>
    <w:rsid w:val="009C00A9"/>
    <w:rsid w:val="009C00C8"/>
    <w:rsid w:val="009C0504"/>
    <w:rsid w:val="009C06DF"/>
    <w:rsid w:val="009C1503"/>
    <w:rsid w:val="009C18EF"/>
    <w:rsid w:val="009C1A6E"/>
    <w:rsid w:val="009C1E21"/>
    <w:rsid w:val="009C2220"/>
    <w:rsid w:val="009C2B94"/>
    <w:rsid w:val="009C2C26"/>
    <w:rsid w:val="009C2E23"/>
    <w:rsid w:val="009C2EAF"/>
    <w:rsid w:val="009C3986"/>
    <w:rsid w:val="009C43EA"/>
    <w:rsid w:val="009C4931"/>
    <w:rsid w:val="009C4C10"/>
    <w:rsid w:val="009C4C77"/>
    <w:rsid w:val="009C4F44"/>
    <w:rsid w:val="009C54F7"/>
    <w:rsid w:val="009C57DC"/>
    <w:rsid w:val="009C5919"/>
    <w:rsid w:val="009C59DA"/>
    <w:rsid w:val="009C5A3F"/>
    <w:rsid w:val="009C5F05"/>
    <w:rsid w:val="009C5F07"/>
    <w:rsid w:val="009C6010"/>
    <w:rsid w:val="009C6063"/>
    <w:rsid w:val="009C63C9"/>
    <w:rsid w:val="009C6940"/>
    <w:rsid w:val="009C6EC0"/>
    <w:rsid w:val="009C6F6D"/>
    <w:rsid w:val="009C7448"/>
    <w:rsid w:val="009C7720"/>
    <w:rsid w:val="009C7B5C"/>
    <w:rsid w:val="009D0277"/>
    <w:rsid w:val="009D0DE1"/>
    <w:rsid w:val="009D0FD0"/>
    <w:rsid w:val="009D106E"/>
    <w:rsid w:val="009D1C98"/>
    <w:rsid w:val="009D1C9B"/>
    <w:rsid w:val="009D1CF9"/>
    <w:rsid w:val="009D2019"/>
    <w:rsid w:val="009D27B6"/>
    <w:rsid w:val="009D3026"/>
    <w:rsid w:val="009D3280"/>
    <w:rsid w:val="009D32CD"/>
    <w:rsid w:val="009D37CB"/>
    <w:rsid w:val="009D41F1"/>
    <w:rsid w:val="009D473F"/>
    <w:rsid w:val="009D4761"/>
    <w:rsid w:val="009D4A00"/>
    <w:rsid w:val="009D4A55"/>
    <w:rsid w:val="009D4DB2"/>
    <w:rsid w:val="009D5247"/>
    <w:rsid w:val="009D5265"/>
    <w:rsid w:val="009D554A"/>
    <w:rsid w:val="009D56FF"/>
    <w:rsid w:val="009D5771"/>
    <w:rsid w:val="009D5884"/>
    <w:rsid w:val="009D5899"/>
    <w:rsid w:val="009D5C46"/>
    <w:rsid w:val="009D6FB5"/>
    <w:rsid w:val="009D72FC"/>
    <w:rsid w:val="009D746A"/>
    <w:rsid w:val="009D75F0"/>
    <w:rsid w:val="009D7761"/>
    <w:rsid w:val="009D7D2A"/>
    <w:rsid w:val="009E02C6"/>
    <w:rsid w:val="009E0456"/>
    <w:rsid w:val="009E0467"/>
    <w:rsid w:val="009E0C03"/>
    <w:rsid w:val="009E0C80"/>
    <w:rsid w:val="009E1A0F"/>
    <w:rsid w:val="009E1B0B"/>
    <w:rsid w:val="009E1C59"/>
    <w:rsid w:val="009E1E7E"/>
    <w:rsid w:val="009E237A"/>
    <w:rsid w:val="009E237B"/>
    <w:rsid w:val="009E242A"/>
    <w:rsid w:val="009E2664"/>
    <w:rsid w:val="009E2818"/>
    <w:rsid w:val="009E2A58"/>
    <w:rsid w:val="009E318A"/>
    <w:rsid w:val="009E320E"/>
    <w:rsid w:val="009E3410"/>
    <w:rsid w:val="009E3E86"/>
    <w:rsid w:val="009E44AA"/>
    <w:rsid w:val="009E4B56"/>
    <w:rsid w:val="009E4F50"/>
    <w:rsid w:val="009E5087"/>
    <w:rsid w:val="009E52C9"/>
    <w:rsid w:val="009E546B"/>
    <w:rsid w:val="009E5515"/>
    <w:rsid w:val="009E56A4"/>
    <w:rsid w:val="009E5992"/>
    <w:rsid w:val="009E5A99"/>
    <w:rsid w:val="009E5C25"/>
    <w:rsid w:val="009E6153"/>
    <w:rsid w:val="009E64E3"/>
    <w:rsid w:val="009E6929"/>
    <w:rsid w:val="009E6A9B"/>
    <w:rsid w:val="009E6E55"/>
    <w:rsid w:val="009E6EA1"/>
    <w:rsid w:val="009E7AAD"/>
    <w:rsid w:val="009E7B1C"/>
    <w:rsid w:val="009E7B29"/>
    <w:rsid w:val="009E7E98"/>
    <w:rsid w:val="009E7ECD"/>
    <w:rsid w:val="009F03FE"/>
    <w:rsid w:val="009F0559"/>
    <w:rsid w:val="009F0DBA"/>
    <w:rsid w:val="009F0FC9"/>
    <w:rsid w:val="009F1137"/>
    <w:rsid w:val="009F2094"/>
    <w:rsid w:val="009F2560"/>
    <w:rsid w:val="009F278C"/>
    <w:rsid w:val="009F2931"/>
    <w:rsid w:val="009F29F5"/>
    <w:rsid w:val="009F2ADA"/>
    <w:rsid w:val="009F2B2D"/>
    <w:rsid w:val="009F2C18"/>
    <w:rsid w:val="009F3001"/>
    <w:rsid w:val="009F3100"/>
    <w:rsid w:val="009F31F0"/>
    <w:rsid w:val="009F3A5F"/>
    <w:rsid w:val="009F3B55"/>
    <w:rsid w:val="009F3DAA"/>
    <w:rsid w:val="009F3F89"/>
    <w:rsid w:val="009F44FC"/>
    <w:rsid w:val="009F472D"/>
    <w:rsid w:val="009F4E92"/>
    <w:rsid w:val="009F4F51"/>
    <w:rsid w:val="009F50C8"/>
    <w:rsid w:val="009F54CE"/>
    <w:rsid w:val="009F5830"/>
    <w:rsid w:val="009F59EE"/>
    <w:rsid w:val="009F5E2F"/>
    <w:rsid w:val="009F60F8"/>
    <w:rsid w:val="009F61D8"/>
    <w:rsid w:val="009F69BC"/>
    <w:rsid w:val="009F7093"/>
    <w:rsid w:val="009F757F"/>
    <w:rsid w:val="009F75DE"/>
    <w:rsid w:val="009F77D1"/>
    <w:rsid w:val="009F7AEA"/>
    <w:rsid w:val="00A001E0"/>
    <w:rsid w:val="00A00383"/>
    <w:rsid w:val="00A005EE"/>
    <w:rsid w:val="00A00606"/>
    <w:rsid w:val="00A0110F"/>
    <w:rsid w:val="00A01A0B"/>
    <w:rsid w:val="00A01B20"/>
    <w:rsid w:val="00A01FEE"/>
    <w:rsid w:val="00A020D3"/>
    <w:rsid w:val="00A0252E"/>
    <w:rsid w:val="00A02BDF"/>
    <w:rsid w:val="00A02F21"/>
    <w:rsid w:val="00A0386C"/>
    <w:rsid w:val="00A0400D"/>
    <w:rsid w:val="00A04057"/>
    <w:rsid w:val="00A044F5"/>
    <w:rsid w:val="00A048BC"/>
    <w:rsid w:val="00A04919"/>
    <w:rsid w:val="00A04BE7"/>
    <w:rsid w:val="00A05359"/>
    <w:rsid w:val="00A054C7"/>
    <w:rsid w:val="00A056B3"/>
    <w:rsid w:val="00A05817"/>
    <w:rsid w:val="00A05D8F"/>
    <w:rsid w:val="00A05E0F"/>
    <w:rsid w:val="00A05F32"/>
    <w:rsid w:val="00A0642E"/>
    <w:rsid w:val="00A064F1"/>
    <w:rsid w:val="00A06692"/>
    <w:rsid w:val="00A06750"/>
    <w:rsid w:val="00A06916"/>
    <w:rsid w:val="00A06998"/>
    <w:rsid w:val="00A06C3B"/>
    <w:rsid w:val="00A06D34"/>
    <w:rsid w:val="00A07298"/>
    <w:rsid w:val="00A0735F"/>
    <w:rsid w:val="00A07668"/>
    <w:rsid w:val="00A07B4D"/>
    <w:rsid w:val="00A07CBA"/>
    <w:rsid w:val="00A07D1D"/>
    <w:rsid w:val="00A07E30"/>
    <w:rsid w:val="00A10212"/>
    <w:rsid w:val="00A10241"/>
    <w:rsid w:val="00A10307"/>
    <w:rsid w:val="00A10320"/>
    <w:rsid w:val="00A1046B"/>
    <w:rsid w:val="00A104A6"/>
    <w:rsid w:val="00A10EE3"/>
    <w:rsid w:val="00A10F4A"/>
    <w:rsid w:val="00A10F67"/>
    <w:rsid w:val="00A10F9C"/>
    <w:rsid w:val="00A11115"/>
    <w:rsid w:val="00A111D4"/>
    <w:rsid w:val="00A119C6"/>
    <w:rsid w:val="00A12044"/>
    <w:rsid w:val="00A120D9"/>
    <w:rsid w:val="00A12261"/>
    <w:rsid w:val="00A123F1"/>
    <w:rsid w:val="00A12539"/>
    <w:rsid w:val="00A127D6"/>
    <w:rsid w:val="00A129EF"/>
    <w:rsid w:val="00A135BA"/>
    <w:rsid w:val="00A13638"/>
    <w:rsid w:val="00A13CDF"/>
    <w:rsid w:val="00A13E44"/>
    <w:rsid w:val="00A14143"/>
    <w:rsid w:val="00A14679"/>
    <w:rsid w:val="00A14A04"/>
    <w:rsid w:val="00A14BD2"/>
    <w:rsid w:val="00A14F47"/>
    <w:rsid w:val="00A151E3"/>
    <w:rsid w:val="00A15242"/>
    <w:rsid w:val="00A1555B"/>
    <w:rsid w:val="00A15D31"/>
    <w:rsid w:val="00A16427"/>
    <w:rsid w:val="00A16612"/>
    <w:rsid w:val="00A16A6A"/>
    <w:rsid w:val="00A16AF1"/>
    <w:rsid w:val="00A16B3A"/>
    <w:rsid w:val="00A16DBA"/>
    <w:rsid w:val="00A16E84"/>
    <w:rsid w:val="00A16FC0"/>
    <w:rsid w:val="00A16FE4"/>
    <w:rsid w:val="00A17251"/>
    <w:rsid w:val="00A17611"/>
    <w:rsid w:val="00A17712"/>
    <w:rsid w:val="00A17B3D"/>
    <w:rsid w:val="00A17EE5"/>
    <w:rsid w:val="00A20574"/>
    <w:rsid w:val="00A20B3B"/>
    <w:rsid w:val="00A20D13"/>
    <w:rsid w:val="00A20D59"/>
    <w:rsid w:val="00A2112B"/>
    <w:rsid w:val="00A2114C"/>
    <w:rsid w:val="00A211D4"/>
    <w:rsid w:val="00A21237"/>
    <w:rsid w:val="00A21814"/>
    <w:rsid w:val="00A218F5"/>
    <w:rsid w:val="00A21A14"/>
    <w:rsid w:val="00A21C0A"/>
    <w:rsid w:val="00A2242E"/>
    <w:rsid w:val="00A225BA"/>
    <w:rsid w:val="00A228B7"/>
    <w:rsid w:val="00A228F5"/>
    <w:rsid w:val="00A2299A"/>
    <w:rsid w:val="00A22A99"/>
    <w:rsid w:val="00A22AE0"/>
    <w:rsid w:val="00A22E96"/>
    <w:rsid w:val="00A231C4"/>
    <w:rsid w:val="00A23273"/>
    <w:rsid w:val="00A236A6"/>
    <w:rsid w:val="00A23701"/>
    <w:rsid w:val="00A23826"/>
    <w:rsid w:val="00A238E5"/>
    <w:rsid w:val="00A23EF8"/>
    <w:rsid w:val="00A2416E"/>
    <w:rsid w:val="00A24731"/>
    <w:rsid w:val="00A24763"/>
    <w:rsid w:val="00A24A88"/>
    <w:rsid w:val="00A24A8B"/>
    <w:rsid w:val="00A24B35"/>
    <w:rsid w:val="00A24C6C"/>
    <w:rsid w:val="00A252D2"/>
    <w:rsid w:val="00A25412"/>
    <w:rsid w:val="00A25488"/>
    <w:rsid w:val="00A259FB"/>
    <w:rsid w:val="00A25B93"/>
    <w:rsid w:val="00A25C04"/>
    <w:rsid w:val="00A25F41"/>
    <w:rsid w:val="00A261A4"/>
    <w:rsid w:val="00A261C7"/>
    <w:rsid w:val="00A261DC"/>
    <w:rsid w:val="00A2630D"/>
    <w:rsid w:val="00A265D1"/>
    <w:rsid w:val="00A2682E"/>
    <w:rsid w:val="00A26E49"/>
    <w:rsid w:val="00A26F6D"/>
    <w:rsid w:val="00A270C3"/>
    <w:rsid w:val="00A272EC"/>
    <w:rsid w:val="00A27A3F"/>
    <w:rsid w:val="00A27EAA"/>
    <w:rsid w:val="00A301B3"/>
    <w:rsid w:val="00A30566"/>
    <w:rsid w:val="00A30CA4"/>
    <w:rsid w:val="00A30D47"/>
    <w:rsid w:val="00A31241"/>
    <w:rsid w:val="00A31441"/>
    <w:rsid w:val="00A314A4"/>
    <w:rsid w:val="00A31CE8"/>
    <w:rsid w:val="00A31F30"/>
    <w:rsid w:val="00A320AE"/>
    <w:rsid w:val="00A320DD"/>
    <w:rsid w:val="00A325C5"/>
    <w:rsid w:val="00A32A01"/>
    <w:rsid w:val="00A32B9B"/>
    <w:rsid w:val="00A32CAC"/>
    <w:rsid w:val="00A33307"/>
    <w:rsid w:val="00A33AA8"/>
    <w:rsid w:val="00A33B46"/>
    <w:rsid w:val="00A33E77"/>
    <w:rsid w:val="00A340FC"/>
    <w:rsid w:val="00A34585"/>
    <w:rsid w:val="00A345FE"/>
    <w:rsid w:val="00A348F9"/>
    <w:rsid w:val="00A34DBE"/>
    <w:rsid w:val="00A351AE"/>
    <w:rsid w:val="00A3547E"/>
    <w:rsid w:val="00A358C1"/>
    <w:rsid w:val="00A35DCD"/>
    <w:rsid w:val="00A35E22"/>
    <w:rsid w:val="00A3674C"/>
    <w:rsid w:val="00A36783"/>
    <w:rsid w:val="00A368B9"/>
    <w:rsid w:val="00A36AB8"/>
    <w:rsid w:val="00A37050"/>
    <w:rsid w:val="00A370C8"/>
    <w:rsid w:val="00A3729F"/>
    <w:rsid w:val="00A37400"/>
    <w:rsid w:val="00A3783D"/>
    <w:rsid w:val="00A378BD"/>
    <w:rsid w:val="00A37943"/>
    <w:rsid w:val="00A37C35"/>
    <w:rsid w:val="00A40211"/>
    <w:rsid w:val="00A40C88"/>
    <w:rsid w:val="00A41131"/>
    <w:rsid w:val="00A41691"/>
    <w:rsid w:val="00A418A1"/>
    <w:rsid w:val="00A41A5D"/>
    <w:rsid w:val="00A41F81"/>
    <w:rsid w:val="00A4201D"/>
    <w:rsid w:val="00A4226C"/>
    <w:rsid w:val="00A42A18"/>
    <w:rsid w:val="00A42B78"/>
    <w:rsid w:val="00A42D29"/>
    <w:rsid w:val="00A42E92"/>
    <w:rsid w:val="00A430CC"/>
    <w:rsid w:val="00A4321D"/>
    <w:rsid w:val="00A432C9"/>
    <w:rsid w:val="00A4344A"/>
    <w:rsid w:val="00A43811"/>
    <w:rsid w:val="00A4387C"/>
    <w:rsid w:val="00A438D6"/>
    <w:rsid w:val="00A43A9A"/>
    <w:rsid w:val="00A43B16"/>
    <w:rsid w:val="00A43B53"/>
    <w:rsid w:val="00A43B75"/>
    <w:rsid w:val="00A43C49"/>
    <w:rsid w:val="00A43D7F"/>
    <w:rsid w:val="00A44D74"/>
    <w:rsid w:val="00A44FFF"/>
    <w:rsid w:val="00A452FA"/>
    <w:rsid w:val="00A4530A"/>
    <w:rsid w:val="00A459B5"/>
    <w:rsid w:val="00A459BC"/>
    <w:rsid w:val="00A460C5"/>
    <w:rsid w:val="00A466EA"/>
    <w:rsid w:val="00A46832"/>
    <w:rsid w:val="00A46B79"/>
    <w:rsid w:val="00A470B5"/>
    <w:rsid w:val="00A472AC"/>
    <w:rsid w:val="00A4747C"/>
    <w:rsid w:val="00A47A7F"/>
    <w:rsid w:val="00A47AE5"/>
    <w:rsid w:val="00A47AF5"/>
    <w:rsid w:val="00A47BAE"/>
    <w:rsid w:val="00A47D12"/>
    <w:rsid w:val="00A47ED0"/>
    <w:rsid w:val="00A47FCC"/>
    <w:rsid w:val="00A500ED"/>
    <w:rsid w:val="00A504A8"/>
    <w:rsid w:val="00A50712"/>
    <w:rsid w:val="00A50AE0"/>
    <w:rsid w:val="00A511C2"/>
    <w:rsid w:val="00A5124F"/>
    <w:rsid w:val="00A51346"/>
    <w:rsid w:val="00A5137F"/>
    <w:rsid w:val="00A5151D"/>
    <w:rsid w:val="00A515EB"/>
    <w:rsid w:val="00A51658"/>
    <w:rsid w:val="00A5179C"/>
    <w:rsid w:val="00A51ED9"/>
    <w:rsid w:val="00A51F4A"/>
    <w:rsid w:val="00A51FCE"/>
    <w:rsid w:val="00A5204D"/>
    <w:rsid w:val="00A525DB"/>
    <w:rsid w:val="00A52AAB"/>
    <w:rsid w:val="00A52B7F"/>
    <w:rsid w:val="00A52F2B"/>
    <w:rsid w:val="00A53355"/>
    <w:rsid w:val="00A53664"/>
    <w:rsid w:val="00A53703"/>
    <w:rsid w:val="00A53AB1"/>
    <w:rsid w:val="00A53EB1"/>
    <w:rsid w:val="00A53FD8"/>
    <w:rsid w:val="00A5406B"/>
    <w:rsid w:val="00A545B8"/>
    <w:rsid w:val="00A54669"/>
    <w:rsid w:val="00A54BA1"/>
    <w:rsid w:val="00A54C38"/>
    <w:rsid w:val="00A54E40"/>
    <w:rsid w:val="00A55250"/>
    <w:rsid w:val="00A554A5"/>
    <w:rsid w:val="00A5568D"/>
    <w:rsid w:val="00A55C92"/>
    <w:rsid w:val="00A55E8A"/>
    <w:rsid w:val="00A55F14"/>
    <w:rsid w:val="00A566C4"/>
    <w:rsid w:val="00A56736"/>
    <w:rsid w:val="00A5680B"/>
    <w:rsid w:val="00A56A21"/>
    <w:rsid w:val="00A56B19"/>
    <w:rsid w:val="00A570E1"/>
    <w:rsid w:val="00A5719E"/>
    <w:rsid w:val="00A57286"/>
    <w:rsid w:val="00A5756F"/>
    <w:rsid w:val="00A575B8"/>
    <w:rsid w:val="00A600CE"/>
    <w:rsid w:val="00A6010B"/>
    <w:rsid w:val="00A6019E"/>
    <w:rsid w:val="00A6025D"/>
    <w:rsid w:val="00A606CF"/>
    <w:rsid w:val="00A609AA"/>
    <w:rsid w:val="00A60EAA"/>
    <w:rsid w:val="00A61209"/>
    <w:rsid w:val="00A61383"/>
    <w:rsid w:val="00A6139B"/>
    <w:rsid w:val="00A61C90"/>
    <w:rsid w:val="00A61CF7"/>
    <w:rsid w:val="00A61D9B"/>
    <w:rsid w:val="00A628D0"/>
    <w:rsid w:val="00A62909"/>
    <w:rsid w:val="00A6298F"/>
    <w:rsid w:val="00A62AF4"/>
    <w:rsid w:val="00A62E6D"/>
    <w:rsid w:val="00A62EC3"/>
    <w:rsid w:val="00A63222"/>
    <w:rsid w:val="00A633B3"/>
    <w:rsid w:val="00A637B8"/>
    <w:rsid w:val="00A64079"/>
    <w:rsid w:val="00A64324"/>
    <w:rsid w:val="00A64421"/>
    <w:rsid w:val="00A64B0A"/>
    <w:rsid w:val="00A64DBE"/>
    <w:rsid w:val="00A651EF"/>
    <w:rsid w:val="00A65381"/>
    <w:rsid w:val="00A6539A"/>
    <w:rsid w:val="00A65B61"/>
    <w:rsid w:val="00A66505"/>
    <w:rsid w:val="00A667A1"/>
    <w:rsid w:val="00A66A28"/>
    <w:rsid w:val="00A66CF1"/>
    <w:rsid w:val="00A66D1F"/>
    <w:rsid w:val="00A66F77"/>
    <w:rsid w:val="00A67175"/>
    <w:rsid w:val="00A67663"/>
    <w:rsid w:val="00A67698"/>
    <w:rsid w:val="00A67A3C"/>
    <w:rsid w:val="00A67FFD"/>
    <w:rsid w:val="00A702F3"/>
    <w:rsid w:val="00A704F3"/>
    <w:rsid w:val="00A70C1C"/>
    <w:rsid w:val="00A70C99"/>
    <w:rsid w:val="00A71D80"/>
    <w:rsid w:val="00A71D92"/>
    <w:rsid w:val="00A71FD6"/>
    <w:rsid w:val="00A72338"/>
    <w:rsid w:val="00A72367"/>
    <w:rsid w:val="00A725C8"/>
    <w:rsid w:val="00A725FC"/>
    <w:rsid w:val="00A726D4"/>
    <w:rsid w:val="00A7271C"/>
    <w:rsid w:val="00A7283C"/>
    <w:rsid w:val="00A728E6"/>
    <w:rsid w:val="00A729A6"/>
    <w:rsid w:val="00A72DB5"/>
    <w:rsid w:val="00A72DFE"/>
    <w:rsid w:val="00A72FBC"/>
    <w:rsid w:val="00A73345"/>
    <w:rsid w:val="00A73580"/>
    <w:rsid w:val="00A73D2C"/>
    <w:rsid w:val="00A73EA9"/>
    <w:rsid w:val="00A74106"/>
    <w:rsid w:val="00A7435D"/>
    <w:rsid w:val="00A743ED"/>
    <w:rsid w:val="00A74854"/>
    <w:rsid w:val="00A7490C"/>
    <w:rsid w:val="00A74C8A"/>
    <w:rsid w:val="00A75017"/>
    <w:rsid w:val="00A752EF"/>
    <w:rsid w:val="00A7535F"/>
    <w:rsid w:val="00A75549"/>
    <w:rsid w:val="00A7582D"/>
    <w:rsid w:val="00A75C36"/>
    <w:rsid w:val="00A75CAE"/>
    <w:rsid w:val="00A75F86"/>
    <w:rsid w:val="00A761CF"/>
    <w:rsid w:val="00A76535"/>
    <w:rsid w:val="00A7684C"/>
    <w:rsid w:val="00A76C70"/>
    <w:rsid w:val="00A77043"/>
    <w:rsid w:val="00A7770F"/>
    <w:rsid w:val="00A777D4"/>
    <w:rsid w:val="00A7790C"/>
    <w:rsid w:val="00A77A41"/>
    <w:rsid w:val="00A77BC7"/>
    <w:rsid w:val="00A77FE2"/>
    <w:rsid w:val="00A80505"/>
    <w:rsid w:val="00A80516"/>
    <w:rsid w:val="00A80545"/>
    <w:rsid w:val="00A80616"/>
    <w:rsid w:val="00A80A3C"/>
    <w:rsid w:val="00A811D1"/>
    <w:rsid w:val="00A81321"/>
    <w:rsid w:val="00A815CB"/>
    <w:rsid w:val="00A81972"/>
    <w:rsid w:val="00A81E34"/>
    <w:rsid w:val="00A82141"/>
    <w:rsid w:val="00A82596"/>
    <w:rsid w:val="00A828D9"/>
    <w:rsid w:val="00A82D4A"/>
    <w:rsid w:val="00A82E6B"/>
    <w:rsid w:val="00A82E79"/>
    <w:rsid w:val="00A83161"/>
    <w:rsid w:val="00A832BE"/>
    <w:rsid w:val="00A834E6"/>
    <w:rsid w:val="00A8356C"/>
    <w:rsid w:val="00A83658"/>
    <w:rsid w:val="00A836F0"/>
    <w:rsid w:val="00A83C1A"/>
    <w:rsid w:val="00A83F70"/>
    <w:rsid w:val="00A84037"/>
    <w:rsid w:val="00A842F9"/>
    <w:rsid w:val="00A842FC"/>
    <w:rsid w:val="00A8438E"/>
    <w:rsid w:val="00A84899"/>
    <w:rsid w:val="00A84BA6"/>
    <w:rsid w:val="00A84CE5"/>
    <w:rsid w:val="00A8544A"/>
    <w:rsid w:val="00A856AE"/>
    <w:rsid w:val="00A85726"/>
    <w:rsid w:val="00A85C57"/>
    <w:rsid w:val="00A86185"/>
    <w:rsid w:val="00A8622F"/>
    <w:rsid w:val="00A8658E"/>
    <w:rsid w:val="00A86836"/>
    <w:rsid w:val="00A8698C"/>
    <w:rsid w:val="00A86E69"/>
    <w:rsid w:val="00A870FA"/>
    <w:rsid w:val="00A8733D"/>
    <w:rsid w:val="00A87860"/>
    <w:rsid w:val="00A87B29"/>
    <w:rsid w:val="00A87BC3"/>
    <w:rsid w:val="00A87DCE"/>
    <w:rsid w:val="00A90A06"/>
    <w:rsid w:val="00A90BEB"/>
    <w:rsid w:val="00A90CB6"/>
    <w:rsid w:val="00A90D03"/>
    <w:rsid w:val="00A91A9B"/>
    <w:rsid w:val="00A925A0"/>
    <w:rsid w:val="00A9263C"/>
    <w:rsid w:val="00A92CF6"/>
    <w:rsid w:val="00A932E0"/>
    <w:rsid w:val="00A9330D"/>
    <w:rsid w:val="00A934DB"/>
    <w:rsid w:val="00A93635"/>
    <w:rsid w:val="00A938A1"/>
    <w:rsid w:val="00A9399C"/>
    <w:rsid w:val="00A93CAC"/>
    <w:rsid w:val="00A93CF0"/>
    <w:rsid w:val="00A93D61"/>
    <w:rsid w:val="00A93E62"/>
    <w:rsid w:val="00A93F0F"/>
    <w:rsid w:val="00A93FA3"/>
    <w:rsid w:val="00A941F0"/>
    <w:rsid w:val="00A9493D"/>
    <w:rsid w:val="00A94ACD"/>
    <w:rsid w:val="00A94F60"/>
    <w:rsid w:val="00A95035"/>
    <w:rsid w:val="00A9536E"/>
    <w:rsid w:val="00A9553D"/>
    <w:rsid w:val="00A95895"/>
    <w:rsid w:val="00A95B42"/>
    <w:rsid w:val="00A95BA8"/>
    <w:rsid w:val="00A95EDE"/>
    <w:rsid w:val="00A95F5F"/>
    <w:rsid w:val="00A9656D"/>
    <w:rsid w:val="00A965F4"/>
    <w:rsid w:val="00A96707"/>
    <w:rsid w:val="00A96981"/>
    <w:rsid w:val="00A96AC3"/>
    <w:rsid w:val="00A96B6E"/>
    <w:rsid w:val="00A96DE5"/>
    <w:rsid w:val="00A97036"/>
    <w:rsid w:val="00A9785C"/>
    <w:rsid w:val="00A97AE8"/>
    <w:rsid w:val="00AA00AB"/>
    <w:rsid w:val="00AA0BD1"/>
    <w:rsid w:val="00AA0BDC"/>
    <w:rsid w:val="00AA0E93"/>
    <w:rsid w:val="00AA0F5B"/>
    <w:rsid w:val="00AA1267"/>
    <w:rsid w:val="00AA1278"/>
    <w:rsid w:val="00AA1563"/>
    <w:rsid w:val="00AA193A"/>
    <w:rsid w:val="00AA1AD6"/>
    <w:rsid w:val="00AA255A"/>
    <w:rsid w:val="00AA261B"/>
    <w:rsid w:val="00AA323E"/>
    <w:rsid w:val="00AA33D8"/>
    <w:rsid w:val="00AA3681"/>
    <w:rsid w:val="00AA3691"/>
    <w:rsid w:val="00AA383F"/>
    <w:rsid w:val="00AA3AF8"/>
    <w:rsid w:val="00AA4013"/>
    <w:rsid w:val="00AA433D"/>
    <w:rsid w:val="00AA4522"/>
    <w:rsid w:val="00AA46DC"/>
    <w:rsid w:val="00AA470E"/>
    <w:rsid w:val="00AA4805"/>
    <w:rsid w:val="00AA4B4A"/>
    <w:rsid w:val="00AA4FA8"/>
    <w:rsid w:val="00AA522A"/>
    <w:rsid w:val="00AA5288"/>
    <w:rsid w:val="00AA5A39"/>
    <w:rsid w:val="00AA5AAC"/>
    <w:rsid w:val="00AA5C88"/>
    <w:rsid w:val="00AA5FC0"/>
    <w:rsid w:val="00AA6941"/>
    <w:rsid w:val="00AA6AC1"/>
    <w:rsid w:val="00AA6F5C"/>
    <w:rsid w:val="00AA71EA"/>
    <w:rsid w:val="00AA7624"/>
    <w:rsid w:val="00AA7671"/>
    <w:rsid w:val="00AA7A72"/>
    <w:rsid w:val="00AB040C"/>
    <w:rsid w:val="00AB0679"/>
    <w:rsid w:val="00AB1C66"/>
    <w:rsid w:val="00AB1D93"/>
    <w:rsid w:val="00AB1F41"/>
    <w:rsid w:val="00AB1F4D"/>
    <w:rsid w:val="00AB2084"/>
    <w:rsid w:val="00AB2D70"/>
    <w:rsid w:val="00AB351A"/>
    <w:rsid w:val="00AB355C"/>
    <w:rsid w:val="00AB3B25"/>
    <w:rsid w:val="00AB3B31"/>
    <w:rsid w:val="00AB3B8D"/>
    <w:rsid w:val="00AB3C1E"/>
    <w:rsid w:val="00AB3D15"/>
    <w:rsid w:val="00AB3DCE"/>
    <w:rsid w:val="00AB4048"/>
    <w:rsid w:val="00AB456A"/>
    <w:rsid w:val="00AB490F"/>
    <w:rsid w:val="00AB498D"/>
    <w:rsid w:val="00AB4C06"/>
    <w:rsid w:val="00AB4FEA"/>
    <w:rsid w:val="00AB5054"/>
    <w:rsid w:val="00AB5135"/>
    <w:rsid w:val="00AB515F"/>
    <w:rsid w:val="00AB575C"/>
    <w:rsid w:val="00AB5A06"/>
    <w:rsid w:val="00AB5A98"/>
    <w:rsid w:val="00AB5BCD"/>
    <w:rsid w:val="00AB5D51"/>
    <w:rsid w:val="00AB5DCF"/>
    <w:rsid w:val="00AB6109"/>
    <w:rsid w:val="00AB6175"/>
    <w:rsid w:val="00AB61B6"/>
    <w:rsid w:val="00AB66FB"/>
    <w:rsid w:val="00AB7C5B"/>
    <w:rsid w:val="00AB7D3A"/>
    <w:rsid w:val="00AC001E"/>
    <w:rsid w:val="00AC01F9"/>
    <w:rsid w:val="00AC0276"/>
    <w:rsid w:val="00AC0324"/>
    <w:rsid w:val="00AC04FB"/>
    <w:rsid w:val="00AC0D0D"/>
    <w:rsid w:val="00AC0E8A"/>
    <w:rsid w:val="00AC0F97"/>
    <w:rsid w:val="00AC131D"/>
    <w:rsid w:val="00AC1D9A"/>
    <w:rsid w:val="00AC20CA"/>
    <w:rsid w:val="00AC214F"/>
    <w:rsid w:val="00AC25B5"/>
    <w:rsid w:val="00AC26BC"/>
    <w:rsid w:val="00AC27FF"/>
    <w:rsid w:val="00AC2B27"/>
    <w:rsid w:val="00AC2D18"/>
    <w:rsid w:val="00AC2D39"/>
    <w:rsid w:val="00AC2F6C"/>
    <w:rsid w:val="00AC3498"/>
    <w:rsid w:val="00AC3533"/>
    <w:rsid w:val="00AC362E"/>
    <w:rsid w:val="00AC3A2C"/>
    <w:rsid w:val="00AC3CAF"/>
    <w:rsid w:val="00AC3CC8"/>
    <w:rsid w:val="00AC3FDF"/>
    <w:rsid w:val="00AC3FEA"/>
    <w:rsid w:val="00AC4294"/>
    <w:rsid w:val="00AC4349"/>
    <w:rsid w:val="00AC44E4"/>
    <w:rsid w:val="00AC4923"/>
    <w:rsid w:val="00AC4C4B"/>
    <w:rsid w:val="00AC4DA1"/>
    <w:rsid w:val="00AC5B9D"/>
    <w:rsid w:val="00AC5DC8"/>
    <w:rsid w:val="00AC5E23"/>
    <w:rsid w:val="00AC5FFF"/>
    <w:rsid w:val="00AC627F"/>
    <w:rsid w:val="00AC6338"/>
    <w:rsid w:val="00AC633A"/>
    <w:rsid w:val="00AC64AC"/>
    <w:rsid w:val="00AC6943"/>
    <w:rsid w:val="00AC6CF2"/>
    <w:rsid w:val="00AC6DD6"/>
    <w:rsid w:val="00AC6FAF"/>
    <w:rsid w:val="00AC733E"/>
    <w:rsid w:val="00AC7440"/>
    <w:rsid w:val="00AC7626"/>
    <w:rsid w:val="00AC76CB"/>
    <w:rsid w:val="00AC795D"/>
    <w:rsid w:val="00AC79B6"/>
    <w:rsid w:val="00AD005C"/>
    <w:rsid w:val="00AD017D"/>
    <w:rsid w:val="00AD03CA"/>
    <w:rsid w:val="00AD06ED"/>
    <w:rsid w:val="00AD13C1"/>
    <w:rsid w:val="00AD14BE"/>
    <w:rsid w:val="00AD1782"/>
    <w:rsid w:val="00AD17EF"/>
    <w:rsid w:val="00AD1845"/>
    <w:rsid w:val="00AD1BCB"/>
    <w:rsid w:val="00AD1E41"/>
    <w:rsid w:val="00AD2301"/>
    <w:rsid w:val="00AD2336"/>
    <w:rsid w:val="00AD27DF"/>
    <w:rsid w:val="00AD2D19"/>
    <w:rsid w:val="00AD2D7F"/>
    <w:rsid w:val="00AD35F3"/>
    <w:rsid w:val="00AD3953"/>
    <w:rsid w:val="00AD3987"/>
    <w:rsid w:val="00AD3A1D"/>
    <w:rsid w:val="00AD3FA3"/>
    <w:rsid w:val="00AD4106"/>
    <w:rsid w:val="00AD4134"/>
    <w:rsid w:val="00AD4264"/>
    <w:rsid w:val="00AD4C85"/>
    <w:rsid w:val="00AD4E44"/>
    <w:rsid w:val="00AD4F3B"/>
    <w:rsid w:val="00AD560E"/>
    <w:rsid w:val="00AD5A34"/>
    <w:rsid w:val="00AD5C91"/>
    <w:rsid w:val="00AD5DA2"/>
    <w:rsid w:val="00AD6124"/>
    <w:rsid w:val="00AD68C0"/>
    <w:rsid w:val="00AD69EF"/>
    <w:rsid w:val="00AD6F29"/>
    <w:rsid w:val="00AD752F"/>
    <w:rsid w:val="00AD7709"/>
    <w:rsid w:val="00AD7C35"/>
    <w:rsid w:val="00AD7EBA"/>
    <w:rsid w:val="00AD7F47"/>
    <w:rsid w:val="00AE0117"/>
    <w:rsid w:val="00AE04C0"/>
    <w:rsid w:val="00AE0658"/>
    <w:rsid w:val="00AE0AD4"/>
    <w:rsid w:val="00AE0B90"/>
    <w:rsid w:val="00AE0F0D"/>
    <w:rsid w:val="00AE121A"/>
    <w:rsid w:val="00AE1367"/>
    <w:rsid w:val="00AE179D"/>
    <w:rsid w:val="00AE1B31"/>
    <w:rsid w:val="00AE23A2"/>
    <w:rsid w:val="00AE24BE"/>
    <w:rsid w:val="00AE2581"/>
    <w:rsid w:val="00AE262E"/>
    <w:rsid w:val="00AE2C03"/>
    <w:rsid w:val="00AE2F47"/>
    <w:rsid w:val="00AE32A3"/>
    <w:rsid w:val="00AE32A6"/>
    <w:rsid w:val="00AE3477"/>
    <w:rsid w:val="00AE34F9"/>
    <w:rsid w:val="00AE3602"/>
    <w:rsid w:val="00AE3D78"/>
    <w:rsid w:val="00AE43AD"/>
    <w:rsid w:val="00AE4558"/>
    <w:rsid w:val="00AE4C95"/>
    <w:rsid w:val="00AE4F65"/>
    <w:rsid w:val="00AE4FD2"/>
    <w:rsid w:val="00AE52D0"/>
    <w:rsid w:val="00AE56D4"/>
    <w:rsid w:val="00AE5A0D"/>
    <w:rsid w:val="00AE5B9D"/>
    <w:rsid w:val="00AE5BDB"/>
    <w:rsid w:val="00AE5E97"/>
    <w:rsid w:val="00AE6277"/>
    <w:rsid w:val="00AE666A"/>
    <w:rsid w:val="00AE67FF"/>
    <w:rsid w:val="00AE70B5"/>
    <w:rsid w:val="00AE7627"/>
    <w:rsid w:val="00AF02BF"/>
    <w:rsid w:val="00AF03C3"/>
    <w:rsid w:val="00AF091B"/>
    <w:rsid w:val="00AF0A91"/>
    <w:rsid w:val="00AF0BC3"/>
    <w:rsid w:val="00AF1045"/>
    <w:rsid w:val="00AF1058"/>
    <w:rsid w:val="00AF1438"/>
    <w:rsid w:val="00AF1486"/>
    <w:rsid w:val="00AF244D"/>
    <w:rsid w:val="00AF2A1C"/>
    <w:rsid w:val="00AF3272"/>
    <w:rsid w:val="00AF360E"/>
    <w:rsid w:val="00AF3C48"/>
    <w:rsid w:val="00AF4111"/>
    <w:rsid w:val="00AF4A63"/>
    <w:rsid w:val="00AF4F75"/>
    <w:rsid w:val="00AF5827"/>
    <w:rsid w:val="00AF58E6"/>
    <w:rsid w:val="00AF59CA"/>
    <w:rsid w:val="00AF5C08"/>
    <w:rsid w:val="00AF5D6A"/>
    <w:rsid w:val="00AF5EB6"/>
    <w:rsid w:val="00AF5FBD"/>
    <w:rsid w:val="00AF630E"/>
    <w:rsid w:val="00AF63C6"/>
    <w:rsid w:val="00AF6AB9"/>
    <w:rsid w:val="00AF751C"/>
    <w:rsid w:val="00AF7A9D"/>
    <w:rsid w:val="00AF7AF6"/>
    <w:rsid w:val="00AF7B69"/>
    <w:rsid w:val="00AF7C30"/>
    <w:rsid w:val="00AF7FD2"/>
    <w:rsid w:val="00B00041"/>
    <w:rsid w:val="00B000FA"/>
    <w:rsid w:val="00B005EA"/>
    <w:rsid w:val="00B0079A"/>
    <w:rsid w:val="00B00868"/>
    <w:rsid w:val="00B00A87"/>
    <w:rsid w:val="00B00AFE"/>
    <w:rsid w:val="00B00C76"/>
    <w:rsid w:val="00B0123C"/>
    <w:rsid w:val="00B01460"/>
    <w:rsid w:val="00B01B4C"/>
    <w:rsid w:val="00B028A1"/>
    <w:rsid w:val="00B02D58"/>
    <w:rsid w:val="00B02E0D"/>
    <w:rsid w:val="00B037A9"/>
    <w:rsid w:val="00B03875"/>
    <w:rsid w:val="00B03896"/>
    <w:rsid w:val="00B03A37"/>
    <w:rsid w:val="00B03F60"/>
    <w:rsid w:val="00B042EE"/>
    <w:rsid w:val="00B04643"/>
    <w:rsid w:val="00B0496A"/>
    <w:rsid w:val="00B04A8F"/>
    <w:rsid w:val="00B04E24"/>
    <w:rsid w:val="00B051CF"/>
    <w:rsid w:val="00B0524C"/>
    <w:rsid w:val="00B054A8"/>
    <w:rsid w:val="00B056F5"/>
    <w:rsid w:val="00B056FE"/>
    <w:rsid w:val="00B05A58"/>
    <w:rsid w:val="00B05B9C"/>
    <w:rsid w:val="00B060DA"/>
    <w:rsid w:val="00B063F9"/>
    <w:rsid w:val="00B0650F"/>
    <w:rsid w:val="00B067D3"/>
    <w:rsid w:val="00B06B41"/>
    <w:rsid w:val="00B06DAF"/>
    <w:rsid w:val="00B0716D"/>
    <w:rsid w:val="00B07DF5"/>
    <w:rsid w:val="00B07DFF"/>
    <w:rsid w:val="00B10021"/>
    <w:rsid w:val="00B1076F"/>
    <w:rsid w:val="00B10BA8"/>
    <w:rsid w:val="00B10F0A"/>
    <w:rsid w:val="00B10F1E"/>
    <w:rsid w:val="00B11690"/>
    <w:rsid w:val="00B116AB"/>
    <w:rsid w:val="00B1183F"/>
    <w:rsid w:val="00B11C62"/>
    <w:rsid w:val="00B11EB2"/>
    <w:rsid w:val="00B1259F"/>
    <w:rsid w:val="00B12A2F"/>
    <w:rsid w:val="00B12AB9"/>
    <w:rsid w:val="00B135C1"/>
    <w:rsid w:val="00B136EC"/>
    <w:rsid w:val="00B13943"/>
    <w:rsid w:val="00B13B76"/>
    <w:rsid w:val="00B142EC"/>
    <w:rsid w:val="00B14589"/>
    <w:rsid w:val="00B146BE"/>
    <w:rsid w:val="00B14CC6"/>
    <w:rsid w:val="00B14D71"/>
    <w:rsid w:val="00B15396"/>
    <w:rsid w:val="00B158A3"/>
    <w:rsid w:val="00B15E54"/>
    <w:rsid w:val="00B1640C"/>
    <w:rsid w:val="00B16427"/>
    <w:rsid w:val="00B164D1"/>
    <w:rsid w:val="00B16C0A"/>
    <w:rsid w:val="00B16C7C"/>
    <w:rsid w:val="00B17680"/>
    <w:rsid w:val="00B17B5E"/>
    <w:rsid w:val="00B17D7A"/>
    <w:rsid w:val="00B17F10"/>
    <w:rsid w:val="00B2008A"/>
    <w:rsid w:val="00B200ED"/>
    <w:rsid w:val="00B205D6"/>
    <w:rsid w:val="00B2078D"/>
    <w:rsid w:val="00B207CE"/>
    <w:rsid w:val="00B20A8A"/>
    <w:rsid w:val="00B20EAE"/>
    <w:rsid w:val="00B210CA"/>
    <w:rsid w:val="00B21434"/>
    <w:rsid w:val="00B21608"/>
    <w:rsid w:val="00B21D5D"/>
    <w:rsid w:val="00B21E00"/>
    <w:rsid w:val="00B2221A"/>
    <w:rsid w:val="00B22504"/>
    <w:rsid w:val="00B22BC1"/>
    <w:rsid w:val="00B22F68"/>
    <w:rsid w:val="00B230D1"/>
    <w:rsid w:val="00B23511"/>
    <w:rsid w:val="00B23831"/>
    <w:rsid w:val="00B23E34"/>
    <w:rsid w:val="00B23F4A"/>
    <w:rsid w:val="00B23FCB"/>
    <w:rsid w:val="00B24105"/>
    <w:rsid w:val="00B24112"/>
    <w:rsid w:val="00B241D5"/>
    <w:rsid w:val="00B242A8"/>
    <w:rsid w:val="00B24528"/>
    <w:rsid w:val="00B24615"/>
    <w:rsid w:val="00B2463B"/>
    <w:rsid w:val="00B2487E"/>
    <w:rsid w:val="00B24D9B"/>
    <w:rsid w:val="00B25067"/>
    <w:rsid w:val="00B2540F"/>
    <w:rsid w:val="00B25730"/>
    <w:rsid w:val="00B25776"/>
    <w:rsid w:val="00B25CCD"/>
    <w:rsid w:val="00B25F01"/>
    <w:rsid w:val="00B2676E"/>
    <w:rsid w:val="00B267FB"/>
    <w:rsid w:val="00B269DB"/>
    <w:rsid w:val="00B26B8A"/>
    <w:rsid w:val="00B26F8E"/>
    <w:rsid w:val="00B273E1"/>
    <w:rsid w:val="00B274B5"/>
    <w:rsid w:val="00B2774C"/>
    <w:rsid w:val="00B27870"/>
    <w:rsid w:val="00B2795B"/>
    <w:rsid w:val="00B27E7D"/>
    <w:rsid w:val="00B27ECB"/>
    <w:rsid w:val="00B27F2F"/>
    <w:rsid w:val="00B302D9"/>
    <w:rsid w:val="00B3047F"/>
    <w:rsid w:val="00B30854"/>
    <w:rsid w:val="00B308F0"/>
    <w:rsid w:val="00B3090F"/>
    <w:rsid w:val="00B31279"/>
    <w:rsid w:val="00B3153E"/>
    <w:rsid w:val="00B32713"/>
    <w:rsid w:val="00B32CE1"/>
    <w:rsid w:val="00B33153"/>
    <w:rsid w:val="00B333B7"/>
    <w:rsid w:val="00B33987"/>
    <w:rsid w:val="00B33AF6"/>
    <w:rsid w:val="00B34108"/>
    <w:rsid w:val="00B346A4"/>
    <w:rsid w:val="00B34A9D"/>
    <w:rsid w:val="00B34B0B"/>
    <w:rsid w:val="00B34B3E"/>
    <w:rsid w:val="00B34F4E"/>
    <w:rsid w:val="00B35139"/>
    <w:rsid w:val="00B35332"/>
    <w:rsid w:val="00B3557E"/>
    <w:rsid w:val="00B355A0"/>
    <w:rsid w:val="00B355F0"/>
    <w:rsid w:val="00B356BB"/>
    <w:rsid w:val="00B3577F"/>
    <w:rsid w:val="00B35A0A"/>
    <w:rsid w:val="00B35AC7"/>
    <w:rsid w:val="00B35D7E"/>
    <w:rsid w:val="00B35ED6"/>
    <w:rsid w:val="00B36357"/>
    <w:rsid w:val="00B364A1"/>
    <w:rsid w:val="00B36D20"/>
    <w:rsid w:val="00B36E49"/>
    <w:rsid w:val="00B370D9"/>
    <w:rsid w:val="00B37145"/>
    <w:rsid w:val="00B37263"/>
    <w:rsid w:val="00B37458"/>
    <w:rsid w:val="00B37E4E"/>
    <w:rsid w:val="00B400D7"/>
    <w:rsid w:val="00B401DB"/>
    <w:rsid w:val="00B40BDF"/>
    <w:rsid w:val="00B40D1D"/>
    <w:rsid w:val="00B40DFE"/>
    <w:rsid w:val="00B40ED5"/>
    <w:rsid w:val="00B40FC5"/>
    <w:rsid w:val="00B415B6"/>
    <w:rsid w:val="00B415BC"/>
    <w:rsid w:val="00B4169C"/>
    <w:rsid w:val="00B41937"/>
    <w:rsid w:val="00B41DB7"/>
    <w:rsid w:val="00B42171"/>
    <w:rsid w:val="00B421CC"/>
    <w:rsid w:val="00B424B9"/>
    <w:rsid w:val="00B42A24"/>
    <w:rsid w:val="00B42B43"/>
    <w:rsid w:val="00B43143"/>
    <w:rsid w:val="00B432F4"/>
    <w:rsid w:val="00B440BA"/>
    <w:rsid w:val="00B443F1"/>
    <w:rsid w:val="00B445F8"/>
    <w:rsid w:val="00B4469A"/>
    <w:rsid w:val="00B446B5"/>
    <w:rsid w:val="00B449F2"/>
    <w:rsid w:val="00B44DF1"/>
    <w:rsid w:val="00B45CB1"/>
    <w:rsid w:val="00B45F21"/>
    <w:rsid w:val="00B46222"/>
    <w:rsid w:val="00B4642B"/>
    <w:rsid w:val="00B4690F"/>
    <w:rsid w:val="00B46AC1"/>
    <w:rsid w:val="00B46B1D"/>
    <w:rsid w:val="00B46BEF"/>
    <w:rsid w:val="00B47C07"/>
    <w:rsid w:val="00B506BF"/>
    <w:rsid w:val="00B5105D"/>
    <w:rsid w:val="00B517BE"/>
    <w:rsid w:val="00B526B2"/>
    <w:rsid w:val="00B528F0"/>
    <w:rsid w:val="00B5297F"/>
    <w:rsid w:val="00B52A1A"/>
    <w:rsid w:val="00B52B13"/>
    <w:rsid w:val="00B52D8A"/>
    <w:rsid w:val="00B53015"/>
    <w:rsid w:val="00B530A1"/>
    <w:rsid w:val="00B5322F"/>
    <w:rsid w:val="00B535C3"/>
    <w:rsid w:val="00B5363A"/>
    <w:rsid w:val="00B5378C"/>
    <w:rsid w:val="00B537E2"/>
    <w:rsid w:val="00B53915"/>
    <w:rsid w:val="00B5397C"/>
    <w:rsid w:val="00B53BAA"/>
    <w:rsid w:val="00B53C6B"/>
    <w:rsid w:val="00B53C75"/>
    <w:rsid w:val="00B53C78"/>
    <w:rsid w:val="00B53D41"/>
    <w:rsid w:val="00B54356"/>
    <w:rsid w:val="00B5442B"/>
    <w:rsid w:val="00B54905"/>
    <w:rsid w:val="00B551DB"/>
    <w:rsid w:val="00B554B8"/>
    <w:rsid w:val="00B55523"/>
    <w:rsid w:val="00B558D8"/>
    <w:rsid w:val="00B55939"/>
    <w:rsid w:val="00B55C01"/>
    <w:rsid w:val="00B55F21"/>
    <w:rsid w:val="00B56028"/>
    <w:rsid w:val="00B561DE"/>
    <w:rsid w:val="00B564EA"/>
    <w:rsid w:val="00B5669A"/>
    <w:rsid w:val="00B56DA1"/>
    <w:rsid w:val="00B56E0B"/>
    <w:rsid w:val="00B57010"/>
    <w:rsid w:val="00B57131"/>
    <w:rsid w:val="00B57140"/>
    <w:rsid w:val="00B5716C"/>
    <w:rsid w:val="00B5791F"/>
    <w:rsid w:val="00B57A24"/>
    <w:rsid w:val="00B57CE7"/>
    <w:rsid w:val="00B57F4E"/>
    <w:rsid w:val="00B6056E"/>
    <w:rsid w:val="00B605DE"/>
    <w:rsid w:val="00B6071B"/>
    <w:rsid w:val="00B60A2B"/>
    <w:rsid w:val="00B612FE"/>
    <w:rsid w:val="00B6139D"/>
    <w:rsid w:val="00B613F9"/>
    <w:rsid w:val="00B61402"/>
    <w:rsid w:val="00B61703"/>
    <w:rsid w:val="00B618EB"/>
    <w:rsid w:val="00B61A44"/>
    <w:rsid w:val="00B61E59"/>
    <w:rsid w:val="00B6219B"/>
    <w:rsid w:val="00B62A3C"/>
    <w:rsid w:val="00B62B70"/>
    <w:rsid w:val="00B62D58"/>
    <w:rsid w:val="00B62E6B"/>
    <w:rsid w:val="00B62EF6"/>
    <w:rsid w:val="00B6302A"/>
    <w:rsid w:val="00B631A1"/>
    <w:rsid w:val="00B637E3"/>
    <w:rsid w:val="00B63A30"/>
    <w:rsid w:val="00B63BBC"/>
    <w:rsid w:val="00B63FF2"/>
    <w:rsid w:val="00B64002"/>
    <w:rsid w:val="00B6408D"/>
    <w:rsid w:val="00B64252"/>
    <w:rsid w:val="00B64386"/>
    <w:rsid w:val="00B64493"/>
    <w:rsid w:val="00B646D5"/>
    <w:rsid w:val="00B64854"/>
    <w:rsid w:val="00B64F60"/>
    <w:rsid w:val="00B64F77"/>
    <w:rsid w:val="00B64FFF"/>
    <w:rsid w:val="00B6506A"/>
    <w:rsid w:val="00B65135"/>
    <w:rsid w:val="00B65232"/>
    <w:rsid w:val="00B653B7"/>
    <w:rsid w:val="00B6560E"/>
    <w:rsid w:val="00B659BB"/>
    <w:rsid w:val="00B65B82"/>
    <w:rsid w:val="00B65F37"/>
    <w:rsid w:val="00B65FA7"/>
    <w:rsid w:val="00B66027"/>
    <w:rsid w:val="00B66225"/>
    <w:rsid w:val="00B6626F"/>
    <w:rsid w:val="00B667EA"/>
    <w:rsid w:val="00B67031"/>
    <w:rsid w:val="00B6714D"/>
    <w:rsid w:val="00B673AE"/>
    <w:rsid w:val="00B67686"/>
    <w:rsid w:val="00B67A2C"/>
    <w:rsid w:val="00B67AD3"/>
    <w:rsid w:val="00B70100"/>
    <w:rsid w:val="00B7034D"/>
    <w:rsid w:val="00B70456"/>
    <w:rsid w:val="00B70573"/>
    <w:rsid w:val="00B70AC6"/>
    <w:rsid w:val="00B70D02"/>
    <w:rsid w:val="00B7128C"/>
    <w:rsid w:val="00B71AA2"/>
    <w:rsid w:val="00B71D35"/>
    <w:rsid w:val="00B71E49"/>
    <w:rsid w:val="00B71F44"/>
    <w:rsid w:val="00B71FB3"/>
    <w:rsid w:val="00B71FCB"/>
    <w:rsid w:val="00B72348"/>
    <w:rsid w:val="00B7249F"/>
    <w:rsid w:val="00B7287B"/>
    <w:rsid w:val="00B72C4D"/>
    <w:rsid w:val="00B73D5C"/>
    <w:rsid w:val="00B73DEC"/>
    <w:rsid w:val="00B73FF4"/>
    <w:rsid w:val="00B74191"/>
    <w:rsid w:val="00B746B0"/>
    <w:rsid w:val="00B74954"/>
    <w:rsid w:val="00B74ADF"/>
    <w:rsid w:val="00B75258"/>
    <w:rsid w:val="00B752E4"/>
    <w:rsid w:val="00B756E2"/>
    <w:rsid w:val="00B757BD"/>
    <w:rsid w:val="00B75A03"/>
    <w:rsid w:val="00B75D80"/>
    <w:rsid w:val="00B7644D"/>
    <w:rsid w:val="00B76453"/>
    <w:rsid w:val="00B76593"/>
    <w:rsid w:val="00B766D8"/>
    <w:rsid w:val="00B76BC0"/>
    <w:rsid w:val="00B76D27"/>
    <w:rsid w:val="00B77135"/>
    <w:rsid w:val="00B774C6"/>
    <w:rsid w:val="00B77587"/>
    <w:rsid w:val="00B776F1"/>
    <w:rsid w:val="00B777F0"/>
    <w:rsid w:val="00B800D7"/>
    <w:rsid w:val="00B80245"/>
    <w:rsid w:val="00B805FB"/>
    <w:rsid w:val="00B80881"/>
    <w:rsid w:val="00B808C9"/>
    <w:rsid w:val="00B80D89"/>
    <w:rsid w:val="00B81647"/>
    <w:rsid w:val="00B817BC"/>
    <w:rsid w:val="00B81DA7"/>
    <w:rsid w:val="00B824EF"/>
    <w:rsid w:val="00B8273C"/>
    <w:rsid w:val="00B827A1"/>
    <w:rsid w:val="00B829C5"/>
    <w:rsid w:val="00B82C9D"/>
    <w:rsid w:val="00B82DD2"/>
    <w:rsid w:val="00B82DFE"/>
    <w:rsid w:val="00B82E4F"/>
    <w:rsid w:val="00B83357"/>
    <w:rsid w:val="00B834D4"/>
    <w:rsid w:val="00B83566"/>
    <w:rsid w:val="00B8359C"/>
    <w:rsid w:val="00B83683"/>
    <w:rsid w:val="00B837B6"/>
    <w:rsid w:val="00B838BA"/>
    <w:rsid w:val="00B83F3D"/>
    <w:rsid w:val="00B83FE0"/>
    <w:rsid w:val="00B84224"/>
    <w:rsid w:val="00B84DAA"/>
    <w:rsid w:val="00B85102"/>
    <w:rsid w:val="00B85259"/>
    <w:rsid w:val="00B852B2"/>
    <w:rsid w:val="00B8598B"/>
    <w:rsid w:val="00B859B7"/>
    <w:rsid w:val="00B8633B"/>
    <w:rsid w:val="00B86736"/>
    <w:rsid w:val="00B86D46"/>
    <w:rsid w:val="00B87107"/>
    <w:rsid w:val="00B8770E"/>
    <w:rsid w:val="00B87752"/>
    <w:rsid w:val="00B87DC2"/>
    <w:rsid w:val="00B87EE6"/>
    <w:rsid w:val="00B9002B"/>
    <w:rsid w:val="00B900F7"/>
    <w:rsid w:val="00B906F1"/>
    <w:rsid w:val="00B90E2A"/>
    <w:rsid w:val="00B90F19"/>
    <w:rsid w:val="00B9111C"/>
    <w:rsid w:val="00B912AD"/>
    <w:rsid w:val="00B9130B"/>
    <w:rsid w:val="00B913B9"/>
    <w:rsid w:val="00B913D4"/>
    <w:rsid w:val="00B91809"/>
    <w:rsid w:val="00B91C11"/>
    <w:rsid w:val="00B91DDF"/>
    <w:rsid w:val="00B92435"/>
    <w:rsid w:val="00B92476"/>
    <w:rsid w:val="00B92653"/>
    <w:rsid w:val="00B92664"/>
    <w:rsid w:val="00B92B7F"/>
    <w:rsid w:val="00B92C8E"/>
    <w:rsid w:val="00B92DA1"/>
    <w:rsid w:val="00B92DBB"/>
    <w:rsid w:val="00B92F4E"/>
    <w:rsid w:val="00B92F5A"/>
    <w:rsid w:val="00B9312A"/>
    <w:rsid w:val="00B933E6"/>
    <w:rsid w:val="00B93474"/>
    <w:rsid w:val="00B934D6"/>
    <w:rsid w:val="00B93B7B"/>
    <w:rsid w:val="00B93DA2"/>
    <w:rsid w:val="00B93F73"/>
    <w:rsid w:val="00B94248"/>
    <w:rsid w:val="00B94655"/>
    <w:rsid w:val="00B94844"/>
    <w:rsid w:val="00B948DB"/>
    <w:rsid w:val="00B94E53"/>
    <w:rsid w:val="00B94FB3"/>
    <w:rsid w:val="00B950DB"/>
    <w:rsid w:val="00B9546B"/>
    <w:rsid w:val="00B957FD"/>
    <w:rsid w:val="00B9583D"/>
    <w:rsid w:val="00B958D4"/>
    <w:rsid w:val="00B95985"/>
    <w:rsid w:val="00B95BC3"/>
    <w:rsid w:val="00B95D59"/>
    <w:rsid w:val="00B963B5"/>
    <w:rsid w:val="00B96459"/>
    <w:rsid w:val="00B96532"/>
    <w:rsid w:val="00B968C0"/>
    <w:rsid w:val="00B96ABD"/>
    <w:rsid w:val="00B96B3E"/>
    <w:rsid w:val="00B96B7F"/>
    <w:rsid w:val="00B96E3A"/>
    <w:rsid w:val="00B96ED4"/>
    <w:rsid w:val="00B97651"/>
    <w:rsid w:val="00B97890"/>
    <w:rsid w:val="00B978A4"/>
    <w:rsid w:val="00B979AB"/>
    <w:rsid w:val="00B97F50"/>
    <w:rsid w:val="00BA0080"/>
    <w:rsid w:val="00BA0200"/>
    <w:rsid w:val="00BA05DA"/>
    <w:rsid w:val="00BA065A"/>
    <w:rsid w:val="00BA0856"/>
    <w:rsid w:val="00BA08AA"/>
    <w:rsid w:val="00BA19B8"/>
    <w:rsid w:val="00BA1BC9"/>
    <w:rsid w:val="00BA22EE"/>
    <w:rsid w:val="00BA2576"/>
    <w:rsid w:val="00BA259C"/>
    <w:rsid w:val="00BA3283"/>
    <w:rsid w:val="00BA34D4"/>
    <w:rsid w:val="00BA3654"/>
    <w:rsid w:val="00BA365B"/>
    <w:rsid w:val="00BA3960"/>
    <w:rsid w:val="00BA39F8"/>
    <w:rsid w:val="00BA3AAC"/>
    <w:rsid w:val="00BA4056"/>
    <w:rsid w:val="00BA40D2"/>
    <w:rsid w:val="00BA4169"/>
    <w:rsid w:val="00BA45F5"/>
    <w:rsid w:val="00BA4762"/>
    <w:rsid w:val="00BA477D"/>
    <w:rsid w:val="00BA47F5"/>
    <w:rsid w:val="00BA486E"/>
    <w:rsid w:val="00BA516A"/>
    <w:rsid w:val="00BA529C"/>
    <w:rsid w:val="00BA54E5"/>
    <w:rsid w:val="00BA5A26"/>
    <w:rsid w:val="00BA5DAB"/>
    <w:rsid w:val="00BA5EA1"/>
    <w:rsid w:val="00BA5F4F"/>
    <w:rsid w:val="00BA5FE2"/>
    <w:rsid w:val="00BA5FFA"/>
    <w:rsid w:val="00BA6418"/>
    <w:rsid w:val="00BA66CF"/>
    <w:rsid w:val="00BA6C5A"/>
    <w:rsid w:val="00BA6CAB"/>
    <w:rsid w:val="00BA734D"/>
    <w:rsid w:val="00BA7370"/>
    <w:rsid w:val="00BA776E"/>
    <w:rsid w:val="00BA7A41"/>
    <w:rsid w:val="00BA7BC8"/>
    <w:rsid w:val="00BA7BCC"/>
    <w:rsid w:val="00BA7D42"/>
    <w:rsid w:val="00BB0946"/>
    <w:rsid w:val="00BB0C5F"/>
    <w:rsid w:val="00BB0FFA"/>
    <w:rsid w:val="00BB1012"/>
    <w:rsid w:val="00BB12FF"/>
    <w:rsid w:val="00BB1B2E"/>
    <w:rsid w:val="00BB1BD1"/>
    <w:rsid w:val="00BB1C3E"/>
    <w:rsid w:val="00BB1F8A"/>
    <w:rsid w:val="00BB208E"/>
    <w:rsid w:val="00BB24AD"/>
    <w:rsid w:val="00BB2557"/>
    <w:rsid w:val="00BB299D"/>
    <w:rsid w:val="00BB2C35"/>
    <w:rsid w:val="00BB2DBE"/>
    <w:rsid w:val="00BB3004"/>
    <w:rsid w:val="00BB3102"/>
    <w:rsid w:val="00BB3466"/>
    <w:rsid w:val="00BB418A"/>
    <w:rsid w:val="00BB4381"/>
    <w:rsid w:val="00BB4655"/>
    <w:rsid w:val="00BB4A23"/>
    <w:rsid w:val="00BB5B8B"/>
    <w:rsid w:val="00BB5D3C"/>
    <w:rsid w:val="00BB5EE9"/>
    <w:rsid w:val="00BB6749"/>
    <w:rsid w:val="00BB68D1"/>
    <w:rsid w:val="00BB7EC8"/>
    <w:rsid w:val="00BC00BC"/>
    <w:rsid w:val="00BC027B"/>
    <w:rsid w:val="00BC0329"/>
    <w:rsid w:val="00BC0532"/>
    <w:rsid w:val="00BC0821"/>
    <w:rsid w:val="00BC08FF"/>
    <w:rsid w:val="00BC0943"/>
    <w:rsid w:val="00BC0B15"/>
    <w:rsid w:val="00BC0C48"/>
    <w:rsid w:val="00BC12C7"/>
    <w:rsid w:val="00BC140A"/>
    <w:rsid w:val="00BC162F"/>
    <w:rsid w:val="00BC1844"/>
    <w:rsid w:val="00BC18DA"/>
    <w:rsid w:val="00BC18E8"/>
    <w:rsid w:val="00BC1DB3"/>
    <w:rsid w:val="00BC201E"/>
    <w:rsid w:val="00BC218D"/>
    <w:rsid w:val="00BC2221"/>
    <w:rsid w:val="00BC249D"/>
    <w:rsid w:val="00BC24AB"/>
    <w:rsid w:val="00BC273B"/>
    <w:rsid w:val="00BC27E4"/>
    <w:rsid w:val="00BC2856"/>
    <w:rsid w:val="00BC2A21"/>
    <w:rsid w:val="00BC2B09"/>
    <w:rsid w:val="00BC2B62"/>
    <w:rsid w:val="00BC2BC5"/>
    <w:rsid w:val="00BC31BA"/>
    <w:rsid w:val="00BC3243"/>
    <w:rsid w:val="00BC3435"/>
    <w:rsid w:val="00BC36AD"/>
    <w:rsid w:val="00BC3922"/>
    <w:rsid w:val="00BC3D41"/>
    <w:rsid w:val="00BC3DA1"/>
    <w:rsid w:val="00BC3F41"/>
    <w:rsid w:val="00BC4212"/>
    <w:rsid w:val="00BC4271"/>
    <w:rsid w:val="00BC433B"/>
    <w:rsid w:val="00BC4562"/>
    <w:rsid w:val="00BC4B86"/>
    <w:rsid w:val="00BC4C29"/>
    <w:rsid w:val="00BC4E6B"/>
    <w:rsid w:val="00BC4FB9"/>
    <w:rsid w:val="00BC5062"/>
    <w:rsid w:val="00BC508D"/>
    <w:rsid w:val="00BC53BF"/>
    <w:rsid w:val="00BC58A1"/>
    <w:rsid w:val="00BC58CA"/>
    <w:rsid w:val="00BC5BBE"/>
    <w:rsid w:val="00BC5ED1"/>
    <w:rsid w:val="00BC60D3"/>
    <w:rsid w:val="00BC665C"/>
    <w:rsid w:val="00BC6841"/>
    <w:rsid w:val="00BC6F8E"/>
    <w:rsid w:val="00BC6FB0"/>
    <w:rsid w:val="00BC74B8"/>
    <w:rsid w:val="00BC74D5"/>
    <w:rsid w:val="00BC762E"/>
    <w:rsid w:val="00BC78A9"/>
    <w:rsid w:val="00BC7A40"/>
    <w:rsid w:val="00BC7BF1"/>
    <w:rsid w:val="00BC7D95"/>
    <w:rsid w:val="00BC7DB4"/>
    <w:rsid w:val="00BC7E09"/>
    <w:rsid w:val="00BD0ED8"/>
    <w:rsid w:val="00BD11FC"/>
    <w:rsid w:val="00BD15B4"/>
    <w:rsid w:val="00BD164B"/>
    <w:rsid w:val="00BD1C6F"/>
    <w:rsid w:val="00BD2809"/>
    <w:rsid w:val="00BD29E4"/>
    <w:rsid w:val="00BD29FC"/>
    <w:rsid w:val="00BD2FC9"/>
    <w:rsid w:val="00BD2FF6"/>
    <w:rsid w:val="00BD3030"/>
    <w:rsid w:val="00BD38C3"/>
    <w:rsid w:val="00BD3F22"/>
    <w:rsid w:val="00BD400B"/>
    <w:rsid w:val="00BD4D79"/>
    <w:rsid w:val="00BD5157"/>
    <w:rsid w:val="00BD5650"/>
    <w:rsid w:val="00BD5851"/>
    <w:rsid w:val="00BD58D1"/>
    <w:rsid w:val="00BD597A"/>
    <w:rsid w:val="00BD5BB2"/>
    <w:rsid w:val="00BD5BB6"/>
    <w:rsid w:val="00BD5BC6"/>
    <w:rsid w:val="00BD5DE3"/>
    <w:rsid w:val="00BD6567"/>
    <w:rsid w:val="00BD6979"/>
    <w:rsid w:val="00BD6981"/>
    <w:rsid w:val="00BD72C6"/>
    <w:rsid w:val="00BD7C6F"/>
    <w:rsid w:val="00BD7CD3"/>
    <w:rsid w:val="00BD7EDA"/>
    <w:rsid w:val="00BD7FB0"/>
    <w:rsid w:val="00BE0452"/>
    <w:rsid w:val="00BE0B5F"/>
    <w:rsid w:val="00BE0CB9"/>
    <w:rsid w:val="00BE0DC3"/>
    <w:rsid w:val="00BE0EB2"/>
    <w:rsid w:val="00BE10A9"/>
    <w:rsid w:val="00BE115A"/>
    <w:rsid w:val="00BE1274"/>
    <w:rsid w:val="00BE1471"/>
    <w:rsid w:val="00BE189A"/>
    <w:rsid w:val="00BE1939"/>
    <w:rsid w:val="00BE1C9C"/>
    <w:rsid w:val="00BE1ED6"/>
    <w:rsid w:val="00BE2042"/>
    <w:rsid w:val="00BE22FF"/>
    <w:rsid w:val="00BE233C"/>
    <w:rsid w:val="00BE2508"/>
    <w:rsid w:val="00BE250F"/>
    <w:rsid w:val="00BE2595"/>
    <w:rsid w:val="00BE25BF"/>
    <w:rsid w:val="00BE26AA"/>
    <w:rsid w:val="00BE2EC1"/>
    <w:rsid w:val="00BE3429"/>
    <w:rsid w:val="00BE34D1"/>
    <w:rsid w:val="00BE34F8"/>
    <w:rsid w:val="00BE350F"/>
    <w:rsid w:val="00BE4274"/>
    <w:rsid w:val="00BE430A"/>
    <w:rsid w:val="00BE45BF"/>
    <w:rsid w:val="00BE46C4"/>
    <w:rsid w:val="00BE4716"/>
    <w:rsid w:val="00BE4DB1"/>
    <w:rsid w:val="00BE4F84"/>
    <w:rsid w:val="00BE503E"/>
    <w:rsid w:val="00BE5351"/>
    <w:rsid w:val="00BE53AE"/>
    <w:rsid w:val="00BE554A"/>
    <w:rsid w:val="00BE556C"/>
    <w:rsid w:val="00BE5AF0"/>
    <w:rsid w:val="00BE5C46"/>
    <w:rsid w:val="00BE5EAA"/>
    <w:rsid w:val="00BE65B8"/>
    <w:rsid w:val="00BE6643"/>
    <w:rsid w:val="00BE6857"/>
    <w:rsid w:val="00BE785D"/>
    <w:rsid w:val="00BE79BF"/>
    <w:rsid w:val="00BE7A10"/>
    <w:rsid w:val="00BE7C35"/>
    <w:rsid w:val="00BE7CF1"/>
    <w:rsid w:val="00BE7DAB"/>
    <w:rsid w:val="00BE7DB2"/>
    <w:rsid w:val="00BF01E0"/>
    <w:rsid w:val="00BF02A0"/>
    <w:rsid w:val="00BF02CD"/>
    <w:rsid w:val="00BF059B"/>
    <w:rsid w:val="00BF06D0"/>
    <w:rsid w:val="00BF0A44"/>
    <w:rsid w:val="00BF0B4A"/>
    <w:rsid w:val="00BF0BE5"/>
    <w:rsid w:val="00BF0C71"/>
    <w:rsid w:val="00BF1198"/>
    <w:rsid w:val="00BF11FE"/>
    <w:rsid w:val="00BF1485"/>
    <w:rsid w:val="00BF16DF"/>
    <w:rsid w:val="00BF19D2"/>
    <w:rsid w:val="00BF1C79"/>
    <w:rsid w:val="00BF1EF3"/>
    <w:rsid w:val="00BF20C1"/>
    <w:rsid w:val="00BF2122"/>
    <w:rsid w:val="00BF2189"/>
    <w:rsid w:val="00BF2398"/>
    <w:rsid w:val="00BF2627"/>
    <w:rsid w:val="00BF2814"/>
    <w:rsid w:val="00BF295C"/>
    <w:rsid w:val="00BF2EA2"/>
    <w:rsid w:val="00BF2F99"/>
    <w:rsid w:val="00BF315C"/>
    <w:rsid w:val="00BF32FA"/>
    <w:rsid w:val="00BF37A7"/>
    <w:rsid w:val="00BF3823"/>
    <w:rsid w:val="00BF3A3D"/>
    <w:rsid w:val="00BF3A88"/>
    <w:rsid w:val="00BF3CC1"/>
    <w:rsid w:val="00BF455A"/>
    <w:rsid w:val="00BF4A13"/>
    <w:rsid w:val="00BF5B0D"/>
    <w:rsid w:val="00BF5EF2"/>
    <w:rsid w:val="00BF5F75"/>
    <w:rsid w:val="00BF5FCA"/>
    <w:rsid w:val="00BF6030"/>
    <w:rsid w:val="00BF66BA"/>
    <w:rsid w:val="00BF6BA1"/>
    <w:rsid w:val="00BF6BFF"/>
    <w:rsid w:val="00BF6C17"/>
    <w:rsid w:val="00BF7186"/>
    <w:rsid w:val="00BF733D"/>
    <w:rsid w:val="00BF7DAF"/>
    <w:rsid w:val="00BF7E50"/>
    <w:rsid w:val="00BF7F48"/>
    <w:rsid w:val="00C00031"/>
    <w:rsid w:val="00C00370"/>
    <w:rsid w:val="00C00501"/>
    <w:rsid w:val="00C005DF"/>
    <w:rsid w:val="00C006C9"/>
    <w:rsid w:val="00C00850"/>
    <w:rsid w:val="00C00970"/>
    <w:rsid w:val="00C00C43"/>
    <w:rsid w:val="00C00E76"/>
    <w:rsid w:val="00C01732"/>
    <w:rsid w:val="00C01B42"/>
    <w:rsid w:val="00C02679"/>
    <w:rsid w:val="00C02812"/>
    <w:rsid w:val="00C0281A"/>
    <w:rsid w:val="00C02A45"/>
    <w:rsid w:val="00C02E0B"/>
    <w:rsid w:val="00C038DC"/>
    <w:rsid w:val="00C03D69"/>
    <w:rsid w:val="00C04314"/>
    <w:rsid w:val="00C04416"/>
    <w:rsid w:val="00C04FDC"/>
    <w:rsid w:val="00C0534B"/>
    <w:rsid w:val="00C0540C"/>
    <w:rsid w:val="00C0568C"/>
    <w:rsid w:val="00C056D4"/>
    <w:rsid w:val="00C056E2"/>
    <w:rsid w:val="00C057FF"/>
    <w:rsid w:val="00C05857"/>
    <w:rsid w:val="00C05964"/>
    <w:rsid w:val="00C059AF"/>
    <w:rsid w:val="00C06187"/>
    <w:rsid w:val="00C0664A"/>
    <w:rsid w:val="00C067B2"/>
    <w:rsid w:val="00C06AE2"/>
    <w:rsid w:val="00C06B21"/>
    <w:rsid w:val="00C06D7C"/>
    <w:rsid w:val="00C06D7E"/>
    <w:rsid w:val="00C06FED"/>
    <w:rsid w:val="00C07044"/>
    <w:rsid w:val="00C0717A"/>
    <w:rsid w:val="00C07AB6"/>
    <w:rsid w:val="00C07C55"/>
    <w:rsid w:val="00C10815"/>
    <w:rsid w:val="00C1115E"/>
    <w:rsid w:val="00C11241"/>
    <w:rsid w:val="00C1143B"/>
    <w:rsid w:val="00C11517"/>
    <w:rsid w:val="00C118A0"/>
    <w:rsid w:val="00C122B3"/>
    <w:rsid w:val="00C1280E"/>
    <w:rsid w:val="00C12C94"/>
    <w:rsid w:val="00C1332D"/>
    <w:rsid w:val="00C13363"/>
    <w:rsid w:val="00C134F9"/>
    <w:rsid w:val="00C13986"/>
    <w:rsid w:val="00C13C9A"/>
    <w:rsid w:val="00C141C3"/>
    <w:rsid w:val="00C1422D"/>
    <w:rsid w:val="00C149B8"/>
    <w:rsid w:val="00C14A9E"/>
    <w:rsid w:val="00C14BCC"/>
    <w:rsid w:val="00C15261"/>
    <w:rsid w:val="00C1563D"/>
    <w:rsid w:val="00C157FE"/>
    <w:rsid w:val="00C15DC4"/>
    <w:rsid w:val="00C15F2F"/>
    <w:rsid w:val="00C15F37"/>
    <w:rsid w:val="00C1638F"/>
    <w:rsid w:val="00C1681B"/>
    <w:rsid w:val="00C168C7"/>
    <w:rsid w:val="00C16F01"/>
    <w:rsid w:val="00C170CF"/>
    <w:rsid w:val="00C1739C"/>
    <w:rsid w:val="00C1775D"/>
    <w:rsid w:val="00C17D5B"/>
    <w:rsid w:val="00C17E3A"/>
    <w:rsid w:val="00C2000F"/>
    <w:rsid w:val="00C201EE"/>
    <w:rsid w:val="00C20289"/>
    <w:rsid w:val="00C207BD"/>
    <w:rsid w:val="00C20AC6"/>
    <w:rsid w:val="00C20BF1"/>
    <w:rsid w:val="00C20C18"/>
    <w:rsid w:val="00C20E1A"/>
    <w:rsid w:val="00C214DE"/>
    <w:rsid w:val="00C217F1"/>
    <w:rsid w:val="00C21828"/>
    <w:rsid w:val="00C218D7"/>
    <w:rsid w:val="00C219FD"/>
    <w:rsid w:val="00C21DCD"/>
    <w:rsid w:val="00C21E4E"/>
    <w:rsid w:val="00C2226E"/>
    <w:rsid w:val="00C225BA"/>
    <w:rsid w:val="00C22703"/>
    <w:rsid w:val="00C22B8B"/>
    <w:rsid w:val="00C22CE7"/>
    <w:rsid w:val="00C230F1"/>
    <w:rsid w:val="00C231A2"/>
    <w:rsid w:val="00C23280"/>
    <w:rsid w:val="00C23642"/>
    <w:rsid w:val="00C23682"/>
    <w:rsid w:val="00C237D0"/>
    <w:rsid w:val="00C2396C"/>
    <w:rsid w:val="00C23AC9"/>
    <w:rsid w:val="00C23D0E"/>
    <w:rsid w:val="00C23DA2"/>
    <w:rsid w:val="00C24625"/>
    <w:rsid w:val="00C24848"/>
    <w:rsid w:val="00C24FF4"/>
    <w:rsid w:val="00C25290"/>
    <w:rsid w:val="00C258DC"/>
    <w:rsid w:val="00C25F57"/>
    <w:rsid w:val="00C26163"/>
    <w:rsid w:val="00C26338"/>
    <w:rsid w:val="00C2664B"/>
    <w:rsid w:val="00C2673C"/>
    <w:rsid w:val="00C26924"/>
    <w:rsid w:val="00C26A32"/>
    <w:rsid w:val="00C26B7B"/>
    <w:rsid w:val="00C274CF"/>
    <w:rsid w:val="00C27625"/>
    <w:rsid w:val="00C27D3F"/>
    <w:rsid w:val="00C30876"/>
    <w:rsid w:val="00C308BE"/>
    <w:rsid w:val="00C30B85"/>
    <w:rsid w:val="00C30BB9"/>
    <w:rsid w:val="00C31321"/>
    <w:rsid w:val="00C31798"/>
    <w:rsid w:val="00C31ED8"/>
    <w:rsid w:val="00C32486"/>
    <w:rsid w:val="00C32869"/>
    <w:rsid w:val="00C32965"/>
    <w:rsid w:val="00C329BB"/>
    <w:rsid w:val="00C32EB4"/>
    <w:rsid w:val="00C33053"/>
    <w:rsid w:val="00C331FD"/>
    <w:rsid w:val="00C336FC"/>
    <w:rsid w:val="00C33917"/>
    <w:rsid w:val="00C339AA"/>
    <w:rsid w:val="00C343F4"/>
    <w:rsid w:val="00C346B2"/>
    <w:rsid w:val="00C346BB"/>
    <w:rsid w:val="00C3478B"/>
    <w:rsid w:val="00C34A28"/>
    <w:rsid w:val="00C35025"/>
    <w:rsid w:val="00C3574F"/>
    <w:rsid w:val="00C35A93"/>
    <w:rsid w:val="00C3653D"/>
    <w:rsid w:val="00C36C00"/>
    <w:rsid w:val="00C36F7D"/>
    <w:rsid w:val="00C374C5"/>
    <w:rsid w:val="00C3763A"/>
    <w:rsid w:val="00C37907"/>
    <w:rsid w:val="00C40297"/>
    <w:rsid w:val="00C40549"/>
    <w:rsid w:val="00C40D51"/>
    <w:rsid w:val="00C40EBE"/>
    <w:rsid w:val="00C411C4"/>
    <w:rsid w:val="00C411CF"/>
    <w:rsid w:val="00C4160D"/>
    <w:rsid w:val="00C41741"/>
    <w:rsid w:val="00C41811"/>
    <w:rsid w:val="00C419C2"/>
    <w:rsid w:val="00C419D5"/>
    <w:rsid w:val="00C42230"/>
    <w:rsid w:val="00C425F1"/>
    <w:rsid w:val="00C42646"/>
    <w:rsid w:val="00C428B5"/>
    <w:rsid w:val="00C4291A"/>
    <w:rsid w:val="00C429B2"/>
    <w:rsid w:val="00C42C51"/>
    <w:rsid w:val="00C42D59"/>
    <w:rsid w:val="00C43118"/>
    <w:rsid w:val="00C43216"/>
    <w:rsid w:val="00C43238"/>
    <w:rsid w:val="00C43640"/>
    <w:rsid w:val="00C43BBB"/>
    <w:rsid w:val="00C4400A"/>
    <w:rsid w:val="00C449D8"/>
    <w:rsid w:val="00C44BB2"/>
    <w:rsid w:val="00C44F18"/>
    <w:rsid w:val="00C45626"/>
    <w:rsid w:val="00C45A44"/>
    <w:rsid w:val="00C45E2C"/>
    <w:rsid w:val="00C46025"/>
    <w:rsid w:val="00C4618E"/>
    <w:rsid w:val="00C4657B"/>
    <w:rsid w:val="00C46722"/>
    <w:rsid w:val="00C46955"/>
    <w:rsid w:val="00C46C83"/>
    <w:rsid w:val="00C46DA1"/>
    <w:rsid w:val="00C46DB9"/>
    <w:rsid w:val="00C46F09"/>
    <w:rsid w:val="00C47D32"/>
    <w:rsid w:val="00C505C1"/>
    <w:rsid w:val="00C5079C"/>
    <w:rsid w:val="00C50C17"/>
    <w:rsid w:val="00C510B6"/>
    <w:rsid w:val="00C51662"/>
    <w:rsid w:val="00C51F6C"/>
    <w:rsid w:val="00C51F9B"/>
    <w:rsid w:val="00C52755"/>
    <w:rsid w:val="00C52804"/>
    <w:rsid w:val="00C52B87"/>
    <w:rsid w:val="00C52C5F"/>
    <w:rsid w:val="00C531E1"/>
    <w:rsid w:val="00C533D2"/>
    <w:rsid w:val="00C5375A"/>
    <w:rsid w:val="00C53AD2"/>
    <w:rsid w:val="00C53BD6"/>
    <w:rsid w:val="00C53C33"/>
    <w:rsid w:val="00C53CA3"/>
    <w:rsid w:val="00C53DFC"/>
    <w:rsid w:val="00C542BB"/>
    <w:rsid w:val="00C544C6"/>
    <w:rsid w:val="00C54FF5"/>
    <w:rsid w:val="00C553D9"/>
    <w:rsid w:val="00C5583E"/>
    <w:rsid w:val="00C55852"/>
    <w:rsid w:val="00C565E9"/>
    <w:rsid w:val="00C5688C"/>
    <w:rsid w:val="00C56A42"/>
    <w:rsid w:val="00C57102"/>
    <w:rsid w:val="00C57809"/>
    <w:rsid w:val="00C57958"/>
    <w:rsid w:val="00C57BAA"/>
    <w:rsid w:val="00C57BFB"/>
    <w:rsid w:val="00C57C6C"/>
    <w:rsid w:val="00C57E74"/>
    <w:rsid w:val="00C600D5"/>
    <w:rsid w:val="00C605B3"/>
    <w:rsid w:val="00C60A55"/>
    <w:rsid w:val="00C60DC1"/>
    <w:rsid w:val="00C61587"/>
    <w:rsid w:val="00C615E8"/>
    <w:rsid w:val="00C61702"/>
    <w:rsid w:val="00C61778"/>
    <w:rsid w:val="00C61878"/>
    <w:rsid w:val="00C61D11"/>
    <w:rsid w:val="00C6211B"/>
    <w:rsid w:val="00C62220"/>
    <w:rsid w:val="00C62396"/>
    <w:rsid w:val="00C62DF4"/>
    <w:rsid w:val="00C633B6"/>
    <w:rsid w:val="00C6363D"/>
    <w:rsid w:val="00C63A91"/>
    <w:rsid w:val="00C63D44"/>
    <w:rsid w:val="00C63F55"/>
    <w:rsid w:val="00C6400D"/>
    <w:rsid w:val="00C64A7A"/>
    <w:rsid w:val="00C64EEA"/>
    <w:rsid w:val="00C651C7"/>
    <w:rsid w:val="00C652B7"/>
    <w:rsid w:val="00C652C5"/>
    <w:rsid w:val="00C65534"/>
    <w:rsid w:val="00C66156"/>
    <w:rsid w:val="00C661A0"/>
    <w:rsid w:val="00C66744"/>
    <w:rsid w:val="00C66EA9"/>
    <w:rsid w:val="00C66EE3"/>
    <w:rsid w:val="00C7010E"/>
    <w:rsid w:val="00C707F5"/>
    <w:rsid w:val="00C71013"/>
    <w:rsid w:val="00C711CE"/>
    <w:rsid w:val="00C71472"/>
    <w:rsid w:val="00C71C53"/>
    <w:rsid w:val="00C71E8D"/>
    <w:rsid w:val="00C72270"/>
    <w:rsid w:val="00C72470"/>
    <w:rsid w:val="00C72531"/>
    <w:rsid w:val="00C72988"/>
    <w:rsid w:val="00C72FCE"/>
    <w:rsid w:val="00C72FE5"/>
    <w:rsid w:val="00C73D47"/>
    <w:rsid w:val="00C73D88"/>
    <w:rsid w:val="00C73F2B"/>
    <w:rsid w:val="00C74481"/>
    <w:rsid w:val="00C747D6"/>
    <w:rsid w:val="00C75C9A"/>
    <w:rsid w:val="00C76009"/>
    <w:rsid w:val="00C76239"/>
    <w:rsid w:val="00C763C6"/>
    <w:rsid w:val="00C7644B"/>
    <w:rsid w:val="00C76618"/>
    <w:rsid w:val="00C7666D"/>
    <w:rsid w:val="00C76739"/>
    <w:rsid w:val="00C773C0"/>
    <w:rsid w:val="00C77710"/>
    <w:rsid w:val="00C77848"/>
    <w:rsid w:val="00C77941"/>
    <w:rsid w:val="00C77CE6"/>
    <w:rsid w:val="00C77CF7"/>
    <w:rsid w:val="00C77E8C"/>
    <w:rsid w:val="00C77F76"/>
    <w:rsid w:val="00C80004"/>
    <w:rsid w:val="00C80472"/>
    <w:rsid w:val="00C806B8"/>
    <w:rsid w:val="00C808F7"/>
    <w:rsid w:val="00C80A3A"/>
    <w:rsid w:val="00C80F68"/>
    <w:rsid w:val="00C81036"/>
    <w:rsid w:val="00C817A1"/>
    <w:rsid w:val="00C8181C"/>
    <w:rsid w:val="00C81856"/>
    <w:rsid w:val="00C8195D"/>
    <w:rsid w:val="00C81BC8"/>
    <w:rsid w:val="00C81BFD"/>
    <w:rsid w:val="00C81DEC"/>
    <w:rsid w:val="00C82868"/>
    <w:rsid w:val="00C82B43"/>
    <w:rsid w:val="00C82BAB"/>
    <w:rsid w:val="00C82BAF"/>
    <w:rsid w:val="00C83062"/>
    <w:rsid w:val="00C835F4"/>
    <w:rsid w:val="00C83729"/>
    <w:rsid w:val="00C8378C"/>
    <w:rsid w:val="00C83BC6"/>
    <w:rsid w:val="00C83C7A"/>
    <w:rsid w:val="00C83D04"/>
    <w:rsid w:val="00C842A0"/>
    <w:rsid w:val="00C8489A"/>
    <w:rsid w:val="00C8496E"/>
    <w:rsid w:val="00C84B31"/>
    <w:rsid w:val="00C85155"/>
    <w:rsid w:val="00C8552B"/>
    <w:rsid w:val="00C85566"/>
    <w:rsid w:val="00C85796"/>
    <w:rsid w:val="00C85AE4"/>
    <w:rsid w:val="00C86171"/>
    <w:rsid w:val="00C86264"/>
    <w:rsid w:val="00C864F3"/>
    <w:rsid w:val="00C8699C"/>
    <w:rsid w:val="00C86BFE"/>
    <w:rsid w:val="00C8743C"/>
    <w:rsid w:val="00C876A1"/>
    <w:rsid w:val="00C877DF"/>
    <w:rsid w:val="00C87A8A"/>
    <w:rsid w:val="00C903E1"/>
    <w:rsid w:val="00C90505"/>
    <w:rsid w:val="00C90532"/>
    <w:rsid w:val="00C9078A"/>
    <w:rsid w:val="00C907BD"/>
    <w:rsid w:val="00C908A4"/>
    <w:rsid w:val="00C90BC7"/>
    <w:rsid w:val="00C90CB7"/>
    <w:rsid w:val="00C90CBB"/>
    <w:rsid w:val="00C9126A"/>
    <w:rsid w:val="00C9148E"/>
    <w:rsid w:val="00C917FE"/>
    <w:rsid w:val="00C91BBA"/>
    <w:rsid w:val="00C91D77"/>
    <w:rsid w:val="00C91E09"/>
    <w:rsid w:val="00C920A9"/>
    <w:rsid w:val="00C9231C"/>
    <w:rsid w:val="00C92485"/>
    <w:rsid w:val="00C9263E"/>
    <w:rsid w:val="00C9268A"/>
    <w:rsid w:val="00C92779"/>
    <w:rsid w:val="00C93197"/>
    <w:rsid w:val="00C9352D"/>
    <w:rsid w:val="00C9434D"/>
    <w:rsid w:val="00C94757"/>
    <w:rsid w:val="00C948A0"/>
    <w:rsid w:val="00C94948"/>
    <w:rsid w:val="00C94ADC"/>
    <w:rsid w:val="00C94CBD"/>
    <w:rsid w:val="00C9541C"/>
    <w:rsid w:val="00C95444"/>
    <w:rsid w:val="00C9557D"/>
    <w:rsid w:val="00C958C0"/>
    <w:rsid w:val="00C958D3"/>
    <w:rsid w:val="00C95DD4"/>
    <w:rsid w:val="00C95FE8"/>
    <w:rsid w:val="00C96DCB"/>
    <w:rsid w:val="00C97144"/>
    <w:rsid w:val="00C9717F"/>
    <w:rsid w:val="00C9773B"/>
    <w:rsid w:val="00C97755"/>
    <w:rsid w:val="00C97B72"/>
    <w:rsid w:val="00C97F17"/>
    <w:rsid w:val="00C97FF0"/>
    <w:rsid w:val="00CA032C"/>
    <w:rsid w:val="00CA0430"/>
    <w:rsid w:val="00CA05E5"/>
    <w:rsid w:val="00CA1566"/>
    <w:rsid w:val="00CA174D"/>
    <w:rsid w:val="00CA18D2"/>
    <w:rsid w:val="00CA197B"/>
    <w:rsid w:val="00CA19AC"/>
    <w:rsid w:val="00CA1A58"/>
    <w:rsid w:val="00CA1C39"/>
    <w:rsid w:val="00CA1EBA"/>
    <w:rsid w:val="00CA24E5"/>
    <w:rsid w:val="00CA278D"/>
    <w:rsid w:val="00CA2CF5"/>
    <w:rsid w:val="00CA2E2C"/>
    <w:rsid w:val="00CA2FB8"/>
    <w:rsid w:val="00CA3D23"/>
    <w:rsid w:val="00CA3E42"/>
    <w:rsid w:val="00CA48A5"/>
    <w:rsid w:val="00CA495A"/>
    <w:rsid w:val="00CA4CE1"/>
    <w:rsid w:val="00CA5A9E"/>
    <w:rsid w:val="00CA5E63"/>
    <w:rsid w:val="00CA5FDC"/>
    <w:rsid w:val="00CA62AF"/>
    <w:rsid w:val="00CA6684"/>
    <w:rsid w:val="00CA6A11"/>
    <w:rsid w:val="00CA6A2E"/>
    <w:rsid w:val="00CA6A42"/>
    <w:rsid w:val="00CA6B7F"/>
    <w:rsid w:val="00CA6CBB"/>
    <w:rsid w:val="00CA7264"/>
    <w:rsid w:val="00CA7C67"/>
    <w:rsid w:val="00CA7FB2"/>
    <w:rsid w:val="00CB00E3"/>
    <w:rsid w:val="00CB00EF"/>
    <w:rsid w:val="00CB09A9"/>
    <w:rsid w:val="00CB0BDB"/>
    <w:rsid w:val="00CB0CF6"/>
    <w:rsid w:val="00CB110E"/>
    <w:rsid w:val="00CB171D"/>
    <w:rsid w:val="00CB1AD2"/>
    <w:rsid w:val="00CB20E8"/>
    <w:rsid w:val="00CB24B2"/>
    <w:rsid w:val="00CB25AA"/>
    <w:rsid w:val="00CB2615"/>
    <w:rsid w:val="00CB2976"/>
    <w:rsid w:val="00CB2A7B"/>
    <w:rsid w:val="00CB2C7D"/>
    <w:rsid w:val="00CB3C47"/>
    <w:rsid w:val="00CB3CAF"/>
    <w:rsid w:val="00CB3F80"/>
    <w:rsid w:val="00CB412D"/>
    <w:rsid w:val="00CB4673"/>
    <w:rsid w:val="00CB4691"/>
    <w:rsid w:val="00CB4A2D"/>
    <w:rsid w:val="00CB4D43"/>
    <w:rsid w:val="00CB5093"/>
    <w:rsid w:val="00CB5C4F"/>
    <w:rsid w:val="00CB5E81"/>
    <w:rsid w:val="00CB63BD"/>
    <w:rsid w:val="00CB659D"/>
    <w:rsid w:val="00CB6AC8"/>
    <w:rsid w:val="00CB6D81"/>
    <w:rsid w:val="00CB6F46"/>
    <w:rsid w:val="00CB74AC"/>
    <w:rsid w:val="00CB76FB"/>
    <w:rsid w:val="00CB7702"/>
    <w:rsid w:val="00CB77F4"/>
    <w:rsid w:val="00CB7A4B"/>
    <w:rsid w:val="00CB7D18"/>
    <w:rsid w:val="00CC016D"/>
    <w:rsid w:val="00CC0883"/>
    <w:rsid w:val="00CC0B94"/>
    <w:rsid w:val="00CC169F"/>
    <w:rsid w:val="00CC1740"/>
    <w:rsid w:val="00CC1F90"/>
    <w:rsid w:val="00CC225F"/>
    <w:rsid w:val="00CC2694"/>
    <w:rsid w:val="00CC27A6"/>
    <w:rsid w:val="00CC2901"/>
    <w:rsid w:val="00CC3022"/>
    <w:rsid w:val="00CC307A"/>
    <w:rsid w:val="00CC30A6"/>
    <w:rsid w:val="00CC31D3"/>
    <w:rsid w:val="00CC343E"/>
    <w:rsid w:val="00CC411C"/>
    <w:rsid w:val="00CC45AA"/>
    <w:rsid w:val="00CC4F44"/>
    <w:rsid w:val="00CC50A1"/>
    <w:rsid w:val="00CC50B0"/>
    <w:rsid w:val="00CC5384"/>
    <w:rsid w:val="00CC551E"/>
    <w:rsid w:val="00CC5877"/>
    <w:rsid w:val="00CC58BC"/>
    <w:rsid w:val="00CC5983"/>
    <w:rsid w:val="00CC5AAD"/>
    <w:rsid w:val="00CC5BD2"/>
    <w:rsid w:val="00CC5DA4"/>
    <w:rsid w:val="00CC6158"/>
    <w:rsid w:val="00CC64B7"/>
    <w:rsid w:val="00CC68E0"/>
    <w:rsid w:val="00CC69B0"/>
    <w:rsid w:val="00CC6C04"/>
    <w:rsid w:val="00CC6ECD"/>
    <w:rsid w:val="00CC7549"/>
    <w:rsid w:val="00CC78EC"/>
    <w:rsid w:val="00CC7A6A"/>
    <w:rsid w:val="00CC7ADA"/>
    <w:rsid w:val="00CC7D0B"/>
    <w:rsid w:val="00CD01A2"/>
    <w:rsid w:val="00CD021F"/>
    <w:rsid w:val="00CD08C3"/>
    <w:rsid w:val="00CD1225"/>
    <w:rsid w:val="00CD1684"/>
    <w:rsid w:val="00CD17E8"/>
    <w:rsid w:val="00CD18CD"/>
    <w:rsid w:val="00CD1E4D"/>
    <w:rsid w:val="00CD27B9"/>
    <w:rsid w:val="00CD2A05"/>
    <w:rsid w:val="00CD32E6"/>
    <w:rsid w:val="00CD3739"/>
    <w:rsid w:val="00CD373C"/>
    <w:rsid w:val="00CD3E5C"/>
    <w:rsid w:val="00CD462B"/>
    <w:rsid w:val="00CD4B22"/>
    <w:rsid w:val="00CD4C6E"/>
    <w:rsid w:val="00CD4D25"/>
    <w:rsid w:val="00CD52A2"/>
    <w:rsid w:val="00CD533F"/>
    <w:rsid w:val="00CD5420"/>
    <w:rsid w:val="00CD5677"/>
    <w:rsid w:val="00CD5B0C"/>
    <w:rsid w:val="00CD5B68"/>
    <w:rsid w:val="00CD5B97"/>
    <w:rsid w:val="00CD607A"/>
    <w:rsid w:val="00CD67A6"/>
    <w:rsid w:val="00CD67F1"/>
    <w:rsid w:val="00CD6A87"/>
    <w:rsid w:val="00CD6BB0"/>
    <w:rsid w:val="00CD6EAD"/>
    <w:rsid w:val="00CD75C7"/>
    <w:rsid w:val="00CD7B8B"/>
    <w:rsid w:val="00CD7D8A"/>
    <w:rsid w:val="00CD7F67"/>
    <w:rsid w:val="00CD7F74"/>
    <w:rsid w:val="00CE008D"/>
    <w:rsid w:val="00CE0426"/>
    <w:rsid w:val="00CE066B"/>
    <w:rsid w:val="00CE07F5"/>
    <w:rsid w:val="00CE09D5"/>
    <w:rsid w:val="00CE0CA7"/>
    <w:rsid w:val="00CE1008"/>
    <w:rsid w:val="00CE1091"/>
    <w:rsid w:val="00CE1860"/>
    <w:rsid w:val="00CE18BE"/>
    <w:rsid w:val="00CE1960"/>
    <w:rsid w:val="00CE1A93"/>
    <w:rsid w:val="00CE1AF8"/>
    <w:rsid w:val="00CE1BD0"/>
    <w:rsid w:val="00CE2350"/>
    <w:rsid w:val="00CE238D"/>
    <w:rsid w:val="00CE26AD"/>
    <w:rsid w:val="00CE2A9B"/>
    <w:rsid w:val="00CE2AEA"/>
    <w:rsid w:val="00CE2B4A"/>
    <w:rsid w:val="00CE2B65"/>
    <w:rsid w:val="00CE2B96"/>
    <w:rsid w:val="00CE362F"/>
    <w:rsid w:val="00CE4065"/>
    <w:rsid w:val="00CE4357"/>
    <w:rsid w:val="00CE4463"/>
    <w:rsid w:val="00CE44EE"/>
    <w:rsid w:val="00CE48FD"/>
    <w:rsid w:val="00CE49D5"/>
    <w:rsid w:val="00CE4A97"/>
    <w:rsid w:val="00CE503E"/>
    <w:rsid w:val="00CE573C"/>
    <w:rsid w:val="00CE590A"/>
    <w:rsid w:val="00CE5B00"/>
    <w:rsid w:val="00CE5B03"/>
    <w:rsid w:val="00CE682D"/>
    <w:rsid w:val="00CE6914"/>
    <w:rsid w:val="00CE6E07"/>
    <w:rsid w:val="00CE6E65"/>
    <w:rsid w:val="00CE710C"/>
    <w:rsid w:val="00CE7114"/>
    <w:rsid w:val="00CE737B"/>
    <w:rsid w:val="00CE748E"/>
    <w:rsid w:val="00CE7491"/>
    <w:rsid w:val="00CE7A2B"/>
    <w:rsid w:val="00CE7BE4"/>
    <w:rsid w:val="00CE7DD9"/>
    <w:rsid w:val="00CE7FE4"/>
    <w:rsid w:val="00CF07E4"/>
    <w:rsid w:val="00CF0EFF"/>
    <w:rsid w:val="00CF1016"/>
    <w:rsid w:val="00CF1124"/>
    <w:rsid w:val="00CF117C"/>
    <w:rsid w:val="00CF1451"/>
    <w:rsid w:val="00CF167B"/>
    <w:rsid w:val="00CF194E"/>
    <w:rsid w:val="00CF1C45"/>
    <w:rsid w:val="00CF1D6D"/>
    <w:rsid w:val="00CF2694"/>
    <w:rsid w:val="00CF29E8"/>
    <w:rsid w:val="00CF2ACF"/>
    <w:rsid w:val="00CF3730"/>
    <w:rsid w:val="00CF3ABA"/>
    <w:rsid w:val="00CF3C0C"/>
    <w:rsid w:val="00CF3C5A"/>
    <w:rsid w:val="00CF3C85"/>
    <w:rsid w:val="00CF409C"/>
    <w:rsid w:val="00CF4261"/>
    <w:rsid w:val="00CF4295"/>
    <w:rsid w:val="00CF49E9"/>
    <w:rsid w:val="00CF4AC7"/>
    <w:rsid w:val="00CF530D"/>
    <w:rsid w:val="00CF5434"/>
    <w:rsid w:val="00CF58EB"/>
    <w:rsid w:val="00CF5F10"/>
    <w:rsid w:val="00CF63D4"/>
    <w:rsid w:val="00CF66E6"/>
    <w:rsid w:val="00CF6D86"/>
    <w:rsid w:val="00CF7907"/>
    <w:rsid w:val="00CF7D95"/>
    <w:rsid w:val="00D0024C"/>
    <w:rsid w:val="00D00777"/>
    <w:rsid w:val="00D007F8"/>
    <w:rsid w:val="00D009DC"/>
    <w:rsid w:val="00D00A94"/>
    <w:rsid w:val="00D00AD4"/>
    <w:rsid w:val="00D01207"/>
    <w:rsid w:val="00D01561"/>
    <w:rsid w:val="00D01D56"/>
    <w:rsid w:val="00D01F4D"/>
    <w:rsid w:val="00D02105"/>
    <w:rsid w:val="00D02330"/>
    <w:rsid w:val="00D0253D"/>
    <w:rsid w:val="00D02637"/>
    <w:rsid w:val="00D02796"/>
    <w:rsid w:val="00D0289E"/>
    <w:rsid w:val="00D02CA9"/>
    <w:rsid w:val="00D02E0C"/>
    <w:rsid w:val="00D03195"/>
    <w:rsid w:val="00D0335F"/>
    <w:rsid w:val="00D03463"/>
    <w:rsid w:val="00D0387D"/>
    <w:rsid w:val="00D03A69"/>
    <w:rsid w:val="00D03AB7"/>
    <w:rsid w:val="00D03E5A"/>
    <w:rsid w:val="00D0407D"/>
    <w:rsid w:val="00D04155"/>
    <w:rsid w:val="00D042F7"/>
    <w:rsid w:val="00D04588"/>
    <w:rsid w:val="00D04598"/>
    <w:rsid w:val="00D04B40"/>
    <w:rsid w:val="00D04D16"/>
    <w:rsid w:val="00D0505F"/>
    <w:rsid w:val="00D0561C"/>
    <w:rsid w:val="00D05B1D"/>
    <w:rsid w:val="00D05EE5"/>
    <w:rsid w:val="00D063E0"/>
    <w:rsid w:val="00D0640F"/>
    <w:rsid w:val="00D064CD"/>
    <w:rsid w:val="00D068E8"/>
    <w:rsid w:val="00D06BDF"/>
    <w:rsid w:val="00D070B2"/>
    <w:rsid w:val="00D0714B"/>
    <w:rsid w:val="00D07358"/>
    <w:rsid w:val="00D073B9"/>
    <w:rsid w:val="00D07449"/>
    <w:rsid w:val="00D07522"/>
    <w:rsid w:val="00D0785E"/>
    <w:rsid w:val="00D07881"/>
    <w:rsid w:val="00D07A90"/>
    <w:rsid w:val="00D07AAB"/>
    <w:rsid w:val="00D100F1"/>
    <w:rsid w:val="00D10596"/>
    <w:rsid w:val="00D10D5D"/>
    <w:rsid w:val="00D111C5"/>
    <w:rsid w:val="00D1139B"/>
    <w:rsid w:val="00D1142C"/>
    <w:rsid w:val="00D11538"/>
    <w:rsid w:val="00D1159B"/>
    <w:rsid w:val="00D11A1E"/>
    <w:rsid w:val="00D11A6B"/>
    <w:rsid w:val="00D11AA1"/>
    <w:rsid w:val="00D11B05"/>
    <w:rsid w:val="00D11E42"/>
    <w:rsid w:val="00D122C3"/>
    <w:rsid w:val="00D12319"/>
    <w:rsid w:val="00D12568"/>
    <w:rsid w:val="00D12A79"/>
    <w:rsid w:val="00D12C3D"/>
    <w:rsid w:val="00D12CC3"/>
    <w:rsid w:val="00D12DAA"/>
    <w:rsid w:val="00D12ECC"/>
    <w:rsid w:val="00D1304F"/>
    <w:rsid w:val="00D13172"/>
    <w:rsid w:val="00D13E66"/>
    <w:rsid w:val="00D14752"/>
    <w:rsid w:val="00D15162"/>
    <w:rsid w:val="00D15328"/>
    <w:rsid w:val="00D154E4"/>
    <w:rsid w:val="00D15648"/>
    <w:rsid w:val="00D1565B"/>
    <w:rsid w:val="00D15774"/>
    <w:rsid w:val="00D15AA9"/>
    <w:rsid w:val="00D15C78"/>
    <w:rsid w:val="00D15F19"/>
    <w:rsid w:val="00D16522"/>
    <w:rsid w:val="00D167E8"/>
    <w:rsid w:val="00D16A39"/>
    <w:rsid w:val="00D17681"/>
    <w:rsid w:val="00D17841"/>
    <w:rsid w:val="00D179A5"/>
    <w:rsid w:val="00D17F20"/>
    <w:rsid w:val="00D2041A"/>
    <w:rsid w:val="00D204B7"/>
    <w:rsid w:val="00D2064D"/>
    <w:rsid w:val="00D2076B"/>
    <w:rsid w:val="00D20892"/>
    <w:rsid w:val="00D20B56"/>
    <w:rsid w:val="00D20C45"/>
    <w:rsid w:val="00D21462"/>
    <w:rsid w:val="00D2157A"/>
    <w:rsid w:val="00D2183B"/>
    <w:rsid w:val="00D21C54"/>
    <w:rsid w:val="00D21D47"/>
    <w:rsid w:val="00D21E0B"/>
    <w:rsid w:val="00D22363"/>
    <w:rsid w:val="00D224B1"/>
    <w:rsid w:val="00D228C1"/>
    <w:rsid w:val="00D22C22"/>
    <w:rsid w:val="00D22E9B"/>
    <w:rsid w:val="00D2312C"/>
    <w:rsid w:val="00D2342B"/>
    <w:rsid w:val="00D23560"/>
    <w:rsid w:val="00D23AFB"/>
    <w:rsid w:val="00D23B40"/>
    <w:rsid w:val="00D23D0D"/>
    <w:rsid w:val="00D23F47"/>
    <w:rsid w:val="00D23FBE"/>
    <w:rsid w:val="00D243CE"/>
    <w:rsid w:val="00D24605"/>
    <w:rsid w:val="00D24776"/>
    <w:rsid w:val="00D24A64"/>
    <w:rsid w:val="00D24B75"/>
    <w:rsid w:val="00D24EE9"/>
    <w:rsid w:val="00D2533B"/>
    <w:rsid w:val="00D25D26"/>
    <w:rsid w:val="00D25D39"/>
    <w:rsid w:val="00D2613F"/>
    <w:rsid w:val="00D26215"/>
    <w:rsid w:val="00D262FB"/>
    <w:rsid w:val="00D26DCD"/>
    <w:rsid w:val="00D27200"/>
    <w:rsid w:val="00D277D4"/>
    <w:rsid w:val="00D27850"/>
    <w:rsid w:val="00D279BD"/>
    <w:rsid w:val="00D27B47"/>
    <w:rsid w:val="00D27B6D"/>
    <w:rsid w:val="00D27C1A"/>
    <w:rsid w:val="00D27C8A"/>
    <w:rsid w:val="00D27F5B"/>
    <w:rsid w:val="00D30116"/>
    <w:rsid w:val="00D30118"/>
    <w:rsid w:val="00D30219"/>
    <w:rsid w:val="00D30CCA"/>
    <w:rsid w:val="00D30D0A"/>
    <w:rsid w:val="00D30DCF"/>
    <w:rsid w:val="00D313E5"/>
    <w:rsid w:val="00D3140B"/>
    <w:rsid w:val="00D314AF"/>
    <w:rsid w:val="00D3166B"/>
    <w:rsid w:val="00D31AD5"/>
    <w:rsid w:val="00D31EB9"/>
    <w:rsid w:val="00D32853"/>
    <w:rsid w:val="00D32A89"/>
    <w:rsid w:val="00D32D43"/>
    <w:rsid w:val="00D3309D"/>
    <w:rsid w:val="00D332DC"/>
    <w:rsid w:val="00D3348E"/>
    <w:rsid w:val="00D3355F"/>
    <w:rsid w:val="00D3376E"/>
    <w:rsid w:val="00D33BB7"/>
    <w:rsid w:val="00D33D31"/>
    <w:rsid w:val="00D33DA6"/>
    <w:rsid w:val="00D33EB2"/>
    <w:rsid w:val="00D34459"/>
    <w:rsid w:val="00D344EA"/>
    <w:rsid w:val="00D34589"/>
    <w:rsid w:val="00D346EE"/>
    <w:rsid w:val="00D34DA4"/>
    <w:rsid w:val="00D34DE5"/>
    <w:rsid w:val="00D34F81"/>
    <w:rsid w:val="00D34F97"/>
    <w:rsid w:val="00D358C0"/>
    <w:rsid w:val="00D3624A"/>
    <w:rsid w:val="00D36B0C"/>
    <w:rsid w:val="00D36DE4"/>
    <w:rsid w:val="00D3754E"/>
    <w:rsid w:val="00D37AA4"/>
    <w:rsid w:val="00D37BEB"/>
    <w:rsid w:val="00D37E19"/>
    <w:rsid w:val="00D40073"/>
    <w:rsid w:val="00D403DE"/>
    <w:rsid w:val="00D40E29"/>
    <w:rsid w:val="00D41A77"/>
    <w:rsid w:val="00D41D2A"/>
    <w:rsid w:val="00D41E3C"/>
    <w:rsid w:val="00D41FF6"/>
    <w:rsid w:val="00D421B4"/>
    <w:rsid w:val="00D42361"/>
    <w:rsid w:val="00D42C6A"/>
    <w:rsid w:val="00D42EEF"/>
    <w:rsid w:val="00D430C1"/>
    <w:rsid w:val="00D43137"/>
    <w:rsid w:val="00D4329E"/>
    <w:rsid w:val="00D436E1"/>
    <w:rsid w:val="00D43935"/>
    <w:rsid w:val="00D43C06"/>
    <w:rsid w:val="00D4413E"/>
    <w:rsid w:val="00D44311"/>
    <w:rsid w:val="00D4436B"/>
    <w:rsid w:val="00D444E9"/>
    <w:rsid w:val="00D449B6"/>
    <w:rsid w:val="00D44A31"/>
    <w:rsid w:val="00D44DD9"/>
    <w:rsid w:val="00D44E37"/>
    <w:rsid w:val="00D44FAA"/>
    <w:rsid w:val="00D45205"/>
    <w:rsid w:val="00D455AF"/>
    <w:rsid w:val="00D456A9"/>
    <w:rsid w:val="00D45B18"/>
    <w:rsid w:val="00D45E67"/>
    <w:rsid w:val="00D46045"/>
    <w:rsid w:val="00D4613E"/>
    <w:rsid w:val="00D4696B"/>
    <w:rsid w:val="00D46FDF"/>
    <w:rsid w:val="00D473E1"/>
    <w:rsid w:val="00D4797E"/>
    <w:rsid w:val="00D47ACC"/>
    <w:rsid w:val="00D47E45"/>
    <w:rsid w:val="00D47FFA"/>
    <w:rsid w:val="00D5036D"/>
    <w:rsid w:val="00D5039F"/>
    <w:rsid w:val="00D503FC"/>
    <w:rsid w:val="00D5128F"/>
    <w:rsid w:val="00D5153B"/>
    <w:rsid w:val="00D51C31"/>
    <w:rsid w:val="00D52157"/>
    <w:rsid w:val="00D52255"/>
    <w:rsid w:val="00D525E1"/>
    <w:rsid w:val="00D52D34"/>
    <w:rsid w:val="00D52EFA"/>
    <w:rsid w:val="00D5308E"/>
    <w:rsid w:val="00D53290"/>
    <w:rsid w:val="00D5359B"/>
    <w:rsid w:val="00D535FD"/>
    <w:rsid w:val="00D53B06"/>
    <w:rsid w:val="00D54725"/>
    <w:rsid w:val="00D54A79"/>
    <w:rsid w:val="00D54E79"/>
    <w:rsid w:val="00D55100"/>
    <w:rsid w:val="00D558A3"/>
    <w:rsid w:val="00D561C6"/>
    <w:rsid w:val="00D5668B"/>
    <w:rsid w:val="00D569E8"/>
    <w:rsid w:val="00D57013"/>
    <w:rsid w:val="00D570DE"/>
    <w:rsid w:val="00D571E1"/>
    <w:rsid w:val="00D57245"/>
    <w:rsid w:val="00D572E2"/>
    <w:rsid w:val="00D5773C"/>
    <w:rsid w:val="00D577ED"/>
    <w:rsid w:val="00D579E9"/>
    <w:rsid w:val="00D57EBB"/>
    <w:rsid w:val="00D60204"/>
    <w:rsid w:val="00D607F0"/>
    <w:rsid w:val="00D6086E"/>
    <w:rsid w:val="00D611A4"/>
    <w:rsid w:val="00D61589"/>
    <w:rsid w:val="00D61931"/>
    <w:rsid w:val="00D619B2"/>
    <w:rsid w:val="00D61E00"/>
    <w:rsid w:val="00D61EC3"/>
    <w:rsid w:val="00D61FEA"/>
    <w:rsid w:val="00D620BE"/>
    <w:rsid w:val="00D620E5"/>
    <w:rsid w:val="00D621DA"/>
    <w:rsid w:val="00D623BE"/>
    <w:rsid w:val="00D62AFA"/>
    <w:rsid w:val="00D62AFC"/>
    <w:rsid w:val="00D63586"/>
    <w:rsid w:val="00D63882"/>
    <w:rsid w:val="00D63A31"/>
    <w:rsid w:val="00D63F7E"/>
    <w:rsid w:val="00D6412A"/>
    <w:rsid w:val="00D6419E"/>
    <w:rsid w:val="00D64279"/>
    <w:rsid w:val="00D6450F"/>
    <w:rsid w:val="00D65610"/>
    <w:rsid w:val="00D65635"/>
    <w:rsid w:val="00D6580D"/>
    <w:rsid w:val="00D658F8"/>
    <w:rsid w:val="00D65D0F"/>
    <w:rsid w:val="00D66B67"/>
    <w:rsid w:val="00D670BD"/>
    <w:rsid w:val="00D67497"/>
    <w:rsid w:val="00D676A6"/>
    <w:rsid w:val="00D678A9"/>
    <w:rsid w:val="00D679A2"/>
    <w:rsid w:val="00D67FC2"/>
    <w:rsid w:val="00D7009B"/>
    <w:rsid w:val="00D70622"/>
    <w:rsid w:val="00D70D49"/>
    <w:rsid w:val="00D71232"/>
    <w:rsid w:val="00D71811"/>
    <w:rsid w:val="00D71C30"/>
    <w:rsid w:val="00D71C71"/>
    <w:rsid w:val="00D71F3D"/>
    <w:rsid w:val="00D71FB4"/>
    <w:rsid w:val="00D726D3"/>
    <w:rsid w:val="00D7294C"/>
    <w:rsid w:val="00D7318B"/>
    <w:rsid w:val="00D731CF"/>
    <w:rsid w:val="00D73255"/>
    <w:rsid w:val="00D7362B"/>
    <w:rsid w:val="00D736A8"/>
    <w:rsid w:val="00D73FF4"/>
    <w:rsid w:val="00D73FFB"/>
    <w:rsid w:val="00D746D6"/>
    <w:rsid w:val="00D74878"/>
    <w:rsid w:val="00D748FE"/>
    <w:rsid w:val="00D74CBB"/>
    <w:rsid w:val="00D75391"/>
    <w:rsid w:val="00D759D7"/>
    <w:rsid w:val="00D75D0A"/>
    <w:rsid w:val="00D75DA4"/>
    <w:rsid w:val="00D75F57"/>
    <w:rsid w:val="00D77021"/>
    <w:rsid w:val="00D7711D"/>
    <w:rsid w:val="00D77221"/>
    <w:rsid w:val="00D77326"/>
    <w:rsid w:val="00D77C5C"/>
    <w:rsid w:val="00D80520"/>
    <w:rsid w:val="00D806BB"/>
    <w:rsid w:val="00D8109F"/>
    <w:rsid w:val="00D811E1"/>
    <w:rsid w:val="00D8120D"/>
    <w:rsid w:val="00D81656"/>
    <w:rsid w:val="00D818BE"/>
    <w:rsid w:val="00D81AB2"/>
    <w:rsid w:val="00D824E6"/>
    <w:rsid w:val="00D8259B"/>
    <w:rsid w:val="00D827BC"/>
    <w:rsid w:val="00D82AF5"/>
    <w:rsid w:val="00D82DC7"/>
    <w:rsid w:val="00D82E17"/>
    <w:rsid w:val="00D8301C"/>
    <w:rsid w:val="00D830E0"/>
    <w:rsid w:val="00D83213"/>
    <w:rsid w:val="00D836C2"/>
    <w:rsid w:val="00D83845"/>
    <w:rsid w:val="00D8384E"/>
    <w:rsid w:val="00D83F86"/>
    <w:rsid w:val="00D84188"/>
    <w:rsid w:val="00D84361"/>
    <w:rsid w:val="00D84652"/>
    <w:rsid w:val="00D84981"/>
    <w:rsid w:val="00D849CC"/>
    <w:rsid w:val="00D84E09"/>
    <w:rsid w:val="00D84EBE"/>
    <w:rsid w:val="00D84F31"/>
    <w:rsid w:val="00D85089"/>
    <w:rsid w:val="00D852F9"/>
    <w:rsid w:val="00D85359"/>
    <w:rsid w:val="00D85525"/>
    <w:rsid w:val="00D85559"/>
    <w:rsid w:val="00D857AB"/>
    <w:rsid w:val="00D859D4"/>
    <w:rsid w:val="00D85F55"/>
    <w:rsid w:val="00D862DA"/>
    <w:rsid w:val="00D867ED"/>
    <w:rsid w:val="00D86C6B"/>
    <w:rsid w:val="00D86DC3"/>
    <w:rsid w:val="00D86E42"/>
    <w:rsid w:val="00D86EA1"/>
    <w:rsid w:val="00D8722A"/>
    <w:rsid w:val="00D873C4"/>
    <w:rsid w:val="00D878AC"/>
    <w:rsid w:val="00D878CE"/>
    <w:rsid w:val="00D87DCD"/>
    <w:rsid w:val="00D87FD5"/>
    <w:rsid w:val="00D905AA"/>
    <w:rsid w:val="00D908B4"/>
    <w:rsid w:val="00D90B8A"/>
    <w:rsid w:val="00D90CD1"/>
    <w:rsid w:val="00D911E1"/>
    <w:rsid w:val="00D91812"/>
    <w:rsid w:val="00D91BC8"/>
    <w:rsid w:val="00D925C6"/>
    <w:rsid w:val="00D92984"/>
    <w:rsid w:val="00D92FE5"/>
    <w:rsid w:val="00D9311F"/>
    <w:rsid w:val="00D9345E"/>
    <w:rsid w:val="00D938C7"/>
    <w:rsid w:val="00D93938"/>
    <w:rsid w:val="00D93C7E"/>
    <w:rsid w:val="00D93E77"/>
    <w:rsid w:val="00D93EFC"/>
    <w:rsid w:val="00D93F9F"/>
    <w:rsid w:val="00D94999"/>
    <w:rsid w:val="00D94CCA"/>
    <w:rsid w:val="00D94DF2"/>
    <w:rsid w:val="00D950DE"/>
    <w:rsid w:val="00D95245"/>
    <w:rsid w:val="00D952AB"/>
    <w:rsid w:val="00D9540B"/>
    <w:rsid w:val="00D9543E"/>
    <w:rsid w:val="00D955B1"/>
    <w:rsid w:val="00D958A7"/>
    <w:rsid w:val="00D95ED0"/>
    <w:rsid w:val="00D9604F"/>
    <w:rsid w:val="00D96543"/>
    <w:rsid w:val="00D968B6"/>
    <w:rsid w:val="00D968C9"/>
    <w:rsid w:val="00D96D63"/>
    <w:rsid w:val="00D96F7E"/>
    <w:rsid w:val="00D970B5"/>
    <w:rsid w:val="00D97166"/>
    <w:rsid w:val="00D97744"/>
    <w:rsid w:val="00D97B22"/>
    <w:rsid w:val="00D97ECF"/>
    <w:rsid w:val="00DA0350"/>
    <w:rsid w:val="00DA08E8"/>
    <w:rsid w:val="00DA0ACF"/>
    <w:rsid w:val="00DA0D4D"/>
    <w:rsid w:val="00DA0DBF"/>
    <w:rsid w:val="00DA0F07"/>
    <w:rsid w:val="00DA12C8"/>
    <w:rsid w:val="00DA14E5"/>
    <w:rsid w:val="00DA15CB"/>
    <w:rsid w:val="00DA169F"/>
    <w:rsid w:val="00DA1839"/>
    <w:rsid w:val="00DA1931"/>
    <w:rsid w:val="00DA1BE6"/>
    <w:rsid w:val="00DA1C06"/>
    <w:rsid w:val="00DA2093"/>
    <w:rsid w:val="00DA23A4"/>
    <w:rsid w:val="00DA28E5"/>
    <w:rsid w:val="00DA2A67"/>
    <w:rsid w:val="00DA2EDA"/>
    <w:rsid w:val="00DA2FD0"/>
    <w:rsid w:val="00DA32C2"/>
    <w:rsid w:val="00DA32ED"/>
    <w:rsid w:val="00DA36F4"/>
    <w:rsid w:val="00DA38F7"/>
    <w:rsid w:val="00DA4773"/>
    <w:rsid w:val="00DA47D9"/>
    <w:rsid w:val="00DA4BA7"/>
    <w:rsid w:val="00DA4F1F"/>
    <w:rsid w:val="00DA4FCD"/>
    <w:rsid w:val="00DA5728"/>
    <w:rsid w:val="00DA577F"/>
    <w:rsid w:val="00DA5A7C"/>
    <w:rsid w:val="00DA5AFC"/>
    <w:rsid w:val="00DA5BD7"/>
    <w:rsid w:val="00DA5FCE"/>
    <w:rsid w:val="00DA610D"/>
    <w:rsid w:val="00DA6160"/>
    <w:rsid w:val="00DA6364"/>
    <w:rsid w:val="00DA63C2"/>
    <w:rsid w:val="00DA6652"/>
    <w:rsid w:val="00DA6B0D"/>
    <w:rsid w:val="00DA6B85"/>
    <w:rsid w:val="00DA7057"/>
    <w:rsid w:val="00DA706D"/>
    <w:rsid w:val="00DA708A"/>
    <w:rsid w:val="00DA7236"/>
    <w:rsid w:val="00DA7535"/>
    <w:rsid w:val="00DA7645"/>
    <w:rsid w:val="00DA7791"/>
    <w:rsid w:val="00DA7827"/>
    <w:rsid w:val="00DB0356"/>
    <w:rsid w:val="00DB051D"/>
    <w:rsid w:val="00DB0E95"/>
    <w:rsid w:val="00DB13CD"/>
    <w:rsid w:val="00DB14D1"/>
    <w:rsid w:val="00DB1812"/>
    <w:rsid w:val="00DB1B16"/>
    <w:rsid w:val="00DB20FB"/>
    <w:rsid w:val="00DB22A8"/>
    <w:rsid w:val="00DB23AC"/>
    <w:rsid w:val="00DB28DF"/>
    <w:rsid w:val="00DB3175"/>
    <w:rsid w:val="00DB32C0"/>
    <w:rsid w:val="00DB352F"/>
    <w:rsid w:val="00DB3FC7"/>
    <w:rsid w:val="00DB4538"/>
    <w:rsid w:val="00DB47C0"/>
    <w:rsid w:val="00DB4C43"/>
    <w:rsid w:val="00DB4D16"/>
    <w:rsid w:val="00DB4E56"/>
    <w:rsid w:val="00DB4EAC"/>
    <w:rsid w:val="00DB5031"/>
    <w:rsid w:val="00DB617D"/>
    <w:rsid w:val="00DB641C"/>
    <w:rsid w:val="00DB64BA"/>
    <w:rsid w:val="00DB65C5"/>
    <w:rsid w:val="00DB6996"/>
    <w:rsid w:val="00DB6BB9"/>
    <w:rsid w:val="00DB6E17"/>
    <w:rsid w:val="00DB6F42"/>
    <w:rsid w:val="00DB7171"/>
    <w:rsid w:val="00DB740F"/>
    <w:rsid w:val="00DB75CF"/>
    <w:rsid w:val="00DB7AD1"/>
    <w:rsid w:val="00DC0D0D"/>
    <w:rsid w:val="00DC1281"/>
    <w:rsid w:val="00DC159B"/>
    <w:rsid w:val="00DC16F3"/>
    <w:rsid w:val="00DC19D0"/>
    <w:rsid w:val="00DC1EE6"/>
    <w:rsid w:val="00DC2038"/>
    <w:rsid w:val="00DC25EB"/>
    <w:rsid w:val="00DC2607"/>
    <w:rsid w:val="00DC260A"/>
    <w:rsid w:val="00DC2B43"/>
    <w:rsid w:val="00DC2C98"/>
    <w:rsid w:val="00DC307C"/>
    <w:rsid w:val="00DC3690"/>
    <w:rsid w:val="00DC36D1"/>
    <w:rsid w:val="00DC3B3B"/>
    <w:rsid w:val="00DC3B5E"/>
    <w:rsid w:val="00DC4580"/>
    <w:rsid w:val="00DC4864"/>
    <w:rsid w:val="00DC4AE9"/>
    <w:rsid w:val="00DC4EF2"/>
    <w:rsid w:val="00DC5182"/>
    <w:rsid w:val="00DC5220"/>
    <w:rsid w:val="00DC5352"/>
    <w:rsid w:val="00DC55C1"/>
    <w:rsid w:val="00DC5AA6"/>
    <w:rsid w:val="00DC5AD0"/>
    <w:rsid w:val="00DC67A0"/>
    <w:rsid w:val="00DC6F5F"/>
    <w:rsid w:val="00DC7021"/>
    <w:rsid w:val="00DC70CF"/>
    <w:rsid w:val="00DC7624"/>
    <w:rsid w:val="00DC76C8"/>
    <w:rsid w:val="00DC77AC"/>
    <w:rsid w:val="00DC7A1E"/>
    <w:rsid w:val="00DC7A98"/>
    <w:rsid w:val="00DC7B3A"/>
    <w:rsid w:val="00DC7B4D"/>
    <w:rsid w:val="00DC7D6C"/>
    <w:rsid w:val="00DC7F25"/>
    <w:rsid w:val="00DD0151"/>
    <w:rsid w:val="00DD036E"/>
    <w:rsid w:val="00DD0419"/>
    <w:rsid w:val="00DD0458"/>
    <w:rsid w:val="00DD08C7"/>
    <w:rsid w:val="00DD1499"/>
    <w:rsid w:val="00DD1674"/>
    <w:rsid w:val="00DD1BBD"/>
    <w:rsid w:val="00DD1E69"/>
    <w:rsid w:val="00DD1F9F"/>
    <w:rsid w:val="00DD2286"/>
    <w:rsid w:val="00DD23BE"/>
    <w:rsid w:val="00DD2959"/>
    <w:rsid w:val="00DD2A0D"/>
    <w:rsid w:val="00DD2FF3"/>
    <w:rsid w:val="00DD31BB"/>
    <w:rsid w:val="00DD3D18"/>
    <w:rsid w:val="00DD4403"/>
    <w:rsid w:val="00DD454D"/>
    <w:rsid w:val="00DD473B"/>
    <w:rsid w:val="00DD49C4"/>
    <w:rsid w:val="00DD4B5E"/>
    <w:rsid w:val="00DD4D4B"/>
    <w:rsid w:val="00DD502D"/>
    <w:rsid w:val="00DD51F4"/>
    <w:rsid w:val="00DD5383"/>
    <w:rsid w:val="00DD542D"/>
    <w:rsid w:val="00DD5786"/>
    <w:rsid w:val="00DD582E"/>
    <w:rsid w:val="00DD5D9A"/>
    <w:rsid w:val="00DD5DA5"/>
    <w:rsid w:val="00DD6313"/>
    <w:rsid w:val="00DD708D"/>
    <w:rsid w:val="00DD7091"/>
    <w:rsid w:val="00DD7186"/>
    <w:rsid w:val="00DD728E"/>
    <w:rsid w:val="00DD75E2"/>
    <w:rsid w:val="00DD7B22"/>
    <w:rsid w:val="00DE0592"/>
    <w:rsid w:val="00DE065F"/>
    <w:rsid w:val="00DE0867"/>
    <w:rsid w:val="00DE0FE3"/>
    <w:rsid w:val="00DE112E"/>
    <w:rsid w:val="00DE1218"/>
    <w:rsid w:val="00DE1358"/>
    <w:rsid w:val="00DE1469"/>
    <w:rsid w:val="00DE157E"/>
    <w:rsid w:val="00DE1B61"/>
    <w:rsid w:val="00DE1D43"/>
    <w:rsid w:val="00DE1EAD"/>
    <w:rsid w:val="00DE1EC8"/>
    <w:rsid w:val="00DE29DB"/>
    <w:rsid w:val="00DE2CE9"/>
    <w:rsid w:val="00DE2D15"/>
    <w:rsid w:val="00DE2E95"/>
    <w:rsid w:val="00DE3829"/>
    <w:rsid w:val="00DE3E5B"/>
    <w:rsid w:val="00DE4186"/>
    <w:rsid w:val="00DE43E5"/>
    <w:rsid w:val="00DE48D5"/>
    <w:rsid w:val="00DE4C0A"/>
    <w:rsid w:val="00DE4C9A"/>
    <w:rsid w:val="00DE4EA9"/>
    <w:rsid w:val="00DE4F3B"/>
    <w:rsid w:val="00DE5191"/>
    <w:rsid w:val="00DE5357"/>
    <w:rsid w:val="00DE58A8"/>
    <w:rsid w:val="00DE591F"/>
    <w:rsid w:val="00DE5CA1"/>
    <w:rsid w:val="00DE6121"/>
    <w:rsid w:val="00DE63C9"/>
    <w:rsid w:val="00DE6708"/>
    <w:rsid w:val="00DE68C3"/>
    <w:rsid w:val="00DE6985"/>
    <w:rsid w:val="00DE6A81"/>
    <w:rsid w:val="00DE7484"/>
    <w:rsid w:val="00DE7697"/>
    <w:rsid w:val="00DE7706"/>
    <w:rsid w:val="00DE777F"/>
    <w:rsid w:val="00DE799E"/>
    <w:rsid w:val="00DF01E2"/>
    <w:rsid w:val="00DF039D"/>
    <w:rsid w:val="00DF04C1"/>
    <w:rsid w:val="00DF0610"/>
    <w:rsid w:val="00DF0B38"/>
    <w:rsid w:val="00DF13A0"/>
    <w:rsid w:val="00DF15B8"/>
    <w:rsid w:val="00DF15C2"/>
    <w:rsid w:val="00DF1656"/>
    <w:rsid w:val="00DF181A"/>
    <w:rsid w:val="00DF1F7B"/>
    <w:rsid w:val="00DF1FAF"/>
    <w:rsid w:val="00DF25EB"/>
    <w:rsid w:val="00DF287A"/>
    <w:rsid w:val="00DF2AFF"/>
    <w:rsid w:val="00DF2F59"/>
    <w:rsid w:val="00DF3827"/>
    <w:rsid w:val="00DF41D6"/>
    <w:rsid w:val="00DF437A"/>
    <w:rsid w:val="00DF437E"/>
    <w:rsid w:val="00DF43D8"/>
    <w:rsid w:val="00DF4501"/>
    <w:rsid w:val="00DF4AD7"/>
    <w:rsid w:val="00DF4D5B"/>
    <w:rsid w:val="00DF4D5E"/>
    <w:rsid w:val="00DF51E7"/>
    <w:rsid w:val="00DF5672"/>
    <w:rsid w:val="00DF573C"/>
    <w:rsid w:val="00DF57F0"/>
    <w:rsid w:val="00DF5BF0"/>
    <w:rsid w:val="00DF5E38"/>
    <w:rsid w:val="00DF605B"/>
    <w:rsid w:val="00DF6123"/>
    <w:rsid w:val="00DF6279"/>
    <w:rsid w:val="00DF64FD"/>
    <w:rsid w:val="00DF6989"/>
    <w:rsid w:val="00DF6A13"/>
    <w:rsid w:val="00DF6CFF"/>
    <w:rsid w:val="00DF6F65"/>
    <w:rsid w:val="00DF735C"/>
    <w:rsid w:val="00DF790F"/>
    <w:rsid w:val="00E00109"/>
    <w:rsid w:val="00E003A2"/>
    <w:rsid w:val="00E003CC"/>
    <w:rsid w:val="00E004D8"/>
    <w:rsid w:val="00E005A8"/>
    <w:rsid w:val="00E0078F"/>
    <w:rsid w:val="00E009D8"/>
    <w:rsid w:val="00E00D2F"/>
    <w:rsid w:val="00E016F7"/>
    <w:rsid w:val="00E0195B"/>
    <w:rsid w:val="00E01A00"/>
    <w:rsid w:val="00E02066"/>
    <w:rsid w:val="00E02093"/>
    <w:rsid w:val="00E02138"/>
    <w:rsid w:val="00E024CD"/>
    <w:rsid w:val="00E02961"/>
    <w:rsid w:val="00E0315C"/>
    <w:rsid w:val="00E03304"/>
    <w:rsid w:val="00E03604"/>
    <w:rsid w:val="00E03842"/>
    <w:rsid w:val="00E044FA"/>
    <w:rsid w:val="00E04543"/>
    <w:rsid w:val="00E05FB8"/>
    <w:rsid w:val="00E06023"/>
    <w:rsid w:val="00E0630E"/>
    <w:rsid w:val="00E068B7"/>
    <w:rsid w:val="00E06B91"/>
    <w:rsid w:val="00E0735D"/>
    <w:rsid w:val="00E07535"/>
    <w:rsid w:val="00E07589"/>
    <w:rsid w:val="00E07DBE"/>
    <w:rsid w:val="00E07ECF"/>
    <w:rsid w:val="00E10072"/>
    <w:rsid w:val="00E107DF"/>
    <w:rsid w:val="00E109A8"/>
    <w:rsid w:val="00E109D9"/>
    <w:rsid w:val="00E10B59"/>
    <w:rsid w:val="00E10BBA"/>
    <w:rsid w:val="00E10F29"/>
    <w:rsid w:val="00E11598"/>
    <w:rsid w:val="00E1178A"/>
    <w:rsid w:val="00E12218"/>
    <w:rsid w:val="00E1226B"/>
    <w:rsid w:val="00E12403"/>
    <w:rsid w:val="00E12C5A"/>
    <w:rsid w:val="00E12CA7"/>
    <w:rsid w:val="00E13396"/>
    <w:rsid w:val="00E13FE2"/>
    <w:rsid w:val="00E143BD"/>
    <w:rsid w:val="00E1445D"/>
    <w:rsid w:val="00E14922"/>
    <w:rsid w:val="00E14983"/>
    <w:rsid w:val="00E149ED"/>
    <w:rsid w:val="00E14AF5"/>
    <w:rsid w:val="00E14E48"/>
    <w:rsid w:val="00E14E5A"/>
    <w:rsid w:val="00E150EA"/>
    <w:rsid w:val="00E15189"/>
    <w:rsid w:val="00E152E4"/>
    <w:rsid w:val="00E153FF"/>
    <w:rsid w:val="00E1546A"/>
    <w:rsid w:val="00E16030"/>
    <w:rsid w:val="00E160FB"/>
    <w:rsid w:val="00E161CE"/>
    <w:rsid w:val="00E1633D"/>
    <w:rsid w:val="00E164F6"/>
    <w:rsid w:val="00E1653C"/>
    <w:rsid w:val="00E1675E"/>
    <w:rsid w:val="00E16E11"/>
    <w:rsid w:val="00E17739"/>
    <w:rsid w:val="00E17CC6"/>
    <w:rsid w:val="00E203C3"/>
    <w:rsid w:val="00E204C3"/>
    <w:rsid w:val="00E20509"/>
    <w:rsid w:val="00E20740"/>
    <w:rsid w:val="00E20982"/>
    <w:rsid w:val="00E20CBD"/>
    <w:rsid w:val="00E21726"/>
    <w:rsid w:val="00E2189D"/>
    <w:rsid w:val="00E21990"/>
    <w:rsid w:val="00E219A1"/>
    <w:rsid w:val="00E21DD0"/>
    <w:rsid w:val="00E22313"/>
    <w:rsid w:val="00E22C66"/>
    <w:rsid w:val="00E22F24"/>
    <w:rsid w:val="00E2349C"/>
    <w:rsid w:val="00E2358B"/>
    <w:rsid w:val="00E236C4"/>
    <w:rsid w:val="00E23B64"/>
    <w:rsid w:val="00E23FD2"/>
    <w:rsid w:val="00E2404D"/>
    <w:rsid w:val="00E241CB"/>
    <w:rsid w:val="00E242C0"/>
    <w:rsid w:val="00E24775"/>
    <w:rsid w:val="00E24CC5"/>
    <w:rsid w:val="00E2517F"/>
    <w:rsid w:val="00E251A3"/>
    <w:rsid w:val="00E25341"/>
    <w:rsid w:val="00E25540"/>
    <w:rsid w:val="00E25BFC"/>
    <w:rsid w:val="00E26033"/>
    <w:rsid w:val="00E2623B"/>
    <w:rsid w:val="00E262E8"/>
    <w:rsid w:val="00E26548"/>
    <w:rsid w:val="00E265A4"/>
    <w:rsid w:val="00E26613"/>
    <w:rsid w:val="00E26B95"/>
    <w:rsid w:val="00E26CD5"/>
    <w:rsid w:val="00E26E2C"/>
    <w:rsid w:val="00E26F15"/>
    <w:rsid w:val="00E270F2"/>
    <w:rsid w:val="00E27C36"/>
    <w:rsid w:val="00E27CF0"/>
    <w:rsid w:val="00E27E6F"/>
    <w:rsid w:val="00E304A8"/>
    <w:rsid w:val="00E30E02"/>
    <w:rsid w:val="00E30EF3"/>
    <w:rsid w:val="00E31159"/>
    <w:rsid w:val="00E31DA6"/>
    <w:rsid w:val="00E31EDA"/>
    <w:rsid w:val="00E321DA"/>
    <w:rsid w:val="00E323FE"/>
    <w:rsid w:val="00E3244F"/>
    <w:rsid w:val="00E32A11"/>
    <w:rsid w:val="00E32AD0"/>
    <w:rsid w:val="00E32EC6"/>
    <w:rsid w:val="00E32F42"/>
    <w:rsid w:val="00E331A1"/>
    <w:rsid w:val="00E337B9"/>
    <w:rsid w:val="00E33C5D"/>
    <w:rsid w:val="00E33F66"/>
    <w:rsid w:val="00E34559"/>
    <w:rsid w:val="00E34909"/>
    <w:rsid w:val="00E350DD"/>
    <w:rsid w:val="00E35717"/>
    <w:rsid w:val="00E35B9E"/>
    <w:rsid w:val="00E35FFA"/>
    <w:rsid w:val="00E3614A"/>
    <w:rsid w:val="00E362E4"/>
    <w:rsid w:val="00E363E9"/>
    <w:rsid w:val="00E369BD"/>
    <w:rsid w:val="00E36AF5"/>
    <w:rsid w:val="00E372D3"/>
    <w:rsid w:val="00E373F2"/>
    <w:rsid w:val="00E376FF"/>
    <w:rsid w:val="00E3792D"/>
    <w:rsid w:val="00E37B80"/>
    <w:rsid w:val="00E400A4"/>
    <w:rsid w:val="00E402B9"/>
    <w:rsid w:val="00E408A8"/>
    <w:rsid w:val="00E40CA0"/>
    <w:rsid w:val="00E40E1D"/>
    <w:rsid w:val="00E4134E"/>
    <w:rsid w:val="00E414C8"/>
    <w:rsid w:val="00E41510"/>
    <w:rsid w:val="00E4193A"/>
    <w:rsid w:val="00E41BEA"/>
    <w:rsid w:val="00E421E6"/>
    <w:rsid w:val="00E423F6"/>
    <w:rsid w:val="00E42449"/>
    <w:rsid w:val="00E42EBE"/>
    <w:rsid w:val="00E42EFB"/>
    <w:rsid w:val="00E431DE"/>
    <w:rsid w:val="00E43287"/>
    <w:rsid w:val="00E43655"/>
    <w:rsid w:val="00E4373B"/>
    <w:rsid w:val="00E438A5"/>
    <w:rsid w:val="00E4395B"/>
    <w:rsid w:val="00E43CE0"/>
    <w:rsid w:val="00E4489C"/>
    <w:rsid w:val="00E44ACA"/>
    <w:rsid w:val="00E44F28"/>
    <w:rsid w:val="00E45150"/>
    <w:rsid w:val="00E4519D"/>
    <w:rsid w:val="00E457BA"/>
    <w:rsid w:val="00E45A0B"/>
    <w:rsid w:val="00E4659A"/>
    <w:rsid w:val="00E4684B"/>
    <w:rsid w:val="00E469E1"/>
    <w:rsid w:val="00E46BF2"/>
    <w:rsid w:val="00E46F6B"/>
    <w:rsid w:val="00E4758B"/>
    <w:rsid w:val="00E47C1B"/>
    <w:rsid w:val="00E50062"/>
    <w:rsid w:val="00E50F8E"/>
    <w:rsid w:val="00E510D9"/>
    <w:rsid w:val="00E51123"/>
    <w:rsid w:val="00E51443"/>
    <w:rsid w:val="00E515E4"/>
    <w:rsid w:val="00E51743"/>
    <w:rsid w:val="00E5185F"/>
    <w:rsid w:val="00E518A6"/>
    <w:rsid w:val="00E51E78"/>
    <w:rsid w:val="00E5216A"/>
    <w:rsid w:val="00E5243D"/>
    <w:rsid w:val="00E5253D"/>
    <w:rsid w:val="00E525A0"/>
    <w:rsid w:val="00E52625"/>
    <w:rsid w:val="00E52669"/>
    <w:rsid w:val="00E526F5"/>
    <w:rsid w:val="00E52860"/>
    <w:rsid w:val="00E52A38"/>
    <w:rsid w:val="00E52A66"/>
    <w:rsid w:val="00E52D5B"/>
    <w:rsid w:val="00E532BB"/>
    <w:rsid w:val="00E53428"/>
    <w:rsid w:val="00E535E0"/>
    <w:rsid w:val="00E5409B"/>
    <w:rsid w:val="00E542E7"/>
    <w:rsid w:val="00E5440D"/>
    <w:rsid w:val="00E54EFA"/>
    <w:rsid w:val="00E55797"/>
    <w:rsid w:val="00E558FB"/>
    <w:rsid w:val="00E55A31"/>
    <w:rsid w:val="00E55B67"/>
    <w:rsid w:val="00E55B8E"/>
    <w:rsid w:val="00E562E3"/>
    <w:rsid w:val="00E565F1"/>
    <w:rsid w:val="00E56833"/>
    <w:rsid w:val="00E569C0"/>
    <w:rsid w:val="00E56AF5"/>
    <w:rsid w:val="00E571CC"/>
    <w:rsid w:val="00E571E3"/>
    <w:rsid w:val="00E57611"/>
    <w:rsid w:val="00E57772"/>
    <w:rsid w:val="00E5783C"/>
    <w:rsid w:val="00E57A7A"/>
    <w:rsid w:val="00E57B2D"/>
    <w:rsid w:val="00E60257"/>
    <w:rsid w:val="00E6071C"/>
    <w:rsid w:val="00E60963"/>
    <w:rsid w:val="00E60CC4"/>
    <w:rsid w:val="00E61260"/>
    <w:rsid w:val="00E61482"/>
    <w:rsid w:val="00E61684"/>
    <w:rsid w:val="00E6182C"/>
    <w:rsid w:val="00E61CE7"/>
    <w:rsid w:val="00E61CFD"/>
    <w:rsid w:val="00E61FD1"/>
    <w:rsid w:val="00E6216E"/>
    <w:rsid w:val="00E6310B"/>
    <w:rsid w:val="00E63F36"/>
    <w:rsid w:val="00E6429D"/>
    <w:rsid w:val="00E64350"/>
    <w:rsid w:val="00E644E7"/>
    <w:rsid w:val="00E644EA"/>
    <w:rsid w:val="00E64563"/>
    <w:rsid w:val="00E64916"/>
    <w:rsid w:val="00E64A8F"/>
    <w:rsid w:val="00E64E62"/>
    <w:rsid w:val="00E64F6E"/>
    <w:rsid w:val="00E65321"/>
    <w:rsid w:val="00E65513"/>
    <w:rsid w:val="00E659B8"/>
    <w:rsid w:val="00E660B1"/>
    <w:rsid w:val="00E660E5"/>
    <w:rsid w:val="00E66399"/>
    <w:rsid w:val="00E663A2"/>
    <w:rsid w:val="00E665C7"/>
    <w:rsid w:val="00E668AF"/>
    <w:rsid w:val="00E66DE0"/>
    <w:rsid w:val="00E66E8F"/>
    <w:rsid w:val="00E6720F"/>
    <w:rsid w:val="00E67439"/>
    <w:rsid w:val="00E67A65"/>
    <w:rsid w:val="00E67D88"/>
    <w:rsid w:val="00E67FC5"/>
    <w:rsid w:val="00E70168"/>
    <w:rsid w:val="00E7035E"/>
    <w:rsid w:val="00E7049F"/>
    <w:rsid w:val="00E7078F"/>
    <w:rsid w:val="00E70BA3"/>
    <w:rsid w:val="00E7106D"/>
    <w:rsid w:val="00E7115E"/>
    <w:rsid w:val="00E7144D"/>
    <w:rsid w:val="00E71685"/>
    <w:rsid w:val="00E7173C"/>
    <w:rsid w:val="00E72434"/>
    <w:rsid w:val="00E72788"/>
    <w:rsid w:val="00E727AF"/>
    <w:rsid w:val="00E72925"/>
    <w:rsid w:val="00E72DEB"/>
    <w:rsid w:val="00E72E5B"/>
    <w:rsid w:val="00E72E82"/>
    <w:rsid w:val="00E73049"/>
    <w:rsid w:val="00E73137"/>
    <w:rsid w:val="00E73141"/>
    <w:rsid w:val="00E7376B"/>
    <w:rsid w:val="00E739F9"/>
    <w:rsid w:val="00E73AA7"/>
    <w:rsid w:val="00E73B2B"/>
    <w:rsid w:val="00E73CDE"/>
    <w:rsid w:val="00E73D31"/>
    <w:rsid w:val="00E73D5E"/>
    <w:rsid w:val="00E73E01"/>
    <w:rsid w:val="00E73F75"/>
    <w:rsid w:val="00E73F95"/>
    <w:rsid w:val="00E742F2"/>
    <w:rsid w:val="00E7439C"/>
    <w:rsid w:val="00E749C1"/>
    <w:rsid w:val="00E75216"/>
    <w:rsid w:val="00E75509"/>
    <w:rsid w:val="00E7568B"/>
    <w:rsid w:val="00E758D6"/>
    <w:rsid w:val="00E75EE3"/>
    <w:rsid w:val="00E75F96"/>
    <w:rsid w:val="00E76035"/>
    <w:rsid w:val="00E76186"/>
    <w:rsid w:val="00E765CF"/>
    <w:rsid w:val="00E768B6"/>
    <w:rsid w:val="00E76EED"/>
    <w:rsid w:val="00E77056"/>
    <w:rsid w:val="00E77774"/>
    <w:rsid w:val="00E800B4"/>
    <w:rsid w:val="00E803B0"/>
    <w:rsid w:val="00E80580"/>
    <w:rsid w:val="00E80C33"/>
    <w:rsid w:val="00E80FA3"/>
    <w:rsid w:val="00E810AB"/>
    <w:rsid w:val="00E8119B"/>
    <w:rsid w:val="00E813D9"/>
    <w:rsid w:val="00E8149A"/>
    <w:rsid w:val="00E81A09"/>
    <w:rsid w:val="00E81B13"/>
    <w:rsid w:val="00E81C59"/>
    <w:rsid w:val="00E81D57"/>
    <w:rsid w:val="00E8250F"/>
    <w:rsid w:val="00E82609"/>
    <w:rsid w:val="00E826C6"/>
    <w:rsid w:val="00E8283E"/>
    <w:rsid w:val="00E82F53"/>
    <w:rsid w:val="00E82FCE"/>
    <w:rsid w:val="00E83446"/>
    <w:rsid w:val="00E8366D"/>
    <w:rsid w:val="00E83D51"/>
    <w:rsid w:val="00E849BB"/>
    <w:rsid w:val="00E84DD7"/>
    <w:rsid w:val="00E85020"/>
    <w:rsid w:val="00E85873"/>
    <w:rsid w:val="00E8591E"/>
    <w:rsid w:val="00E85D8C"/>
    <w:rsid w:val="00E85EB9"/>
    <w:rsid w:val="00E862F9"/>
    <w:rsid w:val="00E8665E"/>
    <w:rsid w:val="00E86852"/>
    <w:rsid w:val="00E8685C"/>
    <w:rsid w:val="00E869F5"/>
    <w:rsid w:val="00E86C64"/>
    <w:rsid w:val="00E87320"/>
    <w:rsid w:val="00E87323"/>
    <w:rsid w:val="00E8767F"/>
    <w:rsid w:val="00E878FA"/>
    <w:rsid w:val="00E87976"/>
    <w:rsid w:val="00E87B6A"/>
    <w:rsid w:val="00E87BE6"/>
    <w:rsid w:val="00E87C56"/>
    <w:rsid w:val="00E87E2F"/>
    <w:rsid w:val="00E900D8"/>
    <w:rsid w:val="00E904DA"/>
    <w:rsid w:val="00E9068F"/>
    <w:rsid w:val="00E906C2"/>
    <w:rsid w:val="00E90A02"/>
    <w:rsid w:val="00E90CBC"/>
    <w:rsid w:val="00E90FAF"/>
    <w:rsid w:val="00E9163C"/>
    <w:rsid w:val="00E91C75"/>
    <w:rsid w:val="00E9203E"/>
    <w:rsid w:val="00E9231E"/>
    <w:rsid w:val="00E926FF"/>
    <w:rsid w:val="00E92ACD"/>
    <w:rsid w:val="00E92EB3"/>
    <w:rsid w:val="00E92F64"/>
    <w:rsid w:val="00E92F79"/>
    <w:rsid w:val="00E92FA0"/>
    <w:rsid w:val="00E93C6D"/>
    <w:rsid w:val="00E940EA"/>
    <w:rsid w:val="00E941E8"/>
    <w:rsid w:val="00E9431C"/>
    <w:rsid w:val="00E944EE"/>
    <w:rsid w:val="00E94930"/>
    <w:rsid w:val="00E94937"/>
    <w:rsid w:val="00E94BB3"/>
    <w:rsid w:val="00E94D8F"/>
    <w:rsid w:val="00E94F19"/>
    <w:rsid w:val="00E94F32"/>
    <w:rsid w:val="00E951C7"/>
    <w:rsid w:val="00E95520"/>
    <w:rsid w:val="00E95747"/>
    <w:rsid w:val="00E959CC"/>
    <w:rsid w:val="00E966E8"/>
    <w:rsid w:val="00E96BBD"/>
    <w:rsid w:val="00E96C6C"/>
    <w:rsid w:val="00E971A7"/>
    <w:rsid w:val="00E97607"/>
    <w:rsid w:val="00E97AFB"/>
    <w:rsid w:val="00E97B6F"/>
    <w:rsid w:val="00E97C18"/>
    <w:rsid w:val="00E97F13"/>
    <w:rsid w:val="00E97F5E"/>
    <w:rsid w:val="00EA08A3"/>
    <w:rsid w:val="00EA0A71"/>
    <w:rsid w:val="00EA0B2C"/>
    <w:rsid w:val="00EA0B6C"/>
    <w:rsid w:val="00EA0C71"/>
    <w:rsid w:val="00EA0D37"/>
    <w:rsid w:val="00EA0EA1"/>
    <w:rsid w:val="00EA10DC"/>
    <w:rsid w:val="00EA13D2"/>
    <w:rsid w:val="00EA1539"/>
    <w:rsid w:val="00EA17A8"/>
    <w:rsid w:val="00EA182C"/>
    <w:rsid w:val="00EA191B"/>
    <w:rsid w:val="00EA1C68"/>
    <w:rsid w:val="00EA2151"/>
    <w:rsid w:val="00EA2538"/>
    <w:rsid w:val="00EA25A4"/>
    <w:rsid w:val="00EA26AC"/>
    <w:rsid w:val="00EA2979"/>
    <w:rsid w:val="00EA2A58"/>
    <w:rsid w:val="00EA2B3F"/>
    <w:rsid w:val="00EA2D23"/>
    <w:rsid w:val="00EA2F95"/>
    <w:rsid w:val="00EA2FB4"/>
    <w:rsid w:val="00EA358A"/>
    <w:rsid w:val="00EA362B"/>
    <w:rsid w:val="00EA3666"/>
    <w:rsid w:val="00EA3689"/>
    <w:rsid w:val="00EA3818"/>
    <w:rsid w:val="00EA382C"/>
    <w:rsid w:val="00EA3B1D"/>
    <w:rsid w:val="00EA3E0B"/>
    <w:rsid w:val="00EA3FEE"/>
    <w:rsid w:val="00EA41A0"/>
    <w:rsid w:val="00EA41DA"/>
    <w:rsid w:val="00EA46B4"/>
    <w:rsid w:val="00EA475F"/>
    <w:rsid w:val="00EA4A80"/>
    <w:rsid w:val="00EA4C90"/>
    <w:rsid w:val="00EA508E"/>
    <w:rsid w:val="00EA5091"/>
    <w:rsid w:val="00EA515A"/>
    <w:rsid w:val="00EA520C"/>
    <w:rsid w:val="00EA5450"/>
    <w:rsid w:val="00EA559F"/>
    <w:rsid w:val="00EA55EA"/>
    <w:rsid w:val="00EA587A"/>
    <w:rsid w:val="00EA5E61"/>
    <w:rsid w:val="00EA6351"/>
    <w:rsid w:val="00EA64C0"/>
    <w:rsid w:val="00EA65BB"/>
    <w:rsid w:val="00EA6610"/>
    <w:rsid w:val="00EA6722"/>
    <w:rsid w:val="00EA679B"/>
    <w:rsid w:val="00EA73A9"/>
    <w:rsid w:val="00EA73F9"/>
    <w:rsid w:val="00EA744A"/>
    <w:rsid w:val="00EA799C"/>
    <w:rsid w:val="00EA7A18"/>
    <w:rsid w:val="00EA7B30"/>
    <w:rsid w:val="00EA7BB5"/>
    <w:rsid w:val="00EA7E27"/>
    <w:rsid w:val="00EA7E8C"/>
    <w:rsid w:val="00EA7ED8"/>
    <w:rsid w:val="00EB00AC"/>
    <w:rsid w:val="00EB013C"/>
    <w:rsid w:val="00EB0187"/>
    <w:rsid w:val="00EB021E"/>
    <w:rsid w:val="00EB0427"/>
    <w:rsid w:val="00EB0490"/>
    <w:rsid w:val="00EB0EB1"/>
    <w:rsid w:val="00EB0F61"/>
    <w:rsid w:val="00EB1799"/>
    <w:rsid w:val="00EB17F4"/>
    <w:rsid w:val="00EB180C"/>
    <w:rsid w:val="00EB1C9A"/>
    <w:rsid w:val="00EB1CD1"/>
    <w:rsid w:val="00EB2217"/>
    <w:rsid w:val="00EB2500"/>
    <w:rsid w:val="00EB29FC"/>
    <w:rsid w:val="00EB2B73"/>
    <w:rsid w:val="00EB2CF0"/>
    <w:rsid w:val="00EB2E63"/>
    <w:rsid w:val="00EB3B9F"/>
    <w:rsid w:val="00EB3BFC"/>
    <w:rsid w:val="00EB4452"/>
    <w:rsid w:val="00EB44F1"/>
    <w:rsid w:val="00EB48A5"/>
    <w:rsid w:val="00EB49AC"/>
    <w:rsid w:val="00EB4A25"/>
    <w:rsid w:val="00EB4EDF"/>
    <w:rsid w:val="00EB504B"/>
    <w:rsid w:val="00EB55AF"/>
    <w:rsid w:val="00EB5DE3"/>
    <w:rsid w:val="00EB5E9A"/>
    <w:rsid w:val="00EB5F65"/>
    <w:rsid w:val="00EB606C"/>
    <w:rsid w:val="00EB6427"/>
    <w:rsid w:val="00EB6A2A"/>
    <w:rsid w:val="00EB6C96"/>
    <w:rsid w:val="00EB7045"/>
    <w:rsid w:val="00EB73C4"/>
    <w:rsid w:val="00EB7638"/>
    <w:rsid w:val="00EB78AF"/>
    <w:rsid w:val="00EB7FD0"/>
    <w:rsid w:val="00EC048B"/>
    <w:rsid w:val="00EC08A6"/>
    <w:rsid w:val="00EC09FC"/>
    <w:rsid w:val="00EC10A5"/>
    <w:rsid w:val="00EC113E"/>
    <w:rsid w:val="00EC1367"/>
    <w:rsid w:val="00EC1515"/>
    <w:rsid w:val="00EC1768"/>
    <w:rsid w:val="00EC17B6"/>
    <w:rsid w:val="00EC184C"/>
    <w:rsid w:val="00EC201F"/>
    <w:rsid w:val="00EC264C"/>
    <w:rsid w:val="00EC269F"/>
    <w:rsid w:val="00EC2869"/>
    <w:rsid w:val="00EC298F"/>
    <w:rsid w:val="00EC2A2D"/>
    <w:rsid w:val="00EC2A75"/>
    <w:rsid w:val="00EC2D65"/>
    <w:rsid w:val="00EC31F3"/>
    <w:rsid w:val="00EC3361"/>
    <w:rsid w:val="00EC3462"/>
    <w:rsid w:val="00EC34B7"/>
    <w:rsid w:val="00EC35B8"/>
    <w:rsid w:val="00EC393B"/>
    <w:rsid w:val="00EC3A5C"/>
    <w:rsid w:val="00EC3A62"/>
    <w:rsid w:val="00EC3C12"/>
    <w:rsid w:val="00EC3D1B"/>
    <w:rsid w:val="00EC3E62"/>
    <w:rsid w:val="00EC3ED9"/>
    <w:rsid w:val="00EC44B8"/>
    <w:rsid w:val="00EC4A20"/>
    <w:rsid w:val="00EC4C23"/>
    <w:rsid w:val="00EC52DE"/>
    <w:rsid w:val="00EC5BA7"/>
    <w:rsid w:val="00EC5E9F"/>
    <w:rsid w:val="00EC639F"/>
    <w:rsid w:val="00EC6AFE"/>
    <w:rsid w:val="00EC7305"/>
    <w:rsid w:val="00EC7418"/>
    <w:rsid w:val="00EC78AC"/>
    <w:rsid w:val="00EC7BD3"/>
    <w:rsid w:val="00EC7CB3"/>
    <w:rsid w:val="00EC7D96"/>
    <w:rsid w:val="00ED000F"/>
    <w:rsid w:val="00ED011B"/>
    <w:rsid w:val="00ED05A9"/>
    <w:rsid w:val="00ED089B"/>
    <w:rsid w:val="00ED09DE"/>
    <w:rsid w:val="00ED0B21"/>
    <w:rsid w:val="00ED0E39"/>
    <w:rsid w:val="00ED0FC7"/>
    <w:rsid w:val="00ED1285"/>
    <w:rsid w:val="00ED13AC"/>
    <w:rsid w:val="00ED1654"/>
    <w:rsid w:val="00ED1FCA"/>
    <w:rsid w:val="00ED2219"/>
    <w:rsid w:val="00ED2540"/>
    <w:rsid w:val="00ED2AD2"/>
    <w:rsid w:val="00ED2AD3"/>
    <w:rsid w:val="00ED3939"/>
    <w:rsid w:val="00ED3BDB"/>
    <w:rsid w:val="00ED3C23"/>
    <w:rsid w:val="00ED422C"/>
    <w:rsid w:val="00ED495A"/>
    <w:rsid w:val="00ED4D4D"/>
    <w:rsid w:val="00ED4F28"/>
    <w:rsid w:val="00ED4F9E"/>
    <w:rsid w:val="00ED501E"/>
    <w:rsid w:val="00ED5111"/>
    <w:rsid w:val="00ED5B36"/>
    <w:rsid w:val="00ED5E3F"/>
    <w:rsid w:val="00ED619F"/>
    <w:rsid w:val="00ED635B"/>
    <w:rsid w:val="00ED64FA"/>
    <w:rsid w:val="00ED6D04"/>
    <w:rsid w:val="00ED71EA"/>
    <w:rsid w:val="00ED767C"/>
    <w:rsid w:val="00EE00A8"/>
    <w:rsid w:val="00EE03FC"/>
    <w:rsid w:val="00EE07F9"/>
    <w:rsid w:val="00EE0805"/>
    <w:rsid w:val="00EE0B12"/>
    <w:rsid w:val="00EE0DC9"/>
    <w:rsid w:val="00EE115C"/>
    <w:rsid w:val="00EE127B"/>
    <w:rsid w:val="00EE1613"/>
    <w:rsid w:val="00EE17D1"/>
    <w:rsid w:val="00EE1827"/>
    <w:rsid w:val="00EE2314"/>
    <w:rsid w:val="00EE2349"/>
    <w:rsid w:val="00EE23A6"/>
    <w:rsid w:val="00EE29FC"/>
    <w:rsid w:val="00EE2E4B"/>
    <w:rsid w:val="00EE2F84"/>
    <w:rsid w:val="00EE306F"/>
    <w:rsid w:val="00EE32D3"/>
    <w:rsid w:val="00EE351F"/>
    <w:rsid w:val="00EE3E3B"/>
    <w:rsid w:val="00EE4053"/>
    <w:rsid w:val="00EE43D5"/>
    <w:rsid w:val="00EE44AE"/>
    <w:rsid w:val="00EE46C1"/>
    <w:rsid w:val="00EE4AC7"/>
    <w:rsid w:val="00EE4BE7"/>
    <w:rsid w:val="00EE500F"/>
    <w:rsid w:val="00EE52A5"/>
    <w:rsid w:val="00EE52F0"/>
    <w:rsid w:val="00EE532D"/>
    <w:rsid w:val="00EE5BCC"/>
    <w:rsid w:val="00EE5C46"/>
    <w:rsid w:val="00EE6172"/>
    <w:rsid w:val="00EE64F9"/>
    <w:rsid w:val="00EE6B14"/>
    <w:rsid w:val="00EE7474"/>
    <w:rsid w:val="00EE7709"/>
    <w:rsid w:val="00EE7C2D"/>
    <w:rsid w:val="00EE7FCB"/>
    <w:rsid w:val="00EF0098"/>
    <w:rsid w:val="00EF0319"/>
    <w:rsid w:val="00EF03F5"/>
    <w:rsid w:val="00EF042B"/>
    <w:rsid w:val="00EF074C"/>
    <w:rsid w:val="00EF09B1"/>
    <w:rsid w:val="00EF0A20"/>
    <w:rsid w:val="00EF0CDC"/>
    <w:rsid w:val="00EF129D"/>
    <w:rsid w:val="00EF1377"/>
    <w:rsid w:val="00EF1BD5"/>
    <w:rsid w:val="00EF2485"/>
    <w:rsid w:val="00EF24E2"/>
    <w:rsid w:val="00EF2A5D"/>
    <w:rsid w:val="00EF2AF4"/>
    <w:rsid w:val="00EF2DC2"/>
    <w:rsid w:val="00EF2E2D"/>
    <w:rsid w:val="00EF2EC3"/>
    <w:rsid w:val="00EF3014"/>
    <w:rsid w:val="00EF31E9"/>
    <w:rsid w:val="00EF3492"/>
    <w:rsid w:val="00EF364B"/>
    <w:rsid w:val="00EF490A"/>
    <w:rsid w:val="00EF4C3D"/>
    <w:rsid w:val="00EF4D95"/>
    <w:rsid w:val="00EF4E4E"/>
    <w:rsid w:val="00EF5325"/>
    <w:rsid w:val="00EF5733"/>
    <w:rsid w:val="00EF5772"/>
    <w:rsid w:val="00EF5DD0"/>
    <w:rsid w:val="00EF653A"/>
    <w:rsid w:val="00EF6698"/>
    <w:rsid w:val="00EF69FC"/>
    <w:rsid w:val="00EF6C00"/>
    <w:rsid w:val="00EF6C52"/>
    <w:rsid w:val="00EF70CD"/>
    <w:rsid w:val="00EF7584"/>
    <w:rsid w:val="00EF76A8"/>
    <w:rsid w:val="00EF789E"/>
    <w:rsid w:val="00F005E9"/>
    <w:rsid w:val="00F0093D"/>
    <w:rsid w:val="00F00B38"/>
    <w:rsid w:val="00F00DF8"/>
    <w:rsid w:val="00F00F4A"/>
    <w:rsid w:val="00F0112A"/>
    <w:rsid w:val="00F012F8"/>
    <w:rsid w:val="00F01A21"/>
    <w:rsid w:val="00F01AA1"/>
    <w:rsid w:val="00F01AEF"/>
    <w:rsid w:val="00F01B4D"/>
    <w:rsid w:val="00F01D37"/>
    <w:rsid w:val="00F01D67"/>
    <w:rsid w:val="00F01E9B"/>
    <w:rsid w:val="00F02725"/>
    <w:rsid w:val="00F028F4"/>
    <w:rsid w:val="00F02E90"/>
    <w:rsid w:val="00F0350C"/>
    <w:rsid w:val="00F038C4"/>
    <w:rsid w:val="00F03FE5"/>
    <w:rsid w:val="00F04B33"/>
    <w:rsid w:val="00F0524B"/>
    <w:rsid w:val="00F05408"/>
    <w:rsid w:val="00F055E9"/>
    <w:rsid w:val="00F056A2"/>
    <w:rsid w:val="00F05C63"/>
    <w:rsid w:val="00F062C4"/>
    <w:rsid w:val="00F0647C"/>
    <w:rsid w:val="00F06660"/>
    <w:rsid w:val="00F06A8E"/>
    <w:rsid w:val="00F06E1E"/>
    <w:rsid w:val="00F072E8"/>
    <w:rsid w:val="00F074FF"/>
    <w:rsid w:val="00F07CCC"/>
    <w:rsid w:val="00F07D8D"/>
    <w:rsid w:val="00F07DFB"/>
    <w:rsid w:val="00F10255"/>
    <w:rsid w:val="00F10384"/>
    <w:rsid w:val="00F1107D"/>
    <w:rsid w:val="00F11387"/>
    <w:rsid w:val="00F11539"/>
    <w:rsid w:val="00F11F6E"/>
    <w:rsid w:val="00F12561"/>
    <w:rsid w:val="00F12B03"/>
    <w:rsid w:val="00F130C6"/>
    <w:rsid w:val="00F13293"/>
    <w:rsid w:val="00F134B8"/>
    <w:rsid w:val="00F13C15"/>
    <w:rsid w:val="00F13C85"/>
    <w:rsid w:val="00F13D56"/>
    <w:rsid w:val="00F14133"/>
    <w:rsid w:val="00F14BC6"/>
    <w:rsid w:val="00F14E40"/>
    <w:rsid w:val="00F152CC"/>
    <w:rsid w:val="00F15447"/>
    <w:rsid w:val="00F15750"/>
    <w:rsid w:val="00F15A73"/>
    <w:rsid w:val="00F15C2B"/>
    <w:rsid w:val="00F15C57"/>
    <w:rsid w:val="00F16367"/>
    <w:rsid w:val="00F16EBB"/>
    <w:rsid w:val="00F17158"/>
    <w:rsid w:val="00F172B7"/>
    <w:rsid w:val="00F174BB"/>
    <w:rsid w:val="00F17768"/>
    <w:rsid w:val="00F17843"/>
    <w:rsid w:val="00F179CF"/>
    <w:rsid w:val="00F201A7"/>
    <w:rsid w:val="00F202A6"/>
    <w:rsid w:val="00F203DA"/>
    <w:rsid w:val="00F205BA"/>
    <w:rsid w:val="00F206F9"/>
    <w:rsid w:val="00F208E2"/>
    <w:rsid w:val="00F20D42"/>
    <w:rsid w:val="00F211D1"/>
    <w:rsid w:val="00F212C4"/>
    <w:rsid w:val="00F21416"/>
    <w:rsid w:val="00F217FE"/>
    <w:rsid w:val="00F219F8"/>
    <w:rsid w:val="00F21B00"/>
    <w:rsid w:val="00F21C00"/>
    <w:rsid w:val="00F21D9F"/>
    <w:rsid w:val="00F22185"/>
    <w:rsid w:val="00F2233C"/>
    <w:rsid w:val="00F226C2"/>
    <w:rsid w:val="00F2274E"/>
    <w:rsid w:val="00F2277A"/>
    <w:rsid w:val="00F227FA"/>
    <w:rsid w:val="00F22BA4"/>
    <w:rsid w:val="00F22D79"/>
    <w:rsid w:val="00F22D7E"/>
    <w:rsid w:val="00F22F8D"/>
    <w:rsid w:val="00F2301D"/>
    <w:rsid w:val="00F23895"/>
    <w:rsid w:val="00F23A7A"/>
    <w:rsid w:val="00F23E32"/>
    <w:rsid w:val="00F2429F"/>
    <w:rsid w:val="00F248B1"/>
    <w:rsid w:val="00F24D7A"/>
    <w:rsid w:val="00F24F69"/>
    <w:rsid w:val="00F25859"/>
    <w:rsid w:val="00F25DAA"/>
    <w:rsid w:val="00F2607E"/>
    <w:rsid w:val="00F2613C"/>
    <w:rsid w:val="00F265A4"/>
    <w:rsid w:val="00F265C7"/>
    <w:rsid w:val="00F26AD1"/>
    <w:rsid w:val="00F26BE9"/>
    <w:rsid w:val="00F270EB"/>
    <w:rsid w:val="00F272F7"/>
    <w:rsid w:val="00F2743F"/>
    <w:rsid w:val="00F274A9"/>
    <w:rsid w:val="00F27843"/>
    <w:rsid w:val="00F27A22"/>
    <w:rsid w:val="00F3003C"/>
    <w:rsid w:val="00F30251"/>
    <w:rsid w:val="00F30723"/>
    <w:rsid w:val="00F30EB8"/>
    <w:rsid w:val="00F30FEC"/>
    <w:rsid w:val="00F31A49"/>
    <w:rsid w:val="00F31DA2"/>
    <w:rsid w:val="00F3265E"/>
    <w:rsid w:val="00F32898"/>
    <w:rsid w:val="00F32A06"/>
    <w:rsid w:val="00F32F8B"/>
    <w:rsid w:val="00F330E8"/>
    <w:rsid w:val="00F331FA"/>
    <w:rsid w:val="00F33627"/>
    <w:rsid w:val="00F3391A"/>
    <w:rsid w:val="00F33B19"/>
    <w:rsid w:val="00F33CB6"/>
    <w:rsid w:val="00F33DFE"/>
    <w:rsid w:val="00F34A50"/>
    <w:rsid w:val="00F354C4"/>
    <w:rsid w:val="00F35AF2"/>
    <w:rsid w:val="00F35BC6"/>
    <w:rsid w:val="00F35F05"/>
    <w:rsid w:val="00F3606A"/>
    <w:rsid w:val="00F363D3"/>
    <w:rsid w:val="00F36716"/>
    <w:rsid w:val="00F36AC3"/>
    <w:rsid w:val="00F36AC4"/>
    <w:rsid w:val="00F36BF4"/>
    <w:rsid w:val="00F36C3A"/>
    <w:rsid w:val="00F36DB3"/>
    <w:rsid w:val="00F36F43"/>
    <w:rsid w:val="00F37009"/>
    <w:rsid w:val="00F37468"/>
    <w:rsid w:val="00F375E7"/>
    <w:rsid w:val="00F37B6D"/>
    <w:rsid w:val="00F4006B"/>
    <w:rsid w:val="00F40EE5"/>
    <w:rsid w:val="00F41038"/>
    <w:rsid w:val="00F41608"/>
    <w:rsid w:val="00F41B46"/>
    <w:rsid w:val="00F41CB5"/>
    <w:rsid w:val="00F41F7F"/>
    <w:rsid w:val="00F4209C"/>
    <w:rsid w:val="00F42767"/>
    <w:rsid w:val="00F42C14"/>
    <w:rsid w:val="00F43038"/>
    <w:rsid w:val="00F43BA7"/>
    <w:rsid w:val="00F43E6E"/>
    <w:rsid w:val="00F444BD"/>
    <w:rsid w:val="00F4487E"/>
    <w:rsid w:val="00F449D3"/>
    <w:rsid w:val="00F44A8A"/>
    <w:rsid w:val="00F44CB8"/>
    <w:rsid w:val="00F4545A"/>
    <w:rsid w:val="00F45ACB"/>
    <w:rsid w:val="00F45B2F"/>
    <w:rsid w:val="00F45C50"/>
    <w:rsid w:val="00F45EE8"/>
    <w:rsid w:val="00F45F49"/>
    <w:rsid w:val="00F46186"/>
    <w:rsid w:val="00F469E1"/>
    <w:rsid w:val="00F46E28"/>
    <w:rsid w:val="00F47407"/>
    <w:rsid w:val="00F47489"/>
    <w:rsid w:val="00F474BD"/>
    <w:rsid w:val="00F478C6"/>
    <w:rsid w:val="00F47B27"/>
    <w:rsid w:val="00F5000E"/>
    <w:rsid w:val="00F502A0"/>
    <w:rsid w:val="00F503C1"/>
    <w:rsid w:val="00F503D2"/>
    <w:rsid w:val="00F505A6"/>
    <w:rsid w:val="00F506FF"/>
    <w:rsid w:val="00F508B5"/>
    <w:rsid w:val="00F50B0C"/>
    <w:rsid w:val="00F50F82"/>
    <w:rsid w:val="00F51275"/>
    <w:rsid w:val="00F51521"/>
    <w:rsid w:val="00F51651"/>
    <w:rsid w:val="00F518E4"/>
    <w:rsid w:val="00F518FF"/>
    <w:rsid w:val="00F51974"/>
    <w:rsid w:val="00F51A26"/>
    <w:rsid w:val="00F5272F"/>
    <w:rsid w:val="00F528F5"/>
    <w:rsid w:val="00F52A1D"/>
    <w:rsid w:val="00F52AE1"/>
    <w:rsid w:val="00F52CCC"/>
    <w:rsid w:val="00F52FA3"/>
    <w:rsid w:val="00F535EB"/>
    <w:rsid w:val="00F53876"/>
    <w:rsid w:val="00F5390B"/>
    <w:rsid w:val="00F53D35"/>
    <w:rsid w:val="00F54432"/>
    <w:rsid w:val="00F5448C"/>
    <w:rsid w:val="00F54790"/>
    <w:rsid w:val="00F54844"/>
    <w:rsid w:val="00F548AF"/>
    <w:rsid w:val="00F549B9"/>
    <w:rsid w:val="00F5551C"/>
    <w:rsid w:val="00F556AA"/>
    <w:rsid w:val="00F55773"/>
    <w:rsid w:val="00F557C8"/>
    <w:rsid w:val="00F55A7C"/>
    <w:rsid w:val="00F55D36"/>
    <w:rsid w:val="00F5616C"/>
    <w:rsid w:val="00F563C9"/>
    <w:rsid w:val="00F5667F"/>
    <w:rsid w:val="00F56727"/>
    <w:rsid w:val="00F56DCC"/>
    <w:rsid w:val="00F572C5"/>
    <w:rsid w:val="00F573DE"/>
    <w:rsid w:val="00F574BF"/>
    <w:rsid w:val="00F576C8"/>
    <w:rsid w:val="00F57D65"/>
    <w:rsid w:val="00F57F43"/>
    <w:rsid w:val="00F61000"/>
    <w:rsid w:val="00F6117D"/>
    <w:rsid w:val="00F611A2"/>
    <w:rsid w:val="00F6135A"/>
    <w:rsid w:val="00F616AB"/>
    <w:rsid w:val="00F61945"/>
    <w:rsid w:val="00F61ABD"/>
    <w:rsid w:val="00F61B1C"/>
    <w:rsid w:val="00F61B32"/>
    <w:rsid w:val="00F61C9D"/>
    <w:rsid w:val="00F62014"/>
    <w:rsid w:val="00F62144"/>
    <w:rsid w:val="00F6299D"/>
    <w:rsid w:val="00F62DD2"/>
    <w:rsid w:val="00F62EEE"/>
    <w:rsid w:val="00F6308A"/>
    <w:rsid w:val="00F63A6E"/>
    <w:rsid w:val="00F63BE1"/>
    <w:rsid w:val="00F63FE9"/>
    <w:rsid w:val="00F6490B"/>
    <w:rsid w:val="00F649AE"/>
    <w:rsid w:val="00F6506C"/>
    <w:rsid w:val="00F65206"/>
    <w:rsid w:val="00F65274"/>
    <w:rsid w:val="00F654FA"/>
    <w:rsid w:val="00F656EB"/>
    <w:rsid w:val="00F658B9"/>
    <w:rsid w:val="00F658BF"/>
    <w:rsid w:val="00F65B22"/>
    <w:rsid w:val="00F65EEF"/>
    <w:rsid w:val="00F66092"/>
    <w:rsid w:val="00F6641A"/>
    <w:rsid w:val="00F6652A"/>
    <w:rsid w:val="00F6696A"/>
    <w:rsid w:val="00F66D57"/>
    <w:rsid w:val="00F66DA2"/>
    <w:rsid w:val="00F66DE1"/>
    <w:rsid w:val="00F66FA3"/>
    <w:rsid w:val="00F673FA"/>
    <w:rsid w:val="00F67761"/>
    <w:rsid w:val="00F67811"/>
    <w:rsid w:val="00F6794B"/>
    <w:rsid w:val="00F67C4B"/>
    <w:rsid w:val="00F67CE1"/>
    <w:rsid w:val="00F67F65"/>
    <w:rsid w:val="00F70A53"/>
    <w:rsid w:val="00F70A86"/>
    <w:rsid w:val="00F70C45"/>
    <w:rsid w:val="00F71122"/>
    <w:rsid w:val="00F7115F"/>
    <w:rsid w:val="00F71498"/>
    <w:rsid w:val="00F71AAB"/>
    <w:rsid w:val="00F72485"/>
    <w:rsid w:val="00F72626"/>
    <w:rsid w:val="00F72AED"/>
    <w:rsid w:val="00F72BF8"/>
    <w:rsid w:val="00F72FAC"/>
    <w:rsid w:val="00F73044"/>
    <w:rsid w:val="00F730EF"/>
    <w:rsid w:val="00F734D5"/>
    <w:rsid w:val="00F734EF"/>
    <w:rsid w:val="00F73553"/>
    <w:rsid w:val="00F73DCF"/>
    <w:rsid w:val="00F74244"/>
    <w:rsid w:val="00F7458B"/>
    <w:rsid w:val="00F74723"/>
    <w:rsid w:val="00F74B1E"/>
    <w:rsid w:val="00F74B5C"/>
    <w:rsid w:val="00F75010"/>
    <w:rsid w:val="00F75A01"/>
    <w:rsid w:val="00F75AC8"/>
    <w:rsid w:val="00F75AD9"/>
    <w:rsid w:val="00F7621A"/>
    <w:rsid w:val="00F76401"/>
    <w:rsid w:val="00F76605"/>
    <w:rsid w:val="00F76922"/>
    <w:rsid w:val="00F77007"/>
    <w:rsid w:val="00F7749D"/>
    <w:rsid w:val="00F776A3"/>
    <w:rsid w:val="00F77AFE"/>
    <w:rsid w:val="00F77B2A"/>
    <w:rsid w:val="00F77BFC"/>
    <w:rsid w:val="00F77C9F"/>
    <w:rsid w:val="00F77D5D"/>
    <w:rsid w:val="00F77D8C"/>
    <w:rsid w:val="00F77FC7"/>
    <w:rsid w:val="00F8002B"/>
    <w:rsid w:val="00F80035"/>
    <w:rsid w:val="00F80BF0"/>
    <w:rsid w:val="00F80C4D"/>
    <w:rsid w:val="00F80DE6"/>
    <w:rsid w:val="00F80E5E"/>
    <w:rsid w:val="00F81004"/>
    <w:rsid w:val="00F810EF"/>
    <w:rsid w:val="00F81500"/>
    <w:rsid w:val="00F81A47"/>
    <w:rsid w:val="00F81C0F"/>
    <w:rsid w:val="00F81D7F"/>
    <w:rsid w:val="00F8200A"/>
    <w:rsid w:val="00F821C2"/>
    <w:rsid w:val="00F829FB"/>
    <w:rsid w:val="00F832A9"/>
    <w:rsid w:val="00F8439D"/>
    <w:rsid w:val="00F84675"/>
    <w:rsid w:val="00F848BD"/>
    <w:rsid w:val="00F8492F"/>
    <w:rsid w:val="00F84A12"/>
    <w:rsid w:val="00F84A47"/>
    <w:rsid w:val="00F84AA0"/>
    <w:rsid w:val="00F852EB"/>
    <w:rsid w:val="00F85454"/>
    <w:rsid w:val="00F856C7"/>
    <w:rsid w:val="00F86030"/>
    <w:rsid w:val="00F8663E"/>
    <w:rsid w:val="00F866B9"/>
    <w:rsid w:val="00F8677C"/>
    <w:rsid w:val="00F86C3C"/>
    <w:rsid w:val="00F87209"/>
    <w:rsid w:val="00F8723D"/>
    <w:rsid w:val="00F87A7B"/>
    <w:rsid w:val="00F87C49"/>
    <w:rsid w:val="00F87DE8"/>
    <w:rsid w:val="00F87F8C"/>
    <w:rsid w:val="00F9003F"/>
    <w:rsid w:val="00F90C02"/>
    <w:rsid w:val="00F90C49"/>
    <w:rsid w:val="00F90D27"/>
    <w:rsid w:val="00F9129C"/>
    <w:rsid w:val="00F916E4"/>
    <w:rsid w:val="00F919DB"/>
    <w:rsid w:val="00F91F65"/>
    <w:rsid w:val="00F92455"/>
    <w:rsid w:val="00F92A84"/>
    <w:rsid w:val="00F92D8E"/>
    <w:rsid w:val="00F92EDB"/>
    <w:rsid w:val="00F92FAB"/>
    <w:rsid w:val="00F93156"/>
    <w:rsid w:val="00F932F2"/>
    <w:rsid w:val="00F93336"/>
    <w:rsid w:val="00F93569"/>
    <w:rsid w:val="00F936FA"/>
    <w:rsid w:val="00F93935"/>
    <w:rsid w:val="00F940B2"/>
    <w:rsid w:val="00F94252"/>
    <w:rsid w:val="00F9428A"/>
    <w:rsid w:val="00F94816"/>
    <w:rsid w:val="00F9495D"/>
    <w:rsid w:val="00F94AC4"/>
    <w:rsid w:val="00F94BEC"/>
    <w:rsid w:val="00F95583"/>
    <w:rsid w:val="00F95657"/>
    <w:rsid w:val="00F9569C"/>
    <w:rsid w:val="00F95784"/>
    <w:rsid w:val="00F95923"/>
    <w:rsid w:val="00F95950"/>
    <w:rsid w:val="00F95A0B"/>
    <w:rsid w:val="00F963B8"/>
    <w:rsid w:val="00F968D6"/>
    <w:rsid w:val="00F9697C"/>
    <w:rsid w:val="00F96D7D"/>
    <w:rsid w:val="00F96FF8"/>
    <w:rsid w:val="00F974CC"/>
    <w:rsid w:val="00F977FD"/>
    <w:rsid w:val="00F9799C"/>
    <w:rsid w:val="00F97C72"/>
    <w:rsid w:val="00FA008E"/>
    <w:rsid w:val="00FA021C"/>
    <w:rsid w:val="00FA0DDA"/>
    <w:rsid w:val="00FA0FED"/>
    <w:rsid w:val="00FA17E9"/>
    <w:rsid w:val="00FA1B24"/>
    <w:rsid w:val="00FA1FB0"/>
    <w:rsid w:val="00FA250D"/>
    <w:rsid w:val="00FA263C"/>
    <w:rsid w:val="00FA2E64"/>
    <w:rsid w:val="00FA3553"/>
    <w:rsid w:val="00FA3634"/>
    <w:rsid w:val="00FA3A27"/>
    <w:rsid w:val="00FA3A7B"/>
    <w:rsid w:val="00FA3CB4"/>
    <w:rsid w:val="00FA4484"/>
    <w:rsid w:val="00FA477E"/>
    <w:rsid w:val="00FA47EF"/>
    <w:rsid w:val="00FA4A41"/>
    <w:rsid w:val="00FA4BDF"/>
    <w:rsid w:val="00FA4C64"/>
    <w:rsid w:val="00FA4F2E"/>
    <w:rsid w:val="00FA5036"/>
    <w:rsid w:val="00FA507A"/>
    <w:rsid w:val="00FA5432"/>
    <w:rsid w:val="00FA56FD"/>
    <w:rsid w:val="00FA5BB3"/>
    <w:rsid w:val="00FA5CBC"/>
    <w:rsid w:val="00FA5D58"/>
    <w:rsid w:val="00FA657B"/>
    <w:rsid w:val="00FA662B"/>
    <w:rsid w:val="00FA6C2B"/>
    <w:rsid w:val="00FA6CAE"/>
    <w:rsid w:val="00FA6F24"/>
    <w:rsid w:val="00FA7016"/>
    <w:rsid w:val="00FA71AA"/>
    <w:rsid w:val="00FA74AA"/>
    <w:rsid w:val="00FA74F4"/>
    <w:rsid w:val="00FA7920"/>
    <w:rsid w:val="00FA7939"/>
    <w:rsid w:val="00FB00A9"/>
    <w:rsid w:val="00FB01EE"/>
    <w:rsid w:val="00FB0286"/>
    <w:rsid w:val="00FB03D5"/>
    <w:rsid w:val="00FB0602"/>
    <w:rsid w:val="00FB0687"/>
    <w:rsid w:val="00FB081D"/>
    <w:rsid w:val="00FB0846"/>
    <w:rsid w:val="00FB0A8C"/>
    <w:rsid w:val="00FB16F8"/>
    <w:rsid w:val="00FB1DA9"/>
    <w:rsid w:val="00FB1DCE"/>
    <w:rsid w:val="00FB1F42"/>
    <w:rsid w:val="00FB250C"/>
    <w:rsid w:val="00FB26F2"/>
    <w:rsid w:val="00FB2FD8"/>
    <w:rsid w:val="00FB3709"/>
    <w:rsid w:val="00FB39C4"/>
    <w:rsid w:val="00FB3CBB"/>
    <w:rsid w:val="00FB3D93"/>
    <w:rsid w:val="00FB3FE0"/>
    <w:rsid w:val="00FB4279"/>
    <w:rsid w:val="00FB4621"/>
    <w:rsid w:val="00FB4ABE"/>
    <w:rsid w:val="00FB4C5A"/>
    <w:rsid w:val="00FB4EFA"/>
    <w:rsid w:val="00FB5264"/>
    <w:rsid w:val="00FB57B1"/>
    <w:rsid w:val="00FB5B4C"/>
    <w:rsid w:val="00FB6461"/>
    <w:rsid w:val="00FB6565"/>
    <w:rsid w:val="00FB6569"/>
    <w:rsid w:val="00FB6690"/>
    <w:rsid w:val="00FB69DB"/>
    <w:rsid w:val="00FB6C09"/>
    <w:rsid w:val="00FB6D90"/>
    <w:rsid w:val="00FB7219"/>
    <w:rsid w:val="00FB74CE"/>
    <w:rsid w:val="00FB74E8"/>
    <w:rsid w:val="00FB77EB"/>
    <w:rsid w:val="00FB7918"/>
    <w:rsid w:val="00FB7C23"/>
    <w:rsid w:val="00FB7D5F"/>
    <w:rsid w:val="00FB7DB4"/>
    <w:rsid w:val="00FC0210"/>
    <w:rsid w:val="00FC0263"/>
    <w:rsid w:val="00FC06E3"/>
    <w:rsid w:val="00FC07BF"/>
    <w:rsid w:val="00FC0A08"/>
    <w:rsid w:val="00FC0A4E"/>
    <w:rsid w:val="00FC10B0"/>
    <w:rsid w:val="00FC13AA"/>
    <w:rsid w:val="00FC1670"/>
    <w:rsid w:val="00FC1908"/>
    <w:rsid w:val="00FC1A2F"/>
    <w:rsid w:val="00FC1E17"/>
    <w:rsid w:val="00FC2112"/>
    <w:rsid w:val="00FC25DF"/>
    <w:rsid w:val="00FC27FB"/>
    <w:rsid w:val="00FC2D86"/>
    <w:rsid w:val="00FC2F05"/>
    <w:rsid w:val="00FC3032"/>
    <w:rsid w:val="00FC319E"/>
    <w:rsid w:val="00FC36B7"/>
    <w:rsid w:val="00FC370B"/>
    <w:rsid w:val="00FC42C2"/>
    <w:rsid w:val="00FC46A4"/>
    <w:rsid w:val="00FC47C8"/>
    <w:rsid w:val="00FC5165"/>
    <w:rsid w:val="00FC5643"/>
    <w:rsid w:val="00FC594E"/>
    <w:rsid w:val="00FC5B16"/>
    <w:rsid w:val="00FC5B59"/>
    <w:rsid w:val="00FC5F53"/>
    <w:rsid w:val="00FC626B"/>
    <w:rsid w:val="00FC63C7"/>
    <w:rsid w:val="00FC66E3"/>
    <w:rsid w:val="00FC6CCE"/>
    <w:rsid w:val="00FC6DEC"/>
    <w:rsid w:val="00FC70C2"/>
    <w:rsid w:val="00FC7325"/>
    <w:rsid w:val="00FC75FD"/>
    <w:rsid w:val="00FC7760"/>
    <w:rsid w:val="00FC7CC1"/>
    <w:rsid w:val="00FC7DF6"/>
    <w:rsid w:val="00FC7F31"/>
    <w:rsid w:val="00FD007D"/>
    <w:rsid w:val="00FD0197"/>
    <w:rsid w:val="00FD02D1"/>
    <w:rsid w:val="00FD08FE"/>
    <w:rsid w:val="00FD0ED3"/>
    <w:rsid w:val="00FD1041"/>
    <w:rsid w:val="00FD11AA"/>
    <w:rsid w:val="00FD1654"/>
    <w:rsid w:val="00FD1878"/>
    <w:rsid w:val="00FD1965"/>
    <w:rsid w:val="00FD2065"/>
    <w:rsid w:val="00FD2202"/>
    <w:rsid w:val="00FD2915"/>
    <w:rsid w:val="00FD2A5D"/>
    <w:rsid w:val="00FD2DF2"/>
    <w:rsid w:val="00FD3078"/>
    <w:rsid w:val="00FD36B2"/>
    <w:rsid w:val="00FD3D11"/>
    <w:rsid w:val="00FD3E8F"/>
    <w:rsid w:val="00FD41CD"/>
    <w:rsid w:val="00FD4285"/>
    <w:rsid w:val="00FD44BB"/>
    <w:rsid w:val="00FD44CF"/>
    <w:rsid w:val="00FD474A"/>
    <w:rsid w:val="00FD5FEB"/>
    <w:rsid w:val="00FD691B"/>
    <w:rsid w:val="00FD69F0"/>
    <w:rsid w:val="00FD789B"/>
    <w:rsid w:val="00FD7AD0"/>
    <w:rsid w:val="00FD7D64"/>
    <w:rsid w:val="00FE013D"/>
    <w:rsid w:val="00FE1133"/>
    <w:rsid w:val="00FE113E"/>
    <w:rsid w:val="00FE12F2"/>
    <w:rsid w:val="00FE148A"/>
    <w:rsid w:val="00FE15F7"/>
    <w:rsid w:val="00FE181E"/>
    <w:rsid w:val="00FE1C76"/>
    <w:rsid w:val="00FE1E7C"/>
    <w:rsid w:val="00FE1EA8"/>
    <w:rsid w:val="00FE25CA"/>
    <w:rsid w:val="00FE27C4"/>
    <w:rsid w:val="00FE2C4A"/>
    <w:rsid w:val="00FE2C69"/>
    <w:rsid w:val="00FE2D7E"/>
    <w:rsid w:val="00FE3131"/>
    <w:rsid w:val="00FE31D3"/>
    <w:rsid w:val="00FE31E9"/>
    <w:rsid w:val="00FE324E"/>
    <w:rsid w:val="00FE32FC"/>
    <w:rsid w:val="00FE35CC"/>
    <w:rsid w:val="00FE39DC"/>
    <w:rsid w:val="00FE436B"/>
    <w:rsid w:val="00FE445E"/>
    <w:rsid w:val="00FE4580"/>
    <w:rsid w:val="00FE46DD"/>
    <w:rsid w:val="00FE4771"/>
    <w:rsid w:val="00FE4C19"/>
    <w:rsid w:val="00FE4D5D"/>
    <w:rsid w:val="00FE5462"/>
    <w:rsid w:val="00FE54A9"/>
    <w:rsid w:val="00FE5736"/>
    <w:rsid w:val="00FE5743"/>
    <w:rsid w:val="00FE5BE2"/>
    <w:rsid w:val="00FE5DB7"/>
    <w:rsid w:val="00FE6492"/>
    <w:rsid w:val="00FE66C0"/>
    <w:rsid w:val="00FE6D0A"/>
    <w:rsid w:val="00FE71CE"/>
    <w:rsid w:val="00FE797F"/>
    <w:rsid w:val="00FE7BD2"/>
    <w:rsid w:val="00FE7C8C"/>
    <w:rsid w:val="00FE7CBF"/>
    <w:rsid w:val="00FE7DCF"/>
    <w:rsid w:val="00FF03A4"/>
    <w:rsid w:val="00FF0D66"/>
    <w:rsid w:val="00FF0F80"/>
    <w:rsid w:val="00FF1135"/>
    <w:rsid w:val="00FF1153"/>
    <w:rsid w:val="00FF134C"/>
    <w:rsid w:val="00FF14B5"/>
    <w:rsid w:val="00FF1799"/>
    <w:rsid w:val="00FF193F"/>
    <w:rsid w:val="00FF1D4F"/>
    <w:rsid w:val="00FF1D50"/>
    <w:rsid w:val="00FF1E9C"/>
    <w:rsid w:val="00FF233D"/>
    <w:rsid w:val="00FF2B56"/>
    <w:rsid w:val="00FF2C59"/>
    <w:rsid w:val="00FF34CC"/>
    <w:rsid w:val="00FF3D66"/>
    <w:rsid w:val="00FF3F98"/>
    <w:rsid w:val="00FF4244"/>
    <w:rsid w:val="00FF42B6"/>
    <w:rsid w:val="00FF435C"/>
    <w:rsid w:val="00FF45A8"/>
    <w:rsid w:val="00FF4B28"/>
    <w:rsid w:val="00FF5727"/>
    <w:rsid w:val="00FF59D9"/>
    <w:rsid w:val="00FF5D89"/>
    <w:rsid w:val="00FF5EC5"/>
    <w:rsid w:val="00FF5FBB"/>
    <w:rsid w:val="00FF6579"/>
    <w:rsid w:val="00FF679A"/>
    <w:rsid w:val="00FF680F"/>
    <w:rsid w:val="00FF69E5"/>
    <w:rsid w:val="00FF6C3E"/>
    <w:rsid w:val="00FF6DD5"/>
    <w:rsid w:val="00FF6EA7"/>
    <w:rsid w:val="00FF75C1"/>
    <w:rsid w:val="00FF7886"/>
    <w:rsid w:val="00FF7B50"/>
    <w:rsid w:val="00FF7C6E"/>
    <w:rsid w:val="00FF7F25"/>
    <w:rsid w:val="00FF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45EDC"/>
    <w:pPr>
      <w:jc w:val="both"/>
    </w:pPr>
    <w:rPr>
      <w:noProof/>
      <w:sz w:val="28"/>
      <w:szCs w:val="28"/>
    </w:rPr>
  </w:style>
  <w:style w:type="paragraph" w:styleId="Cmsor1">
    <w:name w:val="heading 1"/>
    <w:basedOn w:val="Norml"/>
    <w:next w:val="Norml"/>
    <w:link w:val="Cmsor1Char"/>
    <w:uiPriority w:val="9"/>
    <w:qFormat/>
    <w:rsid w:val="00B000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B00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A609A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TJ1">
    <w:name w:val="toc 1"/>
    <w:basedOn w:val="Norml"/>
    <w:next w:val="Norml"/>
    <w:link w:val="TJ1Char"/>
    <w:autoRedefine/>
    <w:uiPriority w:val="39"/>
    <w:unhideWhenUsed/>
    <w:qFormat/>
    <w:rsid w:val="00B00041"/>
    <w:pPr>
      <w:keepNext/>
      <w:spacing w:before="240" w:after="60"/>
      <w:outlineLvl w:val="0"/>
    </w:pPr>
    <w:rPr>
      <w:rFonts w:asciiTheme="majorHAnsi" w:eastAsia="Times New Roman" w:hAnsiTheme="majorHAnsi" w:cs="Times New Roman"/>
      <w:b/>
      <w:bCs/>
      <w:kern w:val="32"/>
      <w:sz w:val="32"/>
      <w:szCs w:val="32"/>
    </w:rPr>
  </w:style>
  <w:style w:type="character" w:customStyle="1" w:styleId="Cmsor1Char">
    <w:name w:val="Címsor 1 Char"/>
    <w:basedOn w:val="Bekezdsalapbettpusa"/>
    <w:link w:val="Cmsor1"/>
    <w:uiPriority w:val="9"/>
    <w:rsid w:val="00B00041"/>
    <w:rPr>
      <w:rFonts w:asciiTheme="majorHAnsi" w:eastAsiaTheme="majorEastAsia" w:hAnsiTheme="majorHAnsi" w:cstheme="majorBidi"/>
      <w:b/>
      <w:bCs/>
      <w:noProof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B00041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</w:rPr>
  </w:style>
  <w:style w:type="character" w:customStyle="1" w:styleId="TJ1Char">
    <w:name w:val="TJ 1 Char"/>
    <w:basedOn w:val="Cmsor1Char"/>
    <w:link w:val="TJ1"/>
    <w:uiPriority w:val="39"/>
    <w:rsid w:val="00B00041"/>
    <w:rPr>
      <w:rFonts w:eastAsia="Times New Roman" w:cs="Times New Roman"/>
      <w:kern w:val="32"/>
      <w:sz w:val="32"/>
      <w:szCs w:val="32"/>
    </w:rPr>
  </w:style>
  <w:style w:type="paragraph" w:styleId="TJ2">
    <w:name w:val="toc 2"/>
    <w:basedOn w:val="Norml"/>
    <w:next w:val="Norml"/>
    <w:autoRedefine/>
    <w:uiPriority w:val="39"/>
    <w:unhideWhenUsed/>
    <w:qFormat/>
    <w:rsid w:val="0010331F"/>
    <w:pPr>
      <w:ind w:left="220"/>
    </w:pPr>
    <w:rPr>
      <w:rFonts w:ascii="Cambria" w:eastAsia="Calibri" w:hAnsi="Cambria" w:cs="Times New Roman"/>
      <w:b/>
      <w:i/>
    </w:rPr>
  </w:style>
  <w:style w:type="paragraph" w:styleId="Nincstrkz">
    <w:name w:val="No Spacing"/>
    <w:uiPriority w:val="1"/>
    <w:qFormat/>
    <w:rsid w:val="00945EDC"/>
    <w:pPr>
      <w:spacing w:after="0" w:line="240" w:lineRule="auto"/>
      <w:jc w:val="both"/>
    </w:pPr>
    <w:rPr>
      <w:noProof/>
      <w:sz w:val="28"/>
      <w:szCs w:val="28"/>
    </w:rPr>
  </w:style>
  <w:style w:type="paragraph" w:styleId="Cm">
    <w:name w:val="Title"/>
    <w:basedOn w:val="Norml"/>
    <w:next w:val="Norml"/>
    <w:link w:val="CmChar"/>
    <w:uiPriority w:val="10"/>
    <w:qFormat/>
    <w:rsid w:val="00945E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945EDC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4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5EDC"/>
    <w:rPr>
      <w:rFonts w:ascii="Tahoma" w:hAnsi="Tahoma" w:cs="Tahoma"/>
      <w:noProof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A418A1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6035C9"/>
    <w:rPr>
      <w:color w:val="800080" w:themeColor="followedHyperlink"/>
      <w:u w:val="single"/>
    </w:rPr>
  </w:style>
  <w:style w:type="paragraph" w:styleId="lfej">
    <w:name w:val="header"/>
    <w:basedOn w:val="Norml"/>
    <w:link w:val="lfejChar"/>
    <w:uiPriority w:val="99"/>
    <w:semiHidden/>
    <w:unhideWhenUsed/>
    <w:rsid w:val="00A93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A938A1"/>
    <w:rPr>
      <w:noProof/>
      <w:sz w:val="28"/>
      <w:szCs w:val="28"/>
    </w:rPr>
  </w:style>
  <w:style w:type="paragraph" w:styleId="llb">
    <w:name w:val="footer"/>
    <w:basedOn w:val="Norml"/>
    <w:link w:val="llbChar"/>
    <w:uiPriority w:val="99"/>
    <w:unhideWhenUsed/>
    <w:rsid w:val="00A938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938A1"/>
    <w:rPr>
      <w:noProof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rsid w:val="00A609AA"/>
    <w:rPr>
      <w:rFonts w:asciiTheme="majorHAnsi" w:eastAsiaTheme="majorEastAsia" w:hAnsiTheme="majorHAnsi" w:cstheme="majorBidi"/>
      <w:b/>
      <w:bCs/>
      <w:noProof/>
      <w:color w:val="4F81BD" w:themeColor="accent1"/>
      <w:sz w:val="28"/>
      <w:szCs w:val="28"/>
    </w:rPr>
  </w:style>
  <w:style w:type="paragraph" w:styleId="Listaszerbekezds">
    <w:name w:val="List Paragraph"/>
    <w:basedOn w:val="Norml"/>
    <w:uiPriority w:val="34"/>
    <w:qFormat/>
    <w:rsid w:val="00E9203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0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2999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93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5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2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7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6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9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0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6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9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7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bmap.viamap.hu/emla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komposztalas.lap.hu/komposztalo_cegek/23553571" TargetMode="External"/><Relationship Id="rId7" Type="http://schemas.openxmlformats.org/officeDocument/2006/relationships/hyperlink" Target="http://www.gyarmax.hu/hulladekok-sorsahulladekkezelesi-rendszerunk/index.php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mek.oszk.hu/02100/02185/html/160.html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hulladekonline.hu/files/37" TargetMode="External"/><Relationship Id="rId29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image" Target="media/image10.png"/><Relationship Id="rId28" Type="http://schemas.openxmlformats.org/officeDocument/2006/relationships/chart" Target="charts/chart2.xml"/><Relationship Id="rId10" Type="http://schemas.openxmlformats.org/officeDocument/2006/relationships/image" Target="media/image2.jpeg"/><Relationship Id="rId19" Type="http://schemas.openxmlformats.org/officeDocument/2006/relationships/hyperlink" Target="http://mek.oszk.hu/02100/02185/html/160.html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vkszrt.hu/Hulladekgazdalkodasi-uzem/Szolgaltatasok/Jo-tudni/Szelektiv-hulladekgyujtes1/Honnan-szarmazik-a-haztartasi-hullade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microsoft.com/office/2007/relationships/hdphoto" Target="../ppt/media/hdphoto2.wdp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Garamszegi\EXCEL_kalkul&#225;ci&#243;k\Egylapos_&#218;j%20PPT-hez.xlsx" TargetMode="External"/><Relationship Id="rId1" Type="http://schemas.openxmlformats.org/officeDocument/2006/relationships/image" Target="../media/image6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Garamszegi\EXCEL_kalkul&#225;ci&#243;k\anyag&#225;ram_energia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Garamszegi\EXCEL_kalkul&#225;ci&#243;k\anyag&#225;ram_energi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/>
            </a:pPr>
            <a:r>
              <a:rPr lang="hu-HU" sz="1400"/>
              <a:t>6. ábra:A keletkező szennyvíziszap mennyisége és telepek száma halmozva a "telepnagyság</a:t>
            </a:r>
            <a:r>
              <a:rPr lang="hu-HU" sz="1400" baseline="0"/>
              <a:t> " függvényében</a:t>
            </a:r>
            <a:endParaRPr lang="hu-HU" sz="1400"/>
          </a:p>
        </c:rich>
      </c:tx>
    </c:title>
    <c:plotArea>
      <c:layout>
        <c:manualLayout>
          <c:layoutTarget val="inner"/>
          <c:xMode val="edge"/>
          <c:yMode val="edge"/>
          <c:x val="0.1754438190655784"/>
          <c:y val="0.21803121504886841"/>
          <c:w val="0.79774326198256296"/>
          <c:h val="0.64419093223625601"/>
        </c:manualLayout>
      </c:layout>
      <c:lineChart>
        <c:grouping val="standard"/>
        <c:ser>
          <c:idx val="0"/>
          <c:order val="0"/>
          <c:tx>
            <c:strRef>
              <c:f>Munka2!$S$35</c:f>
              <c:strCache>
                <c:ptCount val="1"/>
                <c:pt idx="0">
                  <c:v>Darabszám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5.0000000000000031E-2"/>
                  <c:y val="-5.6074766355140339E-2"/>
                </c:manualLayout>
              </c:layout>
              <c:showVal val="1"/>
            </c:dLbl>
            <c:dLbl>
              <c:idx val="1"/>
              <c:layout>
                <c:manualLayout>
                  <c:x val="-6.3888888888888939E-2"/>
                  <c:y val="-6.5420560747663711E-2"/>
                </c:manualLayout>
              </c:layout>
              <c:showVal val="1"/>
            </c:dLbl>
            <c:dLbl>
              <c:idx val="2"/>
              <c:layout>
                <c:manualLayout>
                  <c:x val="-5.8333333333333584E-2"/>
                  <c:y val="-5.6074766355140193E-2"/>
                </c:manualLayout>
              </c:layout>
              <c:showVal val="1"/>
            </c:dLbl>
            <c:dLbl>
              <c:idx val="3"/>
              <c:layout>
                <c:manualLayout>
                  <c:x val="-6.6666666666666693E-2"/>
                  <c:y val="-4.6728971962616946E-2"/>
                </c:manualLayout>
              </c:layout>
              <c:showVal val="1"/>
            </c:dLbl>
            <c:dLbl>
              <c:idx val="4"/>
              <c:layout>
                <c:manualLayout>
                  <c:x val="-8.6111111111110902E-2"/>
                  <c:y val="-9.0342679127725839E-2"/>
                </c:manualLayout>
              </c:layout>
              <c:showVal val="1"/>
            </c:dLbl>
            <c:spPr>
              <a:blipFill>
                <a:blip xmlns:r="http://schemas.openxmlformats.org/officeDocument/2006/relationships" r:embed="rId1"/>
                <a:tile tx="0" ty="0" sx="100000" sy="100000" flip="none" algn="tl"/>
              </a:blipFill>
            </c:spPr>
            <c:txPr>
              <a:bodyPr/>
              <a:lstStyle/>
              <a:p>
                <a:pPr>
                  <a:defRPr b="1"/>
                </a:pPr>
                <a:endParaRPr lang="hu-HU"/>
              </a:p>
            </c:txPr>
            <c:showVal val="1"/>
          </c:dLbls>
          <c:cat>
            <c:strRef>
              <c:f>Munka2!$R$36:$R$41</c:f>
              <c:strCache>
                <c:ptCount val="6"/>
                <c:pt idx="0">
                  <c:v>&gt;100</c:v>
                </c:pt>
                <c:pt idx="1">
                  <c:v>50 -100</c:v>
                </c:pt>
                <c:pt idx="2">
                  <c:v>20-50</c:v>
                </c:pt>
                <c:pt idx="3">
                  <c:v>&gt;10 - &lt;20</c:v>
                </c:pt>
                <c:pt idx="4">
                  <c:v>&gt;5 &lt; 10</c:v>
                </c:pt>
                <c:pt idx="5">
                  <c:v>&lt;5</c:v>
                </c:pt>
              </c:strCache>
            </c:strRef>
          </c:cat>
          <c:val>
            <c:numRef>
              <c:f>Munka2!$S$36:$S$41</c:f>
              <c:numCache>
                <c:formatCode>0.00%</c:formatCode>
                <c:ptCount val="6"/>
                <c:pt idx="0">
                  <c:v>8.5836909871244878E-3</c:v>
                </c:pt>
                <c:pt idx="1">
                  <c:v>1.8597997138769671E-2</c:v>
                </c:pt>
                <c:pt idx="2">
                  <c:v>4.7210300429184553E-2</c:v>
                </c:pt>
                <c:pt idx="3">
                  <c:v>8.5836909871244732E-2</c:v>
                </c:pt>
                <c:pt idx="4">
                  <c:v>0.16881258941344784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Munka2!$T$35</c:f>
              <c:strCache>
                <c:ptCount val="1"/>
                <c:pt idx="0">
                  <c:v>Mennyiség</c:v>
                </c:pt>
              </c:strCache>
            </c:strRef>
          </c:tx>
          <c:marker>
            <c:symbol val="none"/>
          </c:marker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b="1"/>
                </a:pPr>
                <a:endParaRPr lang="hu-HU"/>
              </a:p>
            </c:txPr>
            <c:showVal val="1"/>
          </c:dLbls>
          <c:cat>
            <c:strRef>
              <c:f>Munka2!$R$36:$R$41</c:f>
              <c:strCache>
                <c:ptCount val="6"/>
                <c:pt idx="0">
                  <c:v>&gt;100</c:v>
                </c:pt>
                <c:pt idx="1">
                  <c:v>50 -100</c:v>
                </c:pt>
                <c:pt idx="2">
                  <c:v>20-50</c:v>
                </c:pt>
                <c:pt idx="3">
                  <c:v>&gt;10 - &lt;20</c:v>
                </c:pt>
                <c:pt idx="4">
                  <c:v>&gt;5 &lt; 10</c:v>
                </c:pt>
                <c:pt idx="5">
                  <c:v>&lt;5</c:v>
                </c:pt>
              </c:strCache>
            </c:strRef>
          </c:cat>
          <c:val>
            <c:numRef>
              <c:f>Munka2!$T$36:$T$41</c:f>
              <c:numCache>
                <c:formatCode>0.00%</c:formatCode>
                <c:ptCount val="6"/>
                <c:pt idx="0">
                  <c:v>0.37500244207337935</c:v>
                </c:pt>
                <c:pt idx="1">
                  <c:v>0.49982463801097765</c:v>
                </c:pt>
                <c:pt idx="2">
                  <c:v>0.64332971611907352</c:v>
                </c:pt>
                <c:pt idx="3">
                  <c:v>0.74242074033753525</c:v>
                </c:pt>
                <c:pt idx="4">
                  <c:v>0.8433795393304877</c:v>
                </c:pt>
                <c:pt idx="5">
                  <c:v>1</c:v>
                </c:pt>
              </c:numCache>
            </c:numRef>
          </c:val>
        </c:ser>
        <c:marker val="1"/>
        <c:axId val="43045248"/>
        <c:axId val="43047552"/>
      </c:lineChart>
      <c:catAx>
        <c:axId val="43045248"/>
        <c:scaling>
          <c:orientation val="minMax"/>
        </c:scaling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hu-HU"/>
                  <a:t>Egy tisztítótelepen keletkező szennyvíziszap tonna/nap</a:t>
                </a:r>
              </a:p>
            </c:rich>
          </c:tx>
          <c:layout>
            <c:manualLayout>
              <c:xMode val="edge"/>
              <c:yMode val="edge"/>
              <c:x val="0.19710273466371017"/>
              <c:y val="0.92847412591944467"/>
            </c:manualLayout>
          </c:layout>
        </c:title>
        <c:majorTickMark val="none"/>
        <c:tickLblPos val="nextTo"/>
        <c:crossAx val="43047552"/>
        <c:crosses val="autoZero"/>
        <c:auto val="1"/>
        <c:lblAlgn val="ctr"/>
        <c:lblOffset val="100"/>
      </c:catAx>
      <c:valAx>
        <c:axId val="43047552"/>
        <c:scaling>
          <c:orientation val="minMax"/>
          <c:max val="1"/>
        </c:scaling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hu-HU"/>
                  <a:t>Halmozott %</a:t>
                </a:r>
              </a:p>
            </c:rich>
          </c:tx>
        </c:title>
        <c:numFmt formatCode="0.00%" sourceLinked="1"/>
        <c:majorTickMark val="none"/>
        <c:tickLblPos val="nextTo"/>
        <c:crossAx val="43045248"/>
        <c:crosses val="autoZero"/>
        <c:crossBetween val="between"/>
      </c:valAx>
      <c:spPr>
        <a:gradFill flip="none" rotWithShape="1">
          <a:gsLst>
            <a:gs pos="19000">
              <a:srgbClr val="E6DCAC"/>
            </a:gs>
            <a:gs pos="48000">
              <a:srgbClr val="E6D78A"/>
            </a:gs>
            <a:gs pos="49000">
              <a:schemeClr val="bg2">
                <a:lumMod val="75000"/>
              </a:schemeClr>
            </a:gs>
            <a:gs pos="45000">
              <a:srgbClr val="E6D78A"/>
            </a:gs>
            <a:gs pos="77000">
              <a:srgbClr val="C7AC4C"/>
            </a:gs>
            <a:gs pos="100000">
              <a:srgbClr val="E6DCAC"/>
            </a:gs>
          </a:gsLst>
          <a:lin ang="0" scaled="1"/>
          <a:tileRect/>
        </a:gradFill>
      </c:spPr>
    </c:plotArea>
    <c:legend>
      <c:legendPos val="t"/>
    </c:legend>
    <c:plotVisOnly val="1"/>
  </c:chart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/>
            </a:pPr>
            <a:r>
              <a:rPr lang="hu-HU" sz="1200"/>
              <a:t>11. ábra:2 MW output teljesítményű 6% alapveszteségű kazán tüzelőanyag szükséglete a fűtőanyag fűtőértékének és víztartalmának</a:t>
            </a:r>
            <a:r>
              <a:rPr lang="hu-HU" sz="1200" baseline="0"/>
              <a:t> függvényében</a:t>
            </a:r>
            <a:endParaRPr lang="hu-HU" sz="1200"/>
          </a:p>
        </c:rich>
      </c:tx>
      <c:layout>
        <c:manualLayout>
          <c:xMode val="edge"/>
          <c:yMode val="edge"/>
          <c:x val="0.10719351570415422"/>
          <c:y val="0"/>
        </c:manualLayout>
      </c:layout>
    </c:title>
    <c:view3D>
      <c:perspective val="30"/>
    </c:view3D>
    <c:plotArea>
      <c:layout>
        <c:manualLayout>
          <c:layoutTarget val="inner"/>
          <c:xMode val="edge"/>
          <c:yMode val="edge"/>
          <c:x val="0.11453063047970069"/>
          <c:y val="0.21360262843066888"/>
          <c:w val="0.6990812850521344"/>
          <c:h val="0.69285477361235692"/>
        </c:manualLayout>
      </c:layout>
      <c:bar3DChart>
        <c:barDir val="col"/>
        <c:grouping val="standard"/>
        <c:ser>
          <c:idx val="0"/>
          <c:order val="0"/>
          <c:tx>
            <c:strRef>
              <c:f>Veszteségek!$A$24</c:f>
              <c:strCache>
                <c:ptCount val="1"/>
                <c:pt idx="0">
                  <c:v>5%</c:v>
                </c:pt>
              </c:strCache>
            </c:strRef>
          </c:tx>
          <c:cat>
            <c:numRef>
              <c:f>Veszteségek!$B$23:$O$23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Veszteségek!$B$24:$O$24</c:f>
              <c:numCache>
                <c:formatCode>#,##0</c:formatCode>
                <c:ptCount val="14"/>
                <c:pt idx="0">
                  <c:v>823.61015785861343</c:v>
                </c:pt>
                <c:pt idx="1">
                  <c:v>747.2755578619616</c:v>
                </c:pt>
                <c:pt idx="2">
                  <c:v>683.89057750760003</c:v>
                </c:pt>
                <c:pt idx="3">
                  <c:v>630.41765169424616</c:v>
                </c:pt>
                <c:pt idx="4">
                  <c:v>584.70034107520041</c:v>
                </c:pt>
                <c:pt idx="5">
                  <c:v>545.16544256833629</c:v>
                </c:pt>
                <c:pt idx="6">
                  <c:v>510.63829787234044</c:v>
                </c:pt>
                <c:pt idx="7">
                  <c:v>480.22410458213824</c:v>
                </c:pt>
                <c:pt idx="8">
                  <c:v>453.22925846657336</c:v>
                </c:pt>
                <c:pt idx="9">
                  <c:v>429.10781333810132</c:v>
                </c:pt>
                <c:pt idx="10">
                  <c:v>407.42417383431416</c:v>
                </c:pt>
                <c:pt idx="11">
                  <c:v>387.82655534608051</c:v>
                </c:pt>
                <c:pt idx="12">
                  <c:v>370.02775208140611</c:v>
                </c:pt>
                <c:pt idx="13">
                  <c:v>353.79096850277625</c:v>
                </c:pt>
              </c:numCache>
            </c:numRef>
          </c:val>
        </c:ser>
        <c:ser>
          <c:idx val="1"/>
          <c:order val="1"/>
          <c:tx>
            <c:strRef>
              <c:f>Veszteségek!$A$25</c:f>
              <c:strCache>
                <c:ptCount val="1"/>
                <c:pt idx="0">
                  <c:v>10%</c:v>
                </c:pt>
              </c:strCache>
            </c:strRef>
          </c:tx>
          <c:cat>
            <c:numRef>
              <c:f>Veszteségek!$B$23:$O$23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Veszteségek!$B$25:$O$25</c:f>
              <c:numCache>
                <c:formatCode>#,##0</c:formatCode>
                <c:ptCount val="14"/>
                <c:pt idx="0">
                  <c:v>890.64819396338453</c:v>
                </c:pt>
                <c:pt idx="1">
                  <c:v>806.27099664053878</c:v>
                </c:pt>
                <c:pt idx="2">
                  <c:v>736.49754500818335</c:v>
                </c:pt>
                <c:pt idx="3">
                  <c:v>677.83844850310675</c:v>
                </c:pt>
                <c:pt idx="4">
                  <c:v>627.83397279386122</c:v>
                </c:pt>
                <c:pt idx="5">
                  <c:v>584.70034107520041</c:v>
                </c:pt>
                <c:pt idx="6">
                  <c:v>547.112462006079</c:v>
                </c:pt>
                <c:pt idx="7">
                  <c:v>514.06540054262462</c:v>
                </c:pt>
                <c:pt idx="8">
                  <c:v>484.78319418260122</c:v>
                </c:pt>
                <c:pt idx="9">
                  <c:v>458.65715377755134</c:v>
                </c:pt>
                <c:pt idx="10">
                  <c:v>435.20309477756263</c:v>
                </c:pt>
                <c:pt idx="11">
                  <c:v>414.03105232892403</c:v>
                </c:pt>
                <c:pt idx="12">
                  <c:v>394.82342618995432</c:v>
                </c:pt>
                <c:pt idx="13">
                  <c:v>377.31893931453726</c:v>
                </c:pt>
              </c:numCache>
            </c:numRef>
          </c:val>
        </c:ser>
        <c:ser>
          <c:idx val="2"/>
          <c:order val="2"/>
          <c:tx>
            <c:strRef>
              <c:f>Veszteségek!$A$26</c:f>
              <c:strCache>
                <c:ptCount val="1"/>
                <c:pt idx="0">
                  <c:v>15%</c:v>
                </c:pt>
              </c:strCache>
            </c:strRef>
          </c:tx>
          <c:cat>
            <c:numRef>
              <c:f>Veszteségek!$B$23:$O$23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Veszteségek!$B$26:$O$26</c:f>
              <c:numCache>
                <c:formatCode>#,##0</c:formatCode>
                <c:ptCount val="14"/>
                <c:pt idx="0">
                  <c:v>969.5663883652029</c:v>
                </c:pt>
                <c:pt idx="1">
                  <c:v>875.37993920972747</c:v>
                </c:pt>
                <c:pt idx="2">
                  <c:v>797.872340425532</c:v>
                </c:pt>
                <c:pt idx="3">
                  <c:v>732.9736333095808</c:v>
                </c:pt>
                <c:pt idx="4">
                  <c:v>677.83844850310675</c:v>
                </c:pt>
                <c:pt idx="5">
                  <c:v>630.41765169424616</c:v>
                </c:pt>
                <c:pt idx="6">
                  <c:v>589.19803600654836</c:v>
                </c:pt>
                <c:pt idx="7">
                  <c:v>553.03786773177649</c:v>
                </c:pt>
                <c:pt idx="8">
                  <c:v>521.05948762483752</c:v>
                </c:pt>
                <c:pt idx="9">
                  <c:v>492.57713621126027</c:v>
                </c:pt>
                <c:pt idx="10">
                  <c:v>467.04722366372715</c:v>
                </c:pt>
                <c:pt idx="11">
                  <c:v>444.03330249768646</c:v>
                </c:pt>
                <c:pt idx="12">
                  <c:v>423.18090983895632</c:v>
                </c:pt>
                <c:pt idx="13">
                  <c:v>404.1991803738843</c:v>
                </c:pt>
              </c:numCache>
            </c:numRef>
          </c:val>
        </c:ser>
        <c:ser>
          <c:idx val="3"/>
          <c:order val="3"/>
          <c:tx>
            <c:strRef>
              <c:f>Veszteségek!$A$27</c:f>
              <c:strCache>
                <c:ptCount val="1"/>
                <c:pt idx="0">
                  <c:v>20%</c:v>
                </c:pt>
              </c:strCache>
            </c:strRef>
          </c:tx>
          <c:cat>
            <c:numRef>
              <c:f>Veszteségek!$B$23:$O$23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Veszteségek!$B$27:$O$27</c:f>
              <c:numCache>
                <c:formatCode>#,##0</c:formatCode>
                <c:ptCount val="14"/>
                <c:pt idx="0">
                  <c:v>1063.8297872340427</c:v>
                </c:pt>
                <c:pt idx="1">
                  <c:v>957.44680851063833</c:v>
                </c:pt>
                <c:pt idx="2">
                  <c:v>870.40618955512571</c:v>
                </c:pt>
                <c:pt idx="3">
                  <c:v>797.872340425532</c:v>
                </c:pt>
                <c:pt idx="4">
                  <c:v>736.49754500818335</c:v>
                </c:pt>
                <c:pt idx="5">
                  <c:v>683.89057750760003</c:v>
                </c:pt>
                <c:pt idx="6">
                  <c:v>638.29787234042669</c:v>
                </c:pt>
                <c:pt idx="7">
                  <c:v>598.40425531914889</c:v>
                </c:pt>
                <c:pt idx="8">
                  <c:v>563.20400500625851</c:v>
                </c:pt>
                <c:pt idx="9">
                  <c:v>531.91489361702236</c:v>
                </c:pt>
                <c:pt idx="10">
                  <c:v>503.91937290033599</c:v>
                </c:pt>
                <c:pt idx="11">
                  <c:v>478.72340425531894</c:v>
                </c:pt>
                <c:pt idx="12">
                  <c:v>455.9270516717325</c:v>
                </c:pt>
                <c:pt idx="13">
                  <c:v>435.20309477756263</c:v>
                </c:pt>
              </c:numCache>
            </c:numRef>
          </c:val>
        </c:ser>
        <c:ser>
          <c:idx val="4"/>
          <c:order val="4"/>
          <c:tx>
            <c:strRef>
              <c:f>Veszteségek!$A$28</c:f>
              <c:strCache>
                <c:ptCount val="1"/>
                <c:pt idx="0">
                  <c:v>25%</c:v>
                </c:pt>
              </c:strCache>
            </c:strRef>
          </c:tx>
          <c:dLbls>
            <c:dLbl>
              <c:idx val="10"/>
              <c:layout>
                <c:manualLayout>
                  <c:x val="-1.823708206686938E-2"/>
                  <c:y val="6.9868979617192323E-2"/>
                </c:manualLayout>
              </c:layout>
              <c:showVal val="1"/>
            </c:dLbl>
            <c:delete val="1"/>
            <c:spPr>
              <a:solidFill>
                <a:srgbClr val="FFFF00"/>
              </a:solidFill>
            </c:spPr>
          </c:dLbls>
          <c:cat>
            <c:numRef>
              <c:f>Veszteségek!$B$23:$O$23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Veszteségek!$B$28:$O$28</c:f>
              <c:numCache>
                <c:formatCode>#,##0</c:formatCode>
                <c:ptCount val="14"/>
                <c:pt idx="0">
                  <c:v>1178.3960720130929</c:v>
                </c:pt>
                <c:pt idx="1">
                  <c:v>1056.4930300807043</c:v>
                </c:pt>
                <c:pt idx="2">
                  <c:v>957.44680851063833</c:v>
                </c:pt>
                <c:pt idx="3">
                  <c:v>875.37993920972747</c:v>
                </c:pt>
                <c:pt idx="4">
                  <c:v>806.27099664053878</c:v>
                </c:pt>
                <c:pt idx="5">
                  <c:v>747.2755578619616</c:v>
                </c:pt>
                <c:pt idx="6">
                  <c:v>696.32495164410057</c:v>
                </c:pt>
                <c:pt idx="7">
                  <c:v>651.87867813490266</c:v>
                </c:pt>
                <c:pt idx="8">
                  <c:v>612.76595744680856</c:v>
                </c:pt>
                <c:pt idx="9">
                  <c:v>578.08109193095152</c:v>
                </c:pt>
                <c:pt idx="10">
                  <c:v>547.112462006079</c:v>
                </c:pt>
                <c:pt idx="11">
                  <c:v>519.29318427695864</c:v>
                </c:pt>
                <c:pt idx="12">
                  <c:v>494.1660947151683</c:v>
                </c:pt>
                <c:pt idx="13">
                  <c:v>471.35842880523734</c:v>
                </c:pt>
              </c:numCache>
            </c:numRef>
          </c:val>
        </c:ser>
        <c:ser>
          <c:idx val="5"/>
          <c:order val="5"/>
          <c:tx>
            <c:strRef>
              <c:f>Veszteségek!$A$29</c:f>
              <c:strCache>
                <c:ptCount val="1"/>
                <c:pt idx="0">
                  <c:v>30%</c:v>
                </c:pt>
              </c:strCache>
            </c:strRef>
          </c:tx>
          <c:dLbls>
            <c:dLbl>
              <c:idx val="2"/>
              <c:layout>
                <c:manualLayout>
                  <c:x val="-4.2553191489361722E-2"/>
                  <c:y val="8.7336224521490508E-3"/>
                </c:manualLayout>
              </c:layout>
              <c:showVal val="1"/>
            </c:dLbl>
            <c:delete val="1"/>
            <c:spPr>
              <a:solidFill>
                <a:srgbClr val="FFFF00"/>
              </a:solidFill>
            </c:spPr>
          </c:dLbls>
          <c:cat>
            <c:numRef>
              <c:f>Veszteségek!$B$23:$O$23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Veszteségek!$B$29:$O$29</c:f>
              <c:numCache>
                <c:formatCode>#,##0</c:formatCode>
                <c:ptCount val="14"/>
                <c:pt idx="0">
                  <c:v>1320.6162876008805</c:v>
                </c:pt>
                <c:pt idx="1">
                  <c:v>1178.3960720130929</c:v>
                </c:pt>
                <c:pt idx="2">
                  <c:v>1063.8297872340429</c:v>
                </c:pt>
                <c:pt idx="3">
                  <c:v>969.56638836520347</c:v>
                </c:pt>
                <c:pt idx="4">
                  <c:v>890.64819396338453</c:v>
                </c:pt>
                <c:pt idx="5">
                  <c:v>823.61015785861343</c:v>
                </c:pt>
                <c:pt idx="6">
                  <c:v>765.95744680850942</c:v>
                </c:pt>
                <c:pt idx="7">
                  <c:v>715.84808112944927</c:v>
                </c:pt>
                <c:pt idx="8">
                  <c:v>671.89249720044791</c:v>
                </c:pt>
                <c:pt idx="9">
                  <c:v>633.02268331281846</c:v>
                </c:pt>
                <c:pt idx="10">
                  <c:v>598.40425531914889</c:v>
                </c:pt>
                <c:pt idx="11">
                  <c:v>567.37588652482304</c:v>
                </c:pt>
                <c:pt idx="12">
                  <c:v>539.40665268204827</c:v>
                </c:pt>
                <c:pt idx="13">
                  <c:v>514.06540054262462</c:v>
                </c:pt>
              </c:numCache>
            </c:numRef>
          </c:val>
        </c:ser>
        <c:ser>
          <c:idx val="6"/>
          <c:order val="6"/>
          <c:tx>
            <c:strRef>
              <c:f>Veszteségek!$A$30</c:f>
              <c:strCache>
                <c:ptCount val="1"/>
                <c:pt idx="0">
                  <c:v>35%</c:v>
                </c:pt>
              </c:strCache>
            </c:strRef>
          </c:tx>
          <c:cat>
            <c:numRef>
              <c:f>Veszteségek!$B$23:$O$23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Veszteségek!$B$30:$O$30</c:f>
              <c:numCache>
                <c:formatCode>#,##0</c:formatCode>
                <c:ptCount val="14"/>
                <c:pt idx="0">
                  <c:v>1501.8773466833522</c:v>
                </c:pt>
                <c:pt idx="1">
                  <c:v>1332.0999074930621</c:v>
                </c:pt>
                <c:pt idx="2">
                  <c:v>1196.808510638298</c:v>
                </c:pt>
                <c:pt idx="3">
                  <c:v>1086.4644635581708</c:v>
                </c:pt>
                <c:pt idx="4">
                  <c:v>994.74993092014506</c:v>
                </c:pt>
                <c:pt idx="5">
                  <c:v>917.31430755510303</c:v>
                </c:pt>
                <c:pt idx="6">
                  <c:v>851.06382978723298</c:v>
                </c:pt>
                <c:pt idx="7">
                  <c:v>793.73828684819853</c:v>
                </c:pt>
                <c:pt idx="8">
                  <c:v>743.64800661020445</c:v>
                </c:pt>
                <c:pt idx="9">
                  <c:v>699.50451763334308</c:v>
                </c:pt>
                <c:pt idx="10">
                  <c:v>660.3081438004391</c:v>
                </c:pt>
                <c:pt idx="11">
                  <c:v>625.27138514980584</c:v>
                </c:pt>
                <c:pt idx="12">
                  <c:v>593.76546264225635</c:v>
                </c:pt>
                <c:pt idx="13">
                  <c:v>565.28224856716849</c:v>
                </c:pt>
              </c:numCache>
            </c:numRef>
          </c:val>
        </c:ser>
        <c:ser>
          <c:idx val="7"/>
          <c:order val="7"/>
          <c:tx>
            <c:strRef>
              <c:f>Veszteségek!$A$31</c:f>
              <c:strCache>
                <c:ptCount val="1"/>
                <c:pt idx="0">
                  <c:v>40%</c:v>
                </c:pt>
              </c:strCache>
            </c:strRef>
          </c:tx>
          <c:cat>
            <c:numRef>
              <c:f>Veszteségek!$B$23:$O$23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Veszteségek!$B$31:$O$31</c:f>
              <c:numCache>
                <c:formatCode>#,##0</c:formatCode>
                <c:ptCount val="14"/>
                <c:pt idx="0">
                  <c:v>1740.812379110251</c:v>
                </c:pt>
                <c:pt idx="1">
                  <c:v>1531.9148936170209</c:v>
                </c:pt>
                <c:pt idx="2">
                  <c:v>1367.7811550151973</c:v>
                </c:pt>
                <c:pt idx="3">
                  <c:v>1235.4152367879203</c:v>
                </c:pt>
                <c:pt idx="4">
                  <c:v>1126.4080100125152</c:v>
                </c:pt>
                <c:pt idx="5">
                  <c:v>1035.0776308223108</c:v>
                </c:pt>
                <c:pt idx="6">
                  <c:v>957.44680851063811</c:v>
                </c:pt>
                <c:pt idx="7">
                  <c:v>890.64819396338453</c:v>
                </c:pt>
                <c:pt idx="8">
                  <c:v>832.56244218316249</c:v>
                </c:pt>
                <c:pt idx="9">
                  <c:v>781.58923143725553</c:v>
                </c:pt>
                <c:pt idx="10">
                  <c:v>736.49754500818324</c:v>
                </c:pt>
                <c:pt idx="11">
                  <c:v>696.32495164410045</c:v>
                </c:pt>
                <c:pt idx="12">
                  <c:v>660.30814380043887</c:v>
                </c:pt>
                <c:pt idx="13">
                  <c:v>627.83397279386111</c:v>
                </c:pt>
              </c:numCache>
            </c:numRef>
          </c:val>
        </c:ser>
        <c:ser>
          <c:idx val="8"/>
          <c:order val="8"/>
          <c:tx>
            <c:strRef>
              <c:f>Veszteségek!$A$32</c:f>
              <c:strCache>
                <c:ptCount val="1"/>
                <c:pt idx="0">
                  <c:v>45%</c:v>
                </c:pt>
              </c:strCache>
            </c:strRef>
          </c:tx>
          <c:dLbls>
            <c:dLbl>
              <c:idx val="2"/>
              <c:showVal val="1"/>
            </c:dLbl>
            <c:dLbl>
              <c:idx val="10"/>
              <c:layout>
                <c:manualLayout>
                  <c:x val="7.4298364934342742E-17"/>
                  <c:y val="-2.6200867356447152E-2"/>
                </c:manualLayout>
              </c:layout>
              <c:showVal val="1"/>
            </c:dLbl>
            <c:delete val="1"/>
            <c:spPr>
              <a:solidFill>
                <a:srgbClr val="FFFF00"/>
              </a:solidFill>
            </c:spPr>
          </c:dLbls>
          <c:cat>
            <c:numRef>
              <c:f>Veszteségek!$B$23:$O$23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Veszteségek!$B$32:$O$32</c:f>
              <c:numCache>
                <c:formatCode>#,##0</c:formatCode>
                <c:ptCount val="14"/>
                <c:pt idx="0">
                  <c:v>2070.1552616446234</c:v>
                </c:pt>
                <c:pt idx="1">
                  <c:v>1802.2528160200247</c:v>
                </c:pt>
                <c:pt idx="2">
                  <c:v>1595.7446808510629</c:v>
                </c:pt>
                <c:pt idx="3">
                  <c:v>1431.6961622588954</c:v>
                </c:pt>
                <c:pt idx="4">
                  <c:v>1298.2329606923906</c:v>
                </c:pt>
                <c:pt idx="5">
                  <c:v>1187.5309252845127</c:v>
                </c:pt>
                <c:pt idx="6">
                  <c:v>1094.2249240121578</c:v>
                </c:pt>
                <c:pt idx="7">
                  <c:v>1014.5131745808086</c:v>
                </c:pt>
                <c:pt idx="8">
                  <c:v>945.62647754137265</c:v>
                </c:pt>
                <c:pt idx="9">
                  <c:v>885.49993850694852</c:v>
                </c:pt>
                <c:pt idx="10">
                  <c:v>832.5624421831626</c:v>
                </c:pt>
                <c:pt idx="11">
                  <c:v>785.59738134206304</c:v>
                </c:pt>
                <c:pt idx="12">
                  <c:v>743.64800661020445</c:v>
                </c:pt>
                <c:pt idx="13">
                  <c:v>705.95156387881138</c:v>
                </c:pt>
              </c:numCache>
            </c:numRef>
          </c:val>
        </c:ser>
        <c:ser>
          <c:idx val="9"/>
          <c:order val="9"/>
          <c:tx>
            <c:strRef>
              <c:f>Veszteségek!$A$33</c:f>
              <c:strCache>
                <c:ptCount val="1"/>
                <c:pt idx="0">
                  <c:v>50%</c:v>
                </c:pt>
              </c:strCache>
            </c:strRef>
          </c:tx>
          <c:cat>
            <c:numRef>
              <c:f>Veszteségek!$B$23:$O$23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Veszteségek!$B$33:$O$33</c:f>
              <c:numCache>
                <c:formatCode>#,##0</c:formatCode>
                <c:ptCount val="14"/>
                <c:pt idx="0">
                  <c:v>2553.1914893616977</c:v>
                </c:pt>
                <c:pt idx="1">
                  <c:v>2188.4498480243137</c:v>
                </c:pt>
                <c:pt idx="2">
                  <c:v>1914.8936170212767</c:v>
                </c:pt>
                <c:pt idx="3">
                  <c:v>1702.1276595744682</c:v>
                </c:pt>
                <c:pt idx="4">
                  <c:v>1531.9148936170209</c:v>
                </c:pt>
                <c:pt idx="5">
                  <c:v>1392.6499032882009</c:v>
                </c:pt>
                <c:pt idx="6">
                  <c:v>1276.5957446808509</c:v>
                </c:pt>
                <c:pt idx="7">
                  <c:v>1178.3960720130929</c:v>
                </c:pt>
                <c:pt idx="8">
                  <c:v>1094.2249240121578</c:v>
                </c:pt>
                <c:pt idx="9">
                  <c:v>1021.2765957446819</c:v>
                </c:pt>
                <c:pt idx="10">
                  <c:v>957.44680851063833</c:v>
                </c:pt>
                <c:pt idx="11">
                  <c:v>901.1264080100126</c:v>
                </c:pt>
                <c:pt idx="12">
                  <c:v>851.06382978723298</c:v>
                </c:pt>
                <c:pt idx="13">
                  <c:v>806.27099664053878</c:v>
                </c:pt>
              </c:numCache>
            </c:numRef>
          </c:val>
        </c:ser>
        <c:ser>
          <c:idx val="10"/>
          <c:order val="10"/>
          <c:tx>
            <c:strRef>
              <c:f>Veszteségek!$A$34</c:f>
              <c:strCache>
                <c:ptCount val="1"/>
                <c:pt idx="0">
                  <c:v>55%</c:v>
                </c:pt>
              </c:strCache>
            </c:strRef>
          </c:tx>
          <c:cat>
            <c:numRef>
              <c:f>Veszteségek!$B$23:$O$23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Veszteségek!$B$34:$O$34</c:f>
              <c:numCache>
                <c:formatCode>#,##0</c:formatCode>
                <c:ptCount val="14"/>
                <c:pt idx="0">
                  <c:v>3330.249768732649</c:v>
                </c:pt>
                <c:pt idx="1">
                  <c:v>2785.299806576405</c:v>
                </c:pt>
                <c:pt idx="2">
                  <c:v>2393.6170212766001</c:v>
                </c:pt>
                <c:pt idx="3">
                  <c:v>2098.5135529000363</c:v>
                </c:pt>
                <c:pt idx="4">
                  <c:v>1868.1888946549013</c:v>
                </c:pt>
                <c:pt idx="5">
                  <c:v>1683.4229600187045</c:v>
                </c:pt>
                <c:pt idx="6">
                  <c:v>1531.9148936170209</c:v>
                </c:pt>
                <c:pt idx="7">
                  <c:v>1405.4265079055269</c:v>
                </c:pt>
                <c:pt idx="8">
                  <c:v>1298.2329606923904</c:v>
                </c:pt>
                <c:pt idx="9">
                  <c:v>1206.2321996984408</c:v>
                </c:pt>
                <c:pt idx="10">
                  <c:v>1126.4080100125152</c:v>
                </c:pt>
                <c:pt idx="11">
                  <c:v>1056.4930300807041</c:v>
                </c:pt>
                <c:pt idx="12">
                  <c:v>994.74993092014472</c:v>
                </c:pt>
                <c:pt idx="13">
                  <c:v>939.82508810860179</c:v>
                </c:pt>
              </c:numCache>
            </c:numRef>
          </c:val>
        </c:ser>
        <c:shape val="box"/>
        <c:axId val="43143936"/>
        <c:axId val="43145856"/>
        <c:axId val="43044352"/>
      </c:bar3DChart>
      <c:catAx>
        <c:axId val="43143936"/>
        <c:scaling>
          <c:orientation val="minMax"/>
        </c:scaling>
        <c:axPos val="b"/>
        <c:majorGridlines/>
        <c:title>
          <c:tx>
            <c:rich>
              <a:bodyPr rot="420000"/>
              <a:lstStyle/>
              <a:p>
                <a:pPr>
                  <a:defRPr sz="800"/>
                </a:pPr>
                <a:r>
                  <a:rPr lang="hu-HU" sz="800"/>
                  <a:t>A tüzelőanyag fűtőértéke MJ/szárazanyag kg</a:t>
                </a:r>
              </a:p>
            </c:rich>
          </c:tx>
          <c:layout>
            <c:manualLayout>
              <c:xMode val="edge"/>
              <c:yMode val="edge"/>
              <c:x val="0.13409077084248591"/>
              <c:y val="0.87362227815364835"/>
            </c:manualLayout>
          </c:layout>
        </c:title>
        <c:numFmt formatCode="General" sourceLinked="1"/>
        <c:majorTickMark val="none"/>
        <c:tickLblPos val="nextTo"/>
        <c:crossAx val="43145856"/>
        <c:crosses val="autoZero"/>
        <c:auto val="1"/>
        <c:lblAlgn val="ctr"/>
        <c:lblOffset val="100"/>
      </c:catAx>
      <c:valAx>
        <c:axId val="43145856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hu-HU" sz="800"/>
                  <a:t>Tüzelőanyag szükséglet kg/h</a:t>
                </a:r>
              </a:p>
            </c:rich>
          </c:tx>
        </c:title>
        <c:numFmt formatCode="#,##0" sourceLinked="1"/>
        <c:majorTickMark val="none"/>
        <c:tickLblPos val="nextTo"/>
        <c:txPr>
          <a:bodyPr/>
          <a:lstStyle/>
          <a:p>
            <a:pPr>
              <a:defRPr sz="800"/>
            </a:pPr>
            <a:endParaRPr lang="hu-HU"/>
          </a:p>
        </c:txPr>
        <c:crossAx val="43143936"/>
        <c:crosses val="autoZero"/>
        <c:crossBetween val="between"/>
      </c:valAx>
      <c:serAx>
        <c:axId val="43044352"/>
        <c:scaling>
          <c:orientation val="minMax"/>
        </c:scaling>
        <c:axPos val="b"/>
        <c:majorGridlines/>
        <c:title>
          <c:tx>
            <c:rich>
              <a:bodyPr rot="-3660000" vert="horz"/>
              <a:lstStyle/>
              <a:p>
                <a:pPr>
                  <a:defRPr/>
                </a:pPr>
                <a:r>
                  <a:rPr lang="hu-HU"/>
                  <a:t>Víztartalom</a:t>
                </a:r>
                <a:r>
                  <a:rPr lang="hu-HU" baseline="0"/>
                  <a:t> %</a:t>
                </a:r>
                <a:endParaRPr lang="hu-HU"/>
              </a:p>
            </c:rich>
          </c:tx>
          <c:layout>
            <c:manualLayout>
              <c:xMode val="edge"/>
              <c:yMode val="edge"/>
              <c:x val="0.78194656518998951"/>
              <c:y val="0.72081107615879536"/>
            </c:manualLayout>
          </c:layout>
        </c:title>
        <c:tickLblPos val="nextTo"/>
        <c:crossAx val="43145856"/>
        <c:crosses val="autoZero"/>
      </c:serAx>
    </c:plotArea>
    <c:plotVisOnly val="1"/>
  </c:chart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hu-HU"/>
  <c:chart>
    <c:title>
      <c:tx>
        <c:rich>
          <a:bodyPr/>
          <a:lstStyle/>
          <a:p>
            <a:pPr>
              <a:defRPr/>
            </a:pPr>
            <a:r>
              <a:rPr lang="hu-HU" sz="1000"/>
              <a:t>12 ábra:2 MW output teljesítményű 6% alapveszteségű kazán input energia igényének változása a fűtőanyag fűtőértékének</a:t>
            </a:r>
            <a:r>
              <a:rPr lang="hu-HU" sz="1000" baseline="0"/>
              <a:t> </a:t>
            </a:r>
            <a:r>
              <a:rPr lang="hu-HU" sz="1000"/>
              <a:t>és viztartalmának függvényében</a:t>
            </a:r>
          </a:p>
        </c:rich>
      </c:tx>
      <c:layout>
        <c:manualLayout>
          <c:xMode val="edge"/>
          <c:yMode val="edge"/>
          <c:x val="0.11181151651818171"/>
          <c:y val="3.3713720567537801E-3"/>
        </c:manualLayout>
      </c:layout>
    </c:title>
    <c:view3D>
      <c:rotX val="20"/>
      <c:rotY val="30"/>
      <c:perspective val="30"/>
    </c:view3D>
    <c:plotArea>
      <c:layout>
        <c:manualLayout>
          <c:layoutTarget val="inner"/>
          <c:xMode val="edge"/>
          <c:yMode val="edge"/>
          <c:x val="0.10213062053374716"/>
          <c:y val="0.21382270311661289"/>
          <c:w val="0.84138886048334871"/>
          <c:h val="0.68818904602914277"/>
        </c:manualLayout>
      </c:layout>
      <c:bar3DChart>
        <c:barDir val="col"/>
        <c:grouping val="standard"/>
        <c:ser>
          <c:idx val="0"/>
          <c:order val="0"/>
          <c:tx>
            <c:strRef>
              <c:f>Veszteségek!$A$11</c:f>
              <c:strCache>
                <c:ptCount val="1"/>
                <c:pt idx="0">
                  <c:v>5%</c:v>
                </c:pt>
              </c:strCache>
            </c:strRef>
          </c:tx>
          <c:dLbls>
            <c:dLbl>
              <c:idx val="13"/>
              <c:layout>
                <c:manualLayout>
                  <c:x val="-4.2619250058531517E-2"/>
                  <c:y val="-1.7494389288295487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800" b="1"/>
                      <a:t>7 730</a:t>
                    </a:r>
                    <a:r>
                      <a:rPr lang="hu-HU" sz="800" b="1"/>
                      <a:t> MJ </a:t>
                    </a:r>
                    <a:r>
                      <a:rPr lang="hu-HU" sz="800"/>
                      <a:t>(5% víz 23 MJ/kg</a:t>
                    </a:r>
                    <a:endParaRPr lang="en-US" sz="800"/>
                  </a:p>
                </c:rich>
              </c:tx>
              <c:spPr>
                <a:solidFill>
                  <a:srgbClr val="FFFF00"/>
                </a:solidFill>
                <a:ln>
                  <a:solidFill>
                    <a:schemeClr val="bg1"/>
                  </a:solidFill>
                </a:ln>
              </c:spPr>
              <c:showVal val="1"/>
            </c:dLbl>
            <c:delete val="1"/>
            <c:spPr>
              <a:solidFill>
                <a:srgbClr val="FFFF00"/>
              </a:solidFill>
            </c:spPr>
          </c:dLbls>
          <c:cat>
            <c:numRef>
              <c:f>Veszteségek!$B$10:$O$10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Veszteségek!$B$11:$O$11</c:f>
              <c:numCache>
                <c:formatCode>#,##0</c:formatCode>
                <c:ptCount val="14"/>
                <c:pt idx="0">
                  <c:v>7820.828667413225</c:v>
                </c:pt>
                <c:pt idx="1">
                  <c:v>7806.1691947470244</c:v>
                </c:pt>
                <c:pt idx="2">
                  <c:v>7793.9529675252024</c:v>
                </c:pt>
                <c:pt idx="3">
                  <c:v>7783.6161598759754</c:v>
                </c:pt>
                <c:pt idx="4">
                  <c:v>7774.7560390337649</c:v>
                </c:pt>
                <c:pt idx="5">
                  <c:v>7767.077267637178</c:v>
                </c:pt>
                <c:pt idx="6">
                  <c:v>7760.358342665174</c:v>
                </c:pt>
                <c:pt idx="7">
                  <c:v>7754.4298794545912</c:v>
                </c:pt>
                <c:pt idx="8">
                  <c:v>7749.1601343785114</c:v>
                </c:pt>
                <c:pt idx="9">
                  <c:v>7744.4450993104265</c:v>
                </c:pt>
                <c:pt idx="10">
                  <c:v>7740.2015677491599</c:v>
                </c:pt>
                <c:pt idx="11">
                  <c:v>7736.3621820508843</c:v>
                </c:pt>
                <c:pt idx="12">
                  <c:v>7732.8718314160651</c:v>
                </c:pt>
                <c:pt idx="13">
                  <c:v>7729.6849895321102</c:v>
                </c:pt>
              </c:numCache>
            </c:numRef>
          </c:val>
        </c:ser>
        <c:ser>
          <c:idx val="1"/>
          <c:order val="1"/>
          <c:tx>
            <c:strRef>
              <c:f>Veszteségek!$A$12</c:f>
              <c:strCache>
                <c:ptCount val="1"/>
                <c:pt idx="0">
                  <c:v>10%</c:v>
                </c:pt>
              </c:strCache>
            </c:strRef>
          </c:tx>
          <c:cat>
            <c:numRef>
              <c:f>Veszteségek!$B$10:$O$10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Veszteségek!$B$12:$O$12</c:f>
              <c:numCache>
                <c:formatCode>#,##0</c:formatCode>
                <c:ptCount val="14"/>
                <c:pt idx="0">
                  <c:v>8000</c:v>
                </c:pt>
                <c:pt idx="1">
                  <c:v>7969.0522243713922</c:v>
                </c:pt>
                <c:pt idx="2">
                  <c:v>7943.2624113475194</c:v>
                </c:pt>
                <c:pt idx="3">
                  <c:v>7921.440261865805</c:v>
                </c:pt>
                <c:pt idx="4">
                  <c:v>7902.7355623100275</c:v>
                </c:pt>
                <c:pt idx="5">
                  <c:v>7886.5248226950353</c:v>
                </c:pt>
                <c:pt idx="6">
                  <c:v>7872.3404255319247</c:v>
                </c:pt>
                <c:pt idx="7">
                  <c:v>7859.8247809762206</c:v>
                </c:pt>
                <c:pt idx="8">
                  <c:v>7848.6997635933903</c:v>
                </c:pt>
                <c:pt idx="9">
                  <c:v>7838.7458006718934</c:v>
                </c:pt>
                <c:pt idx="10">
                  <c:v>7829.7872340425529</c:v>
                </c:pt>
                <c:pt idx="11">
                  <c:v>7821.6818642350645</c:v>
                </c:pt>
                <c:pt idx="12">
                  <c:v>7814.3133462282385</c:v>
                </c:pt>
                <c:pt idx="13">
                  <c:v>7807.5855689176724</c:v>
                </c:pt>
              </c:numCache>
            </c:numRef>
          </c:val>
        </c:ser>
        <c:ser>
          <c:idx val="2"/>
          <c:order val="2"/>
          <c:tx>
            <c:strRef>
              <c:f>Veszteségek!$A$13</c:f>
              <c:strCache>
                <c:ptCount val="1"/>
                <c:pt idx="0">
                  <c:v>15%</c:v>
                </c:pt>
              </c:strCache>
            </c:strRef>
          </c:tx>
          <c:cat>
            <c:numRef>
              <c:f>Veszteségek!$B$10:$O$10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Veszteségek!$B$13:$O$13</c:f>
              <c:numCache>
                <c:formatCode>#,##0</c:formatCode>
                <c:ptCount val="14"/>
                <c:pt idx="0">
                  <c:v>8200.2503128911139</c:v>
                </c:pt>
                <c:pt idx="1">
                  <c:v>8151.0979633633024</c:v>
                </c:pt>
                <c:pt idx="2">
                  <c:v>8110.1376720901135</c:v>
                </c:pt>
                <c:pt idx="3">
                  <c:v>8075.4789640897334</c:v>
                </c:pt>
                <c:pt idx="4">
                  <c:v>8045.7715000894004</c:v>
                </c:pt>
                <c:pt idx="5">
                  <c:v>8020.0250312891212</c:v>
                </c:pt>
                <c:pt idx="6">
                  <c:v>7997.4968710888634</c:v>
                </c:pt>
                <c:pt idx="7">
                  <c:v>7977.6190826768834</c:v>
                </c:pt>
                <c:pt idx="8">
                  <c:v>7959.9499374217794</c:v>
                </c:pt>
                <c:pt idx="9">
                  <c:v>7944.140702193532</c:v>
                </c:pt>
                <c:pt idx="10">
                  <c:v>7929.9123904881108</c:v>
                </c:pt>
                <c:pt idx="11">
                  <c:v>7917.0391560879734</c:v>
                </c:pt>
                <c:pt idx="12">
                  <c:v>7905.3362157242009</c:v>
                </c:pt>
                <c:pt idx="13">
                  <c:v>7894.6509223485882</c:v>
                </c:pt>
              </c:numCache>
            </c:numRef>
          </c:val>
        </c:ser>
        <c:ser>
          <c:idx val="3"/>
          <c:order val="3"/>
          <c:tx>
            <c:strRef>
              <c:f>Veszteségek!$A$14</c:f>
              <c:strCache>
                <c:ptCount val="1"/>
                <c:pt idx="0">
                  <c:v>20%</c:v>
                </c:pt>
              </c:strCache>
            </c:strRef>
          </c:tx>
          <c:cat>
            <c:numRef>
              <c:f>Veszteségek!$B$10:$O$10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Veszteségek!$B$14:$O$14</c:f>
              <c:numCache>
                <c:formatCode>#,##0</c:formatCode>
                <c:ptCount val="14"/>
                <c:pt idx="0">
                  <c:v>8425.5319148936051</c:v>
                </c:pt>
                <c:pt idx="1">
                  <c:v>8355.899419729205</c:v>
                </c:pt>
                <c:pt idx="2">
                  <c:v>8297.872340425527</c:v>
                </c:pt>
                <c:pt idx="3">
                  <c:v>8248.7725040916521</c:v>
                </c:pt>
                <c:pt idx="4">
                  <c:v>8206.6869300911658</c:v>
                </c:pt>
                <c:pt idx="5">
                  <c:v>8170.2127659574544</c:v>
                </c:pt>
                <c:pt idx="6">
                  <c:v>8138.2978723404121</c:v>
                </c:pt>
                <c:pt idx="7">
                  <c:v>8110.1376720901126</c:v>
                </c:pt>
                <c:pt idx="8">
                  <c:v>8085.1063829787236</c:v>
                </c:pt>
                <c:pt idx="9">
                  <c:v>8062.7099664053849</c:v>
                </c:pt>
                <c:pt idx="10">
                  <c:v>8042.5531914893763</c:v>
                </c:pt>
                <c:pt idx="11">
                  <c:v>8024.3161094225043</c:v>
                </c:pt>
                <c:pt idx="12">
                  <c:v>8007.7369439071572</c:v>
                </c:pt>
                <c:pt idx="13">
                  <c:v>7992.5994449583723</c:v>
                </c:pt>
              </c:numCache>
            </c:numRef>
          </c:val>
        </c:ser>
        <c:ser>
          <c:idx val="4"/>
          <c:order val="4"/>
          <c:tx>
            <c:strRef>
              <c:f>Veszteségek!$A$15</c:f>
              <c:strCache>
                <c:ptCount val="1"/>
                <c:pt idx="0">
                  <c:v>25%</c:v>
                </c:pt>
              </c:strCache>
            </c:strRef>
          </c:tx>
          <c:cat>
            <c:numRef>
              <c:f>Veszteségek!$B$10:$O$10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Veszteségek!$B$15:$O$15</c:f>
              <c:numCache>
                <c:formatCode>#,##0</c:formatCode>
                <c:ptCount val="14"/>
                <c:pt idx="0">
                  <c:v>8680.851063829783</c:v>
                </c:pt>
                <c:pt idx="1">
                  <c:v>8588.0077369438895</c:v>
                </c:pt>
                <c:pt idx="2">
                  <c:v>8510.6382978723614</c:v>
                </c:pt>
                <c:pt idx="3">
                  <c:v>8445.1718494271536</c:v>
                </c:pt>
                <c:pt idx="4">
                  <c:v>8389.0577507598791</c:v>
                </c:pt>
                <c:pt idx="5">
                  <c:v>8340.425531914887</c:v>
                </c:pt>
                <c:pt idx="6">
                  <c:v>8297.872340425527</c:v>
                </c:pt>
                <c:pt idx="7">
                  <c:v>8260.3254067584476</c:v>
                </c:pt>
                <c:pt idx="8">
                  <c:v>8226.9503546099095</c:v>
                </c:pt>
                <c:pt idx="9">
                  <c:v>8197.0884658454688</c:v>
                </c:pt>
                <c:pt idx="10">
                  <c:v>8170.2127659574544</c:v>
                </c:pt>
                <c:pt idx="11">
                  <c:v>8145.8966565349638</c:v>
                </c:pt>
                <c:pt idx="12">
                  <c:v>8123.7911025145104</c:v>
                </c:pt>
                <c:pt idx="13">
                  <c:v>8103.6077705827938</c:v>
                </c:pt>
              </c:numCache>
            </c:numRef>
          </c:val>
        </c:ser>
        <c:ser>
          <c:idx val="5"/>
          <c:order val="5"/>
          <c:tx>
            <c:strRef>
              <c:f>Veszteségek!$A$16</c:f>
              <c:strCache>
                <c:ptCount val="1"/>
                <c:pt idx="0">
                  <c:v>30%</c:v>
                </c:pt>
              </c:strCache>
            </c:strRef>
          </c:tx>
          <c:cat>
            <c:numRef>
              <c:f>Veszteségek!$B$10:$O$10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Veszteségek!$B$16:$O$16</c:f>
              <c:numCache>
                <c:formatCode>#,##0</c:formatCode>
                <c:ptCount val="14"/>
                <c:pt idx="0">
                  <c:v>8972.6443768997178</c:v>
                </c:pt>
                <c:pt idx="1">
                  <c:v>8853.2743851892792</c:v>
                </c:pt>
                <c:pt idx="2">
                  <c:v>8753.7993920972658</c:v>
                </c:pt>
                <c:pt idx="3">
                  <c:v>8669.6282440963369</c:v>
                </c:pt>
                <c:pt idx="4">
                  <c:v>8597.4815458098128</c:v>
                </c:pt>
                <c:pt idx="5">
                  <c:v>8534.9544072948338</c:v>
                </c:pt>
                <c:pt idx="6">
                  <c:v>8480.2431610942349</c:v>
                </c:pt>
                <c:pt idx="7">
                  <c:v>8431.9685320936715</c:v>
                </c:pt>
                <c:pt idx="8">
                  <c:v>8389.0577507598791</c:v>
                </c:pt>
                <c:pt idx="9">
                  <c:v>8350.6638937769931</c:v>
                </c:pt>
                <c:pt idx="10">
                  <c:v>8316.1094224924109</c:v>
                </c:pt>
                <c:pt idx="11">
                  <c:v>8284.845853234905</c:v>
                </c:pt>
                <c:pt idx="12">
                  <c:v>8256.4244266371934</c:v>
                </c:pt>
                <c:pt idx="13">
                  <c:v>8230.4744284392764</c:v>
                </c:pt>
              </c:numCache>
            </c:numRef>
          </c:val>
        </c:ser>
        <c:ser>
          <c:idx val="6"/>
          <c:order val="6"/>
          <c:tx>
            <c:strRef>
              <c:f>Veszteségek!$A$17</c:f>
              <c:strCache>
                <c:ptCount val="1"/>
                <c:pt idx="0">
                  <c:v>35%</c:v>
                </c:pt>
              </c:strCache>
            </c:strRef>
          </c:tx>
          <c:cat>
            <c:numRef>
              <c:f>Veszteségek!$B$10:$O$10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Veszteségek!$B$17:$O$17</c:f>
              <c:numCache>
                <c:formatCode>#,##0</c:formatCode>
                <c:ptCount val="14"/>
                <c:pt idx="0">
                  <c:v>9309.3289689034209</c:v>
                </c:pt>
                <c:pt idx="1">
                  <c:v>9159.3512870108607</c:v>
                </c:pt>
                <c:pt idx="2">
                  <c:v>9034.3698854336926</c:v>
                </c:pt>
                <c:pt idx="3">
                  <c:v>8928.616391791511</c:v>
                </c:pt>
                <c:pt idx="5">
                  <c:v>8759.4108019639752</c:v>
                </c:pt>
                <c:pt idx="6">
                  <c:v>8690.6710310965627</c:v>
                </c:pt>
                <c:pt idx="7">
                  <c:v>8630.0182920958887</c:v>
                </c:pt>
                <c:pt idx="8">
                  <c:v>8576.1047463175364</c:v>
                </c:pt>
                <c:pt idx="9">
                  <c:v>8527.8663106210333</c:v>
                </c:pt>
                <c:pt idx="10">
                  <c:v>8484.451718494267</c:v>
                </c:pt>
                <c:pt idx="11">
                  <c:v>8445.1718494271518</c:v>
                </c:pt>
                <c:pt idx="12">
                  <c:v>8409.4628775479832</c:v>
                </c:pt>
                <c:pt idx="13">
                  <c:v>8376.8590336582565</c:v>
                </c:pt>
              </c:numCache>
            </c:numRef>
          </c:val>
        </c:ser>
        <c:ser>
          <c:idx val="7"/>
          <c:order val="7"/>
          <c:tx>
            <c:strRef>
              <c:f>Veszteségek!$A$18</c:f>
              <c:strCache>
                <c:ptCount val="1"/>
                <c:pt idx="0">
                  <c:v>40%</c:v>
                </c:pt>
              </c:strCache>
            </c:strRef>
          </c:tx>
          <c:cat>
            <c:numRef>
              <c:f>Veszteségek!$B$10:$O$10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Veszteségek!$B$18:$O$18</c:f>
              <c:numCache>
                <c:formatCode>#,##0</c:formatCode>
                <c:ptCount val="14"/>
                <c:pt idx="0">
                  <c:v>9702.1276595744675</c:v>
                </c:pt>
                <c:pt idx="1">
                  <c:v>9516.4410058027188</c:v>
                </c:pt>
                <c:pt idx="2">
                  <c:v>9361.7021276595733</c:v>
                </c:pt>
                <c:pt idx="3">
                  <c:v>9230.769230769225</c:v>
                </c:pt>
                <c:pt idx="4">
                  <c:v>9118.541033434647</c:v>
                </c:pt>
                <c:pt idx="5">
                  <c:v>9021.2765957446645</c:v>
                </c:pt>
                <c:pt idx="6">
                  <c:v>8936.1702127659573</c:v>
                </c:pt>
                <c:pt idx="7">
                  <c:v>8861.0763454317894</c:v>
                </c:pt>
                <c:pt idx="8">
                  <c:v>8794.3262411347569</c:v>
                </c:pt>
                <c:pt idx="9">
                  <c:v>8734.6024636058228</c:v>
                </c:pt>
                <c:pt idx="10">
                  <c:v>8680.851063829783</c:v>
                </c:pt>
                <c:pt idx="11">
                  <c:v>8632.2188449848018</c:v>
                </c:pt>
                <c:pt idx="12">
                  <c:v>8588.0077369438895</c:v>
                </c:pt>
                <c:pt idx="13">
                  <c:v>8547.6410730804819</c:v>
                </c:pt>
              </c:numCache>
            </c:numRef>
          </c:val>
        </c:ser>
        <c:ser>
          <c:idx val="8"/>
          <c:order val="8"/>
          <c:tx>
            <c:strRef>
              <c:f>Veszteségek!$A$19</c:f>
              <c:strCache>
                <c:ptCount val="1"/>
                <c:pt idx="0">
                  <c:v>45%</c:v>
                </c:pt>
              </c:strCache>
            </c:strRef>
          </c:tx>
          <c:cat>
            <c:numRef>
              <c:f>Veszteségek!$B$10:$O$10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Veszteségek!$B$19:$O$19</c:f>
              <c:numCache>
                <c:formatCode>#,##0</c:formatCode>
                <c:ptCount val="14"/>
                <c:pt idx="0">
                  <c:v>10166.344294003869</c:v>
                </c:pt>
                <c:pt idx="1">
                  <c:v>9938.456128011243</c:v>
                </c:pt>
                <c:pt idx="2">
                  <c:v>9748.549323017407</c:v>
                </c:pt>
                <c:pt idx="3">
                  <c:v>9587.8589495610486</c:v>
                </c:pt>
                <c:pt idx="4">
                  <c:v>9450.1243437413668</c:v>
                </c:pt>
                <c:pt idx="5">
                  <c:v>9330.7543520309646</c:v>
                </c:pt>
                <c:pt idx="6">
                  <c:v>9226.3056092842926</c:v>
                </c:pt>
                <c:pt idx="7">
                  <c:v>9134.1449539196728</c:v>
                </c:pt>
                <c:pt idx="8">
                  <c:v>9052.2243713733169</c:v>
                </c:pt>
                <c:pt idx="9">
                  <c:v>8978.9270080423503</c:v>
                </c:pt>
                <c:pt idx="10">
                  <c:v>8912.9593810444676</c:v>
                </c:pt>
                <c:pt idx="11">
                  <c:v>8853.2743851892792</c:v>
                </c:pt>
                <c:pt idx="12">
                  <c:v>8799.0152980481671</c:v>
                </c:pt>
                <c:pt idx="13">
                  <c:v>8749.4743923976112</c:v>
                </c:pt>
              </c:numCache>
            </c:numRef>
          </c:val>
        </c:ser>
        <c:ser>
          <c:idx val="9"/>
          <c:order val="9"/>
          <c:tx>
            <c:strRef>
              <c:f>Veszteségek!$A$20</c:f>
              <c:strCache>
                <c:ptCount val="1"/>
                <c:pt idx="0">
                  <c:v>50%</c:v>
                </c:pt>
              </c:strCache>
            </c:strRef>
          </c:tx>
          <c:cat>
            <c:numRef>
              <c:f>Veszteségek!$B$10:$O$10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Veszteségek!$B$20:$O$20</c:f>
              <c:numCache>
                <c:formatCode>#,##0</c:formatCode>
                <c:ptCount val="14"/>
                <c:pt idx="0">
                  <c:v>10723.40425531917</c:v>
                </c:pt>
                <c:pt idx="1">
                  <c:v>10444.874274661503</c:v>
                </c:pt>
                <c:pt idx="2">
                  <c:v>10212.765957446809</c:v>
                </c:pt>
                <c:pt idx="3">
                  <c:v>10016.366612111293</c:v>
                </c:pt>
                <c:pt idx="4">
                  <c:v>9848.0243161094349</c:v>
                </c:pt>
                <c:pt idx="5">
                  <c:v>9702.1276595744675</c:v>
                </c:pt>
                <c:pt idx="6">
                  <c:v>9574.468085106384</c:v>
                </c:pt>
                <c:pt idx="7">
                  <c:v>9461.8272841051312</c:v>
                </c:pt>
                <c:pt idx="8">
                  <c:v>9361.7021276595751</c:v>
                </c:pt>
                <c:pt idx="9">
                  <c:v>9272.1164613661949</c:v>
                </c:pt>
                <c:pt idx="10">
                  <c:v>9191.489361702128</c:v>
                </c:pt>
                <c:pt idx="11">
                  <c:v>9118.541033434647</c:v>
                </c:pt>
                <c:pt idx="12">
                  <c:v>9052.2243713733169</c:v>
                </c:pt>
                <c:pt idx="13">
                  <c:v>8991.6743755781681</c:v>
                </c:pt>
              </c:numCache>
            </c:numRef>
          </c:val>
        </c:ser>
        <c:ser>
          <c:idx val="10"/>
          <c:order val="10"/>
          <c:tx>
            <c:strRef>
              <c:f>Veszteségek!$A$21</c:f>
              <c:strCache>
                <c:ptCount val="1"/>
                <c:pt idx="0">
                  <c:v>55%</c:v>
                </c:pt>
              </c:strCache>
            </c:strRef>
          </c:tx>
          <c:dLbls>
            <c:dLbl>
              <c:idx val="0"/>
              <c:layout>
                <c:manualLayout>
                  <c:x val="1.1655761339691701E-2"/>
                  <c:y val="5.6470386853817271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sz="800" b="1"/>
                      <a:t>11 404</a:t>
                    </a:r>
                    <a:r>
                      <a:rPr lang="hu-HU" sz="800" b="1"/>
                      <a:t>  MJ </a:t>
                    </a:r>
                    <a:r>
                      <a:rPr lang="hu-HU" sz="800"/>
                      <a:t>(55% víz 10 MJ/kg)</a:t>
                    </a:r>
                    <a:endParaRPr lang="en-US" sz="800"/>
                  </a:p>
                </c:rich>
              </c:tx>
              <c:spPr>
                <a:solidFill>
                  <a:srgbClr val="FFFF00"/>
                </a:solidFill>
              </c:spPr>
              <c:showVal val="1"/>
            </c:dLbl>
            <c:delete val="1"/>
          </c:dLbls>
          <c:cat>
            <c:numRef>
              <c:f>Veszteségek!$B$10:$O$10</c:f>
              <c:numCache>
                <c:formatCode>General</c:formatCode>
                <c:ptCount val="14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  <c:pt idx="11">
                  <c:v>21</c:v>
                </c:pt>
                <c:pt idx="12">
                  <c:v>22</c:v>
                </c:pt>
                <c:pt idx="13">
                  <c:v>23</c:v>
                </c:pt>
              </c:numCache>
            </c:numRef>
          </c:cat>
          <c:val>
            <c:numRef>
              <c:f>Veszteségek!$B$21:$O$21</c:f>
              <c:numCache>
                <c:formatCode>#,##0</c:formatCode>
                <c:ptCount val="14"/>
                <c:pt idx="0">
                  <c:v>11404.255319148921</c:v>
                </c:pt>
                <c:pt idx="1">
                  <c:v>11063.829787234044</c:v>
                </c:pt>
                <c:pt idx="2">
                  <c:v>10780.141843971634</c:v>
                </c:pt>
                <c:pt idx="3">
                  <c:v>10540.098199672651</c:v>
                </c:pt>
                <c:pt idx="4">
                  <c:v>10334.346504559269</c:v>
                </c:pt>
                <c:pt idx="5">
                  <c:v>10156.028368794328</c:v>
                </c:pt>
                <c:pt idx="6">
                  <c:v>10000</c:v>
                </c:pt>
                <c:pt idx="7">
                  <c:v>9862.3279098873263</c:v>
                </c:pt>
                <c:pt idx="8">
                  <c:v>9739.9527186761225</c:v>
                </c:pt>
                <c:pt idx="9">
                  <c:v>9630.459126539743</c:v>
                </c:pt>
                <c:pt idx="10">
                  <c:v>9531.9148936170022</c:v>
                </c:pt>
                <c:pt idx="11">
                  <c:v>9442.7558257345336</c:v>
                </c:pt>
                <c:pt idx="12">
                  <c:v>9361.7021276595733</c:v>
                </c:pt>
                <c:pt idx="13">
                  <c:v>9287.696577243285</c:v>
                </c:pt>
              </c:numCache>
            </c:numRef>
          </c:val>
        </c:ser>
        <c:shape val="box"/>
        <c:axId val="43214720"/>
        <c:axId val="43249664"/>
        <c:axId val="102758592"/>
      </c:bar3DChart>
      <c:catAx>
        <c:axId val="43214720"/>
        <c:scaling>
          <c:orientation val="minMax"/>
        </c:scaling>
        <c:axPos val="b"/>
        <c:majorGridlines/>
        <c:title>
          <c:tx>
            <c:rich>
              <a:bodyPr rot="840000"/>
              <a:lstStyle/>
              <a:p>
                <a:pPr>
                  <a:defRPr sz="800"/>
                </a:pPr>
                <a:r>
                  <a:rPr lang="hu-HU" sz="800"/>
                  <a:t>A fűtőanyag energia tartalma MJ/szárazanyag kg</a:t>
                </a:r>
              </a:p>
            </c:rich>
          </c:tx>
          <c:layout>
            <c:manualLayout>
              <c:xMode val="edge"/>
              <c:yMode val="edge"/>
              <c:x val="0.17751033961663923"/>
              <c:y val="0.79841057472272603"/>
            </c:manualLayout>
          </c:layout>
        </c:title>
        <c:numFmt formatCode="General" sourceLinked="1"/>
        <c:majorTickMark val="none"/>
        <c:tickLblPos val="nextTo"/>
        <c:crossAx val="43249664"/>
        <c:crosses val="autoZero"/>
        <c:auto val="1"/>
        <c:lblAlgn val="ctr"/>
        <c:lblOffset val="100"/>
      </c:catAx>
      <c:valAx>
        <c:axId val="43249664"/>
        <c:scaling>
          <c:orientation val="minMax"/>
          <c:min val="6000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 sz="800"/>
                </a:pPr>
                <a:r>
                  <a:rPr lang="hu-HU" sz="800"/>
                  <a:t>Input energia szükséglet MJ/h</a:t>
                </a:r>
              </a:p>
            </c:rich>
          </c:tx>
          <c:layout>
            <c:manualLayout>
              <c:xMode val="edge"/>
              <c:yMode val="edge"/>
              <c:x val="3.5547800843076446E-2"/>
              <c:y val="0.30443211989805735"/>
            </c:manualLayout>
          </c:layout>
        </c:title>
        <c:numFmt formatCode="#,##0" sourceLinked="1"/>
        <c:majorTickMark val="none"/>
        <c:tickLblPos val="nextTo"/>
        <c:crossAx val="43214720"/>
        <c:crosses val="autoZero"/>
        <c:crossBetween val="between"/>
      </c:valAx>
      <c:serAx>
        <c:axId val="102758592"/>
        <c:scaling>
          <c:orientation val="minMax"/>
        </c:scaling>
        <c:axPos val="b"/>
        <c:majorGridlines/>
        <c:title>
          <c:tx>
            <c:rich>
              <a:bodyPr rot="-2940000" vert="horz"/>
              <a:lstStyle/>
              <a:p>
                <a:pPr>
                  <a:defRPr sz="800"/>
                </a:pPr>
                <a:r>
                  <a:rPr lang="hu-HU" sz="800"/>
                  <a:t>Tüzelőanyag víztartalma %</a:t>
                </a:r>
              </a:p>
            </c:rich>
          </c:tx>
          <c:layout>
            <c:manualLayout>
              <c:xMode val="edge"/>
              <c:yMode val="edge"/>
              <c:x val="0.80576098442240152"/>
              <c:y val="0.73268716531252254"/>
            </c:manualLayout>
          </c:layout>
        </c:title>
        <c:tickLblPos val="nextTo"/>
        <c:txPr>
          <a:bodyPr/>
          <a:lstStyle/>
          <a:p>
            <a:pPr>
              <a:defRPr sz="800"/>
            </a:pPr>
            <a:endParaRPr lang="hu-HU"/>
          </a:p>
        </c:txPr>
        <c:crossAx val="43249664"/>
        <c:crosses val="autoZero"/>
      </c:serAx>
    </c:plotArea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0.31459</cdr:x>
      <cdr:y>0.5262</cdr:y>
    </cdr:from>
    <cdr:to>
      <cdr:x>0.62918</cdr:x>
      <cdr:y>0.66376</cdr:y>
    </cdr:to>
    <cdr:sp macro="" textlink="">
      <cdr:nvSpPr>
        <cdr:cNvPr id="2" name="Romboid 1"/>
        <cdr:cNvSpPr/>
      </cdr:nvSpPr>
      <cdr:spPr>
        <a:xfrm xmlns:a="http://schemas.openxmlformats.org/drawingml/2006/main" rot="1035857">
          <a:off x="1971675" y="2295526"/>
          <a:ext cx="1971675" cy="600075"/>
        </a:xfrm>
        <a:prstGeom xmlns:a="http://schemas.openxmlformats.org/drawingml/2006/main" prst="parallelogram">
          <a:avLst/>
        </a:prstGeom>
        <a:solidFill xmlns:a="http://schemas.openxmlformats.org/drawingml/2006/main">
          <a:srgbClr val="FFC000">
            <a:alpha val="41000"/>
          </a:srgb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hu-HU"/>
        </a:p>
      </cdr:txBody>
    </cdr:sp>
  </cdr:relSizeAnchor>
  <cdr:relSizeAnchor xmlns:cdr="http://schemas.openxmlformats.org/drawingml/2006/chartDrawing">
    <cdr:from>
      <cdr:x>0.44985</cdr:x>
      <cdr:y>0.36463</cdr:y>
    </cdr:from>
    <cdr:to>
      <cdr:x>0.53799</cdr:x>
      <cdr:y>0.54585</cdr:y>
    </cdr:to>
    <cdr:sp macro="" textlink="">
      <cdr:nvSpPr>
        <cdr:cNvPr id="4" name="Egyenes összekötő nyíllal 3"/>
        <cdr:cNvSpPr/>
      </cdr:nvSpPr>
      <cdr:spPr>
        <a:xfrm xmlns:a="http://schemas.openxmlformats.org/drawingml/2006/main" flipH="1">
          <a:off x="2819400" y="1590676"/>
          <a:ext cx="552450" cy="790575"/>
        </a:xfrm>
        <a:prstGeom xmlns:a="http://schemas.openxmlformats.org/drawingml/2006/main" prst="straightConnector1">
          <a:avLst/>
        </a:prstGeom>
        <a:ln xmlns:a="http://schemas.openxmlformats.org/drawingml/2006/main" w="28575" cmpd="sng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hu-HU"/>
        </a:p>
      </cdr:txBody>
    </cdr:sp>
  </cdr:relSizeAnchor>
  <cdr:relSizeAnchor xmlns:cdr="http://schemas.openxmlformats.org/drawingml/2006/chartDrawing">
    <cdr:from>
      <cdr:x>0.43848</cdr:x>
      <cdr:y>0.26979</cdr:y>
    </cdr:from>
    <cdr:to>
      <cdr:x>0.69575</cdr:x>
      <cdr:y>0.36364</cdr:y>
    </cdr:to>
    <cdr:sp macro="" textlink="">
      <cdr:nvSpPr>
        <cdr:cNvPr id="5" name="Téglalap 4"/>
        <cdr:cNvSpPr/>
      </cdr:nvSpPr>
      <cdr:spPr>
        <a:xfrm xmlns:a="http://schemas.openxmlformats.org/drawingml/2006/main">
          <a:off x="1866900" y="876300"/>
          <a:ext cx="1095375" cy="304800"/>
        </a:xfrm>
        <a:prstGeom xmlns:a="http://schemas.openxmlformats.org/drawingml/2006/main" prst="rect">
          <a:avLst/>
        </a:prstGeom>
        <a:solidFill xmlns:a="http://schemas.openxmlformats.org/drawingml/2006/main">
          <a:srgbClr val="4F81BD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lIns="0" tIns="0" rIns="0" bIns="0" rtlCol="0" anchor="ctr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hu-HU" sz="800" b="1"/>
            <a:t>A leggazdaságosabb működési intervallum</a:t>
          </a:r>
        </a:p>
      </cdr:txBody>
    </cdr:sp>
  </cdr:relSizeAnchor>
</c:userShape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3288</Words>
  <Characters>22693</Characters>
  <Application>Microsoft Office Word</Application>
  <DocSecurity>0</DocSecurity>
  <Lines>189</Lines>
  <Paragraphs>51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7</vt:i4>
      </vt:variant>
    </vt:vector>
  </HeadingPairs>
  <TitlesOfParts>
    <vt:vector size="8" baseType="lpstr">
      <vt:lpstr/>
      <vt:lpstr>Koncepció</vt:lpstr>
      <vt:lpstr>A technológiába integrált nagy nedvességtartalmu, kockázatot jelentő szerves hul</vt:lpstr>
      <vt:lpstr>(Települési szilárd tüzelhető hulladék, szennyvíziszap, biogáz üzemek fermentáci</vt:lpstr>
      <vt:lpstr>Alapkoncepció</vt:lpstr>
      <vt:lpstr>Hazai sajátosságok.</vt:lpstr>
      <vt:lpstr>Preferenciák a hulladékgazdálkodásban</vt:lpstr>
      <vt:lpstr>Egy javasolható, a technológiába integrálható,  termikus ártalmatlanító és energ</vt:lpstr>
    </vt:vector>
  </TitlesOfParts>
  <Company/>
  <LinksUpToDate>false</LinksUpToDate>
  <CharactersWithSpaces>25930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</dc:creator>
  <cp:lastModifiedBy>Tóth</cp:lastModifiedBy>
  <cp:revision>4</cp:revision>
  <cp:lastPrinted>2014-07-03T09:13:00Z</cp:lastPrinted>
  <dcterms:created xsi:type="dcterms:W3CDTF">2014-09-25T12:24:00Z</dcterms:created>
  <dcterms:modified xsi:type="dcterms:W3CDTF">2016-10-28T14:41:00Z</dcterms:modified>
</cp:coreProperties>
</file>