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Járjuk körül a biogáz lehetőségeit.</w:t>
      </w:r>
    </w:p>
    <w:p w:rsidR="003121EF" w:rsidRDefault="003121EF">
      <w:pPr>
        <w:jc w:val="both"/>
        <w:rPr>
          <w:sz w:val="28"/>
          <w:szCs w:val="28"/>
        </w:rPr>
      </w:pPr>
      <w:r>
        <w:rPr>
          <w:sz w:val="28"/>
          <w:szCs w:val="28"/>
        </w:rPr>
        <w:t>Dr. Tóth József</w:t>
      </w:r>
    </w:p>
    <w:p w:rsidR="003121EF" w:rsidRDefault="003121EF">
      <w:pPr>
        <w:jc w:val="both"/>
        <w:rPr>
          <w:sz w:val="28"/>
          <w:szCs w:val="28"/>
        </w:rPr>
      </w:pPr>
      <w:r>
        <w:rPr>
          <w:sz w:val="28"/>
          <w:szCs w:val="28"/>
        </w:rPr>
        <w:t>2012.06.12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biogáz szerves anyagok anaerob közegben mikrobiológiai bontás során kele</w:t>
      </w:r>
      <w:r>
        <w:rPr>
          <w:sz w:val="28"/>
          <w:szCs w:val="28"/>
        </w:rPr>
        <w:t>t</w:t>
      </w:r>
      <w:r>
        <w:rPr>
          <w:sz w:val="28"/>
          <w:szCs w:val="28"/>
        </w:rPr>
        <w:t>kező gázelegy. A fő alkotóeleme a metán (60%) és a széndioxid (40%) Az ö</w:t>
      </w:r>
      <w:r>
        <w:rPr>
          <w:sz w:val="28"/>
          <w:szCs w:val="28"/>
        </w:rPr>
        <w:t>s</w:t>
      </w:r>
      <w:r>
        <w:rPr>
          <w:sz w:val="28"/>
          <w:szCs w:val="28"/>
        </w:rPr>
        <w:t>szetétel azonban jelentősen változhat az alapanyag összetételétől és az alkalm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zott technológiától függően.  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Az Európai Unió (EP) 2008-ban foglalkozott átfogóan a biogáz témával, és azt a következők szerint jellemezte: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ind w:left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„A biogáz multifunkcionális energiaforrás, lehet belőle villamos áram, lehet hűteni, fűteni, szárítani. A sűrített biogáz alkalmas autók, tömegkö</w:t>
      </w:r>
      <w:r>
        <w:rPr>
          <w:i/>
          <w:sz w:val="28"/>
          <w:szCs w:val="28"/>
        </w:rPr>
        <w:t>z</w:t>
      </w:r>
      <w:r>
        <w:rPr>
          <w:i/>
          <w:sz w:val="28"/>
          <w:szCs w:val="28"/>
        </w:rPr>
        <w:t>lekedési járművek meghajtására, és a biogázt be lehet a födgázhálózatba is tenni megfelelő tisztítás után. A biogáztermelés tehát ilyen értelemben egy komoly lehetőség az európai energiatermelés számára. 14-szer ennyit lehetne előállítani, mint jelen pillanatban, ez egy rendkívül komoly pote</w:t>
      </w:r>
      <w:r>
        <w:rPr>
          <w:i/>
          <w:sz w:val="28"/>
          <w:szCs w:val="28"/>
        </w:rPr>
        <w:t>n</w:t>
      </w:r>
      <w:r>
        <w:rPr>
          <w:i/>
          <w:sz w:val="28"/>
          <w:szCs w:val="28"/>
        </w:rPr>
        <w:t>ciál, mert környezetvédelmi szempontból tudjuk, hogy nem lehet az állati trágyát feldolgozás nélkül a földekre kitenni, hiszen ennek nagyon k</w:t>
      </w:r>
      <w:r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>moly környezeti kára lenne.”</w:t>
      </w:r>
    </w:p>
    <w:p w:rsidR="00923B4D" w:rsidRDefault="00923B4D">
      <w:pPr>
        <w:ind w:left="708"/>
        <w:jc w:val="both"/>
        <w:rPr>
          <w:sz w:val="28"/>
          <w:szCs w:val="28"/>
        </w:rPr>
      </w:pPr>
    </w:p>
    <w:p w:rsidR="00923B4D" w:rsidRDefault="00923B4D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Hazánk – jó mezőgazdasági adottságokkal rendelkező ország lévén – az európai átlagnál jobban ellátott olyan összetételű biomasszával, amely alkalmas biogáz előállítására. A hazai elméleti biogáz potenciált a Miskolci Egyetem a </w:t>
      </w:r>
      <w:r>
        <w:rPr>
          <w:iCs/>
          <w:sz w:val="28"/>
          <w:szCs w:val="28"/>
        </w:rPr>
        <w:t>REDUBAR elnevezésű, az EIE keretprogramban, szereplő pályázatban felmé</w:t>
      </w:r>
      <w:r>
        <w:rPr>
          <w:iCs/>
          <w:sz w:val="28"/>
          <w:szCs w:val="28"/>
        </w:rPr>
        <w:t>r</w:t>
      </w:r>
      <w:r>
        <w:rPr>
          <w:iCs/>
          <w:sz w:val="28"/>
          <w:szCs w:val="28"/>
        </w:rPr>
        <w:t>te. Eszerint</w:t>
      </w:r>
      <w:r>
        <w:rPr>
          <w:i/>
          <w:iCs/>
          <w:sz w:val="28"/>
          <w:szCs w:val="28"/>
        </w:rPr>
        <w:t>:</w:t>
      </w:r>
    </w:p>
    <w:p w:rsidR="00923B4D" w:rsidRDefault="00923B4D">
      <w:pPr>
        <w:jc w:val="both"/>
        <w:rPr>
          <w:sz w:val="28"/>
          <w:szCs w:val="28"/>
        </w:rPr>
      </w:pPr>
    </w:p>
    <w:tbl>
      <w:tblPr>
        <w:tblpPr w:leftFromText="141" w:rightFromText="141" w:vertAnchor="text" w:tblpX="47" w:tblpY="1"/>
        <w:tblOverlap w:val="never"/>
        <w:tblW w:w="5290" w:type="dxa"/>
        <w:tblCellMar>
          <w:left w:w="70" w:type="dxa"/>
          <w:right w:w="70" w:type="dxa"/>
        </w:tblCellMar>
        <w:tblLook w:val="0000"/>
      </w:tblPr>
      <w:tblGrid>
        <w:gridCol w:w="3897"/>
        <w:gridCol w:w="1393"/>
      </w:tblGrid>
      <w:tr w:rsidR="00923B4D" w:rsidTr="00875B31">
        <w:trPr>
          <w:trHeight w:val="285"/>
        </w:trPr>
        <w:tc>
          <w:tcPr>
            <w:tcW w:w="52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Hazai elméleti biogáz potenciál</w:t>
            </w:r>
          </w:p>
        </w:tc>
      </w:tr>
      <w:tr w:rsidR="00923B4D" w:rsidTr="00875B31">
        <w:trPr>
          <w:trHeight w:val="540"/>
        </w:trPr>
        <w:tc>
          <w:tcPr>
            <w:tcW w:w="389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A biomassza forrás típusa</w:t>
            </w:r>
          </w:p>
        </w:tc>
        <w:tc>
          <w:tcPr>
            <w:tcW w:w="139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Fűtőérték PJ</w:t>
            </w:r>
          </w:p>
        </w:tc>
      </w:tr>
      <w:tr w:rsidR="00923B4D" w:rsidTr="00875B31">
        <w:trPr>
          <w:trHeight w:val="270"/>
        </w:trPr>
        <w:tc>
          <w:tcPr>
            <w:tcW w:w="389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Növénytermesztési mellékterm</w:t>
            </w:r>
            <w:r>
              <w:rPr>
                <w:rFonts w:ascii="Arial" w:hAnsi="Arial"/>
                <w:sz w:val="20"/>
                <w:szCs w:val="20"/>
              </w:rPr>
              <w:t>é</w:t>
            </w:r>
            <w:r>
              <w:rPr>
                <w:rFonts w:ascii="Arial" w:hAnsi="Arial"/>
                <w:sz w:val="20"/>
                <w:szCs w:val="20"/>
              </w:rPr>
              <w:t>kek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131, 32</w:t>
            </w:r>
          </w:p>
        </w:tc>
      </w:tr>
      <w:tr w:rsidR="00923B4D" w:rsidTr="00875B31">
        <w:trPr>
          <w:trHeight w:val="255"/>
        </w:trPr>
        <w:tc>
          <w:tcPr>
            <w:tcW w:w="389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Erdészeti melléktermékek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39, 22</w:t>
            </w:r>
          </w:p>
        </w:tc>
      </w:tr>
      <w:tr w:rsidR="00923B4D" w:rsidTr="00875B31">
        <w:trPr>
          <w:trHeight w:val="255"/>
        </w:trPr>
        <w:tc>
          <w:tcPr>
            <w:tcW w:w="389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Állattenyésztési melléktermékek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3, 72</w:t>
            </w:r>
          </w:p>
        </w:tc>
      </w:tr>
      <w:tr w:rsidR="00923B4D" w:rsidTr="00875B31">
        <w:trPr>
          <w:trHeight w:val="255"/>
        </w:trPr>
        <w:tc>
          <w:tcPr>
            <w:tcW w:w="389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Szennyvíziszap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5, 91</w:t>
            </w:r>
          </w:p>
        </w:tc>
      </w:tr>
      <w:tr w:rsidR="00923B4D" w:rsidTr="00875B31">
        <w:trPr>
          <w:trHeight w:val="255"/>
        </w:trPr>
        <w:tc>
          <w:tcPr>
            <w:tcW w:w="389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Szerves ipari hulladékok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0, 42</w:t>
            </w:r>
          </w:p>
        </w:tc>
      </w:tr>
      <w:tr w:rsidR="00923B4D" w:rsidTr="00875B31">
        <w:trPr>
          <w:trHeight w:val="270"/>
        </w:trPr>
        <w:tc>
          <w:tcPr>
            <w:tcW w:w="389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Kommunális szilárd hulladékok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42, 25</w:t>
            </w:r>
          </w:p>
        </w:tc>
      </w:tr>
      <w:tr w:rsidR="00923B4D" w:rsidTr="00875B31">
        <w:trPr>
          <w:trHeight w:val="285"/>
        </w:trPr>
        <w:tc>
          <w:tcPr>
            <w:tcW w:w="389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Összesen:</w:t>
            </w:r>
          </w:p>
        </w:tc>
        <w:tc>
          <w:tcPr>
            <w:tcW w:w="139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223</w:t>
            </w:r>
          </w:p>
        </w:tc>
      </w:tr>
      <w:tr w:rsidR="00923B4D" w:rsidTr="00875B31">
        <w:trPr>
          <w:trHeight w:val="285"/>
        </w:trPr>
        <w:tc>
          <w:tcPr>
            <w:tcW w:w="389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 xml:space="preserve">Biogáz mennyiség millió m3 </w:t>
            </w:r>
          </w:p>
        </w:tc>
        <w:tc>
          <w:tcPr>
            <w:tcW w:w="139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10 611</w:t>
            </w:r>
          </w:p>
        </w:tc>
      </w:tr>
      <w:tr w:rsidR="00923B4D" w:rsidTr="00875B31">
        <w:trPr>
          <w:trHeight w:val="285"/>
        </w:trPr>
        <w:tc>
          <w:tcPr>
            <w:tcW w:w="389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Földgáz egyenérték millió m3</w:t>
            </w:r>
          </w:p>
        </w:tc>
        <w:tc>
          <w:tcPr>
            <w:tcW w:w="139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6 554</w:t>
            </w:r>
          </w:p>
        </w:tc>
      </w:tr>
      <w:tr w:rsidR="00923B4D" w:rsidTr="00875B31">
        <w:trPr>
          <w:trHeight w:val="285"/>
        </w:trPr>
        <w:tc>
          <w:tcPr>
            <w:tcW w:w="389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Földgáz fogyasztás millió m3</w:t>
            </w:r>
          </w:p>
        </w:tc>
        <w:tc>
          <w:tcPr>
            <w:tcW w:w="139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11 941</w:t>
            </w:r>
          </w:p>
        </w:tc>
      </w:tr>
      <w:tr w:rsidR="00923B4D" w:rsidTr="00875B31">
        <w:trPr>
          <w:trHeight w:val="285"/>
        </w:trPr>
        <w:tc>
          <w:tcPr>
            <w:tcW w:w="389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Potenciálisan kiváltható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54, 89%</w:t>
            </w:r>
          </w:p>
        </w:tc>
      </w:tr>
      <w:tr w:rsidR="00875B31" w:rsidTr="00875B31">
        <w:trPr>
          <w:trHeight w:val="285"/>
        </w:trPr>
        <w:tc>
          <w:tcPr>
            <w:tcW w:w="389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75B31" w:rsidRPr="00875B31" w:rsidRDefault="00875B31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3,8 millió m3 biogázt termelő üzem db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</w:tcPr>
          <w:p w:rsidR="00875B31" w:rsidRPr="00875B31" w:rsidRDefault="00875B31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1 800</w:t>
            </w:r>
          </w:p>
        </w:tc>
      </w:tr>
      <w:tr w:rsidR="00875B31" w:rsidTr="00875B31">
        <w:trPr>
          <w:trHeight w:val="285"/>
        </w:trPr>
        <w:tc>
          <w:tcPr>
            <w:tcW w:w="389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875B31" w:rsidRPr="00875B31" w:rsidRDefault="00875B31">
            <w:pP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Beruházás jelenlegi árakon milliárd Ft</w:t>
            </w:r>
          </w:p>
        </w:tc>
        <w:tc>
          <w:tcPr>
            <w:tcW w:w="139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875B31" w:rsidRPr="00875B31" w:rsidRDefault="00875B31">
            <w:pPr>
              <w:jc w:val="right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2 520</w:t>
            </w:r>
          </w:p>
        </w:tc>
      </w:tr>
    </w:tbl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Ez a felmérés nyilvánvalóan csak elméletileg lehetséges, h</w:t>
      </w:r>
      <w:r>
        <w:rPr>
          <w:sz w:val="28"/>
          <w:szCs w:val="28"/>
        </w:rPr>
        <w:t>i</w:t>
      </w:r>
      <w:r>
        <w:rPr>
          <w:sz w:val="28"/>
          <w:szCs w:val="28"/>
        </w:rPr>
        <w:t>szen ez azt jelentené, hogy a jelenlegi földgáz felhasznál</w:t>
      </w:r>
      <w:r>
        <w:rPr>
          <w:sz w:val="28"/>
          <w:szCs w:val="28"/>
        </w:rPr>
        <w:t>á</w:t>
      </w:r>
      <w:r>
        <w:rPr>
          <w:sz w:val="28"/>
          <w:szCs w:val="28"/>
        </w:rPr>
        <w:t>sunk több mint felét hulladékok felhasználásával képesek le</w:t>
      </w:r>
      <w:r>
        <w:rPr>
          <w:sz w:val="28"/>
          <w:szCs w:val="28"/>
        </w:rPr>
        <w:t>n</w:t>
      </w:r>
      <w:r>
        <w:rPr>
          <w:sz w:val="28"/>
          <w:szCs w:val="28"/>
        </w:rPr>
        <w:t>nénk kiváltani.</w:t>
      </w:r>
      <w:r w:rsidR="00875B31">
        <w:rPr>
          <w:sz w:val="28"/>
          <w:szCs w:val="28"/>
        </w:rPr>
        <w:t xml:space="preserve"> Ez soknak tűnik, azonban ha utána gondolunk, hogy ehhez a hőmennyiséghez </w:t>
      </w:r>
      <w:r w:rsidR="00F008E8">
        <w:rPr>
          <w:sz w:val="28"/>
          <w:szCs w:val="28"/>
        </w:rPr>
        <w:t xml:space="preserve">alapanyagként, </w:t>
      </w:r>
      <w:r w:rsidR="00875B31">
        <w:rPr>
          <w:sz w:val="28"/>
          <w:szCs w:val="28"/>
        </w:rPr>
        <w:t xml:space="preserve">silókukorica egyenértékben számolva </w:t>
      </w:r>
      <w:r w:rsidR="00F008E8">
        <w:rPr>
          <w:sz w:val="28"/>
          <w:szCs w:val="28"/>
        </w:rPr>
        <w:t>min</w:t>
      </w:r>
      <w:r w:rsidR="00F008E8">
        <w:rPr>
          <w:sz w:val="28"/>
          <w:szCs w:val="28"/>
        </w:rPr>
        <w:t>t</w:t>
      </w:r>
      <w:r w:rsidR="00F008E8">
        <w:rPr>
          <w:sz w:val="28"/>
          <w:szCs w:val="28"/>
        </w:rPr>
        <w:t>egy 29 millió tonnára van szü</w:t>
      </w:r>
      <w:r w:rsidR="00F008E8">
        <w:rPr>
          <w:sz w:val="28"/>
          <w:szCs w:val="28"/>
        </w:rPr>
        <w:t>k</w:t>
      </w:r>
      <w:r w:rsidR="00F008E8">
        <w:rPr>
          <w:sz w:val="28"/>
          <w:szCs w:val="28"/>
        </w:rPr>
        <w:t>ség, (1, 4 millió ha-on megte</w:t>
      </w:r>
      <w:r w:rsidR="00F008E8">
        <w:rPr>
          <w:sz w:val="28"/>
          <w:szCs w:val="28"/>
        </w:rPr>
        <w:t>r</w:t>
      </w:r>
      <w:r w:rsidR="00F008E8">
        <w:rPr>
          <w:sz w:val="28"/>
          <w:szCs w:val="28"/>
        </w:rPr>
        <w:t>melhető lenne)</w:t>
      </w:r>
      <w:r>
        <w:rPr>
          <w:sz w:val="28"/>
          <w:szCs w:val="28"/>
        </w:rPr>
        <w:t xml:space="preserve"> </w:t>
      </w:r>
      <w:r w:rsidR="00F008E8">
        <w:rPr>
          <w:sz w:val="28"/>
          <w:szCs w:val="28"/>
        </w:rPr>
        <w:t>látható, hogy hosszú távon a becslés nem i</w:t>
      </w:r>
      <w:r w:rsidR="00F008E8">
        <w:rPr>
          <w:sz w:val="28"/>
          <w:szCs w:val="28"/>
        </w:rPr>
        <w:t>r</w:t>
      </w:r>
      <w:r w:rsidR="00F008E8">
        <w:rPr>
          <w:sz w:val="28"/>
          <w:szCs w:val="28"/>
        </w:rPr>
        <w:lastRenderedPageBreak/>
        <w:t>reális. Ehhez 1 mintegy 1 800 olyan biogáz üzemet kellene építeni, amelyik 3, 8-4 millió m3 biogázt állít elő.</w:t>
      </w:r>
      <w:r>
        <w:rPr>
          <w:sz w:val="28"/>
          <w:szCs w:val="28"/>
        </w:rPr>
        <w:t xml:space="preserve"> </w:t>
      </w:r>
      <w:r w:rsidR="00F008E8">
        <w:rPr>
          <w:sz w:val="28"/>
          <w:szCs w:val="28"/>
        </w:rPr>
        <w:t xml:space="preserve">A </w:t>
      </w:r>
      <w:r>
        <w:rPr>
          <w:sz w:val="28"/>
          <w:szCs w:val="28"/>
        </w:rPr>
        <w:t>közvetlen beruházás igény</w:t>
      </w:r>
      <w:r w:rsidR="00F008E8">
        <w:rPr>
          <w:sz w:val="28"/>
          <w:szCs w:val="28"/>
        </w:rPr>
        <w:t xml:space="preserve"> – a reális lehetős</w:t>
      </w:r>
      <w:r w:rsidR="00F008E8">
        <w:rPr>
          <w:sz w:val="28"/>
          <w:szCs w:val="28"/>
        </w:rPr>
        <w:t>é</w:t>
      </w:r>
      <w:r w:rsidR="00F008E8">
        <w:rPr>
          <w:sz w:val="28"/>
          <w:szCs w:val="28"/>
        </w:rPr>
        <w:t xml:space="preserve">gekhez viszonyítva – óriási. </w:t>
      </w:r>
      <w:r>
        <w:rPr>
          <w:sz w:val="28"/>
          <w:szCs w:val="28"/>
        </w:rPr>
        <w:t>Az, azonban mindenképpen figy</w:t>
      </w:r>
      <w:r>
        <w:rPr>
          <w:sz w:val="28"/>
          <w:szCs w:val="28"/>
        </w:rPr>
        <w:t>e</w:t>
      </w:r>
      <w:r>
        <w:rPr>
          <w:sz w:val="28"/>
          <w:szCs w:val="28"/>
        </w:rPr>
        <w:t>lemreméltó, hogy az alapanyag oldali lehetőség biztos</w:t>
      </w:r>
      <w:r>
        <w:rPr>
          <w:sz w:val="28"/>
          <w:szCs w:val="28"/>
        </w:rPr>
        <w:t>í</w:t>
      </w:r>
      <w:r>
        <w:rPr>
          <w:sz w:val="28"/>
          <w:szCs w:val="28"/>
        </w:rPr>
        <w:t>t</w:t>
      </w:r>
      <w:r w:rsidR="00F008E8">
        <w:rPr>
          <w:sz w:val="28"/>
          <w:szCs w:val="28"/>
        </w:rPr>
        <w:t>hatónak látszik.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Az elméleti lehetőség kihasználásától még nagyon messze vagyunk, de az utó</w:t>
      </w:r>
      <w:r>
        <w:rPr>
          <w:sz w:val="28"/>
          <w:szCs w:val="28"/>
        </w:rPr>
        <w:t>b</w:t>
      </w:r>
      <w:r>
        <w:rPr>
          <w:sz w:val="28"/>
          <w:szCs w:val="28"/>
        </w:rPr>
        <w:t>bi időben számos biogáz üzem létesült, és továbbiakat is terveznek létesít</w:t>
      </w:r>
      <w:r>
        <w:rPr>
          <w:sz w:val="28"/>
          <w:szCs w:val="28"/>
        </w:rPr>
        <w:t>e</w:t>
      </w:r>
      <w:r>
        <w:rPr>
          <w:sz w:val="28"/>
          <w:szCs w:val="28"/>
        </w:rPr>
        <w:t>ni. A biogáz előállításához felhasznált alapanyag is változatos. A meglévő biogáz üzemek között találkozhatunk.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Kommunális hulladékot hasznosító biogáz üzemekkel (depóniagáz)</w:t>
      </w: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Szennyvíziszapot felhasználó üzemekkel</w:t>
      </w: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Mező- erdőgazdasági, mellékterméket, illetve élelmiszeripari hulladék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kat hasznosító üzemekkel. 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in;margin-top:6.2pt;width:322.85pt;height:190.55pt;z-index:251655680">
            <v:textbox>
              <w:txbxContent>
                <w:p w:rsidR="00853F1C" w:rsidRDefault="003121EF">
                  <w:r>
                    <w:rPr>
                      <w:noProof/>
                    </w:rPr>
                    <w:drawing>
                      <wp:inline distT="0" distB="0" distL="0" distR="0">
                        <wp:extent cx="3905250" cy="2314575"/>
                        <wp:effectExtent l="19050" t="0" r="0" b="0"/>
                        <wp:docPr id="2" name="Kép 2" descr="Biogáz üzem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iogáz üzem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sz w:val="28"/>
          <w:szCs w:val="28"/>
        </w:rPr>
        <w:t>A térkép azoknak a biogáz üzemeknek az elhelyezkedését sze</w:t>
      </w:r>
      <w:r>
        <w:rPr>
          <w:sz w:val="28"/>
          <w:szCs w:val="28"/>
        </w:rPr>
        <w:t>m</w:t>
      </w:r>
      <w:r>
        <w:rPr>
          <w:sz w:val="28"/>
          <w:szCs w:val="28"/>
        </w:rPr>
        <w:t>lélteti, amelyek ala</w:t>
      </w:r>
      <w:r>
        <w:rPr>
          <w:sz w:val="28"/>
          <w:szCs w:val="28"/>
        </w:rPr>
        <w:t>p</w:t>
      </w:r>
      <w:r>
        <w:rPr>
          <w:sz w:val="28"/>
          <w:szCs w:val="28"/>
        </w:rPr>
        <w:t>anyaga nem elsősorban mezőgazdasági mellé</w:t>
      </w:r>
      <w:r>
        <w:rPr>
          <w:sz w:val="28"/>
          <w:szCs w:val="28"/>
        </w:rPr>
        <w:t>k</w:t>
      </w:r>
      <w:r>
        <w:rPr>
          <w:sz w:val="28"/>
          <w:szCs w:val="28"/>
        </w:rPr>
        <w:t>termék. Pontosabban, létes</w:t>
      </w:r>
      <w:r>
        <w:rPr>
          <w:sz w:val="28"/>
          <w:szCs w:val="28"/>
        </w:rPr>
        <w:t>í</w:t>
      </w:r>
      <w:r>
        <w:rPr>
          <w:sz w:val="28"/>
          <w:szCs w:val="28"/>
        </w:rPr>
        <w:t>tésük nem függ össze a mezőgazdasági támogatásból preferált „állattenyésztő telepek trágyakezelésének megoldása” progra</w:t>
      </w:r>
      <w:r>
        <w:rPr>
          <w:sz w:val="28"/>
          <w:szCs w:val="28"/>
        </w:rPr>
        <w:t>m</w:t>
      </w:r>
      <w:r>
        <w:rPr>
          <w:sz w:val="28"/>
          <w:szCs w:val="28"/>
        </w:rPr>
        <w:t>mal. (bővebben lásd:</w:t>
      </w:r>
      <w:r>
        <w:t xml:space="preserve"> </w:t>
      </w:r>
      <w:hyperlink r:id="rId6" w:history="1">
        <w:r>
          <w:rPr>
            <w:rStyle w:val="Hiperhivatkozs"/>
            <w:sz w:val="28"/>
            <w:szCs w:val="28"/>
          </w:rPr>
          <w:t>http://www.bitesz.hu/biogaz-projektek.html</w:t>
        </w:r>
      </w:hyperlink>
      <w:r>
        <w:rPr>
          <w:sz w:val="28"/>
          <w:szCs w:val="28"/>
        </w:rPr>
        <w:t>)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0;margin-top:16.75pt;width:306.25pt;height:180.05pt;z-index:251656704">
            <v:textbox>
              <w:txbxContent>
                <w:p w:rsidR="00853F1C" w:rsidRDefault="003121EF">
                  <w:r>
                    <w:rPr>
                      <w:noProof/>
                    </w:rPr>
                    <w:drawing>
                      <wp:inline distT="0" distB="0" distL="0" distR="0">
                        <wp:extent cx="3695700" cy="2181225"/>
                        <wp:effectExtent l="19050" t="0" r="0" b="0"/>
                        <wp:docPr id="3" name="Kép 3" descr="Allatenyésztéshez projekt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llatenyésztéshez projekt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sz w:val="28"/>
          <w:szCs w:val="28"/>
        </w:rPr>
        <w:t>2008 évben a mezőgazdasági üzemek számára nyílt egy olyan lehet</w:t>
      </w:r>
      <w:r>
        <w:rPr>
          <w:sz w:val="28"/>
          <w:szCs w:val="28"/>
        </w:rPr>
        <w:t>ő</w:t>
      </w:r>
      <w:r>
        <w:rPr>
          <w:sz w:val="28"/>
          <w:szCs w:val="28"/>
        </w:rPr>
        <w:t>ség, hogy a trágyakezelés EU által előírt módon való me</w:t>
      </w:r>
      <w:r>
        <w:rPr>
          <w:sz w:val="28"/>
          <w:szCs w:val="28"/>
        </w:rPr>
        <w:t>g</w:t>
      </w:r>
      <w:r>
        <w:rPr>
          <w:sz w:val="28"/>
          <w:szCs w:val="28"/>
        </w:rPr>
        <w:t>oldási kötelezettségét biogáz üzemek létesít</w:t>
      </w:r>
      <w:r>
        <w:rPr>
          <w:sz w:val="28"/>
          <w:szCs w:val="28"/>
        </w:rPr>
        <w:t>é</w:t>
      </w:r>
      <w:r>
        <w:rPr>
          <w:sz w:val="28"/>
          <w:szCs w:val="28"/>
        </w:rPr>
        <w:t>sével is teljesíthetik, meglehetősen nagy t</w:t>
      </w:r>
      <w:r>
        <w:rPr>
          <w:sz w:val="28"/>
          <w:szCs w:val="28"/>
        </w:rPr>
        <w:t>á</w:t>
      </w:r>
      <w:r>
        <w:rPr>
          <w:sz w:val="28"/>
          <w:szCs w:val="28"/>
        </w:rPr>
        <w:t>mogatási intenz</w:t>
      </w:r>
      <w:r>
        <w:rPr>
          <w:sz w:val="28"/>
          <w:szCs w:val="28"/>
        </w:rPr>
        <w:t>i</w:t>
      </w:r>
      <w:r>
        <w:rPr>
          <w:sz w:val="28"/>
          <w:szCs w:val="28"/>
        </w:rPr>
        <w:t>tással. Ebben a körben, számos mezőgazdasági term</w:t>
      </w:r>
      <w:r>
        <w:rPr>
          <w:sz w:val="28"/>
          <w:szCs w:val="28"/>
        </w:rPr>
        <w:t>e</w:t>
      </w:r>
      <w:r>
        <w:rPr>
          <w:sz w:val="28"/>
          <w:szCs w:val="28"/>
        </w:rPr>
        <w:t>lővel kötött támogatási szerződést a Mezőga</w:t>
      </w:r>
      <w:r>
        <w:rPr>
          <w:sz w:val="28"/>
          <w:szCs w:val="28"/>
        </w:rPr>
        <w:t>z</w:t>
      </w:r>
      <w:r>
        <w:rPr>
          <w:sz w:val="28"/>
          <w:szCs w:val="28"/>
        </w:rPr>
        <w:t>dasági és Vidékfejles</w:t>
      </w:r>
      <w:r>
        <w:rPr>
          <w:sz w:val="28"/>
          <w:szCs w:val="28"/>
        </w:rPr>
        <w:t>z</w:t>
      </w:r>
      <w:r>
        <w:rPr>
          <w:sz w:val="28"/>
          <w:szCs w:val="28"/>
        </w:rPr>
        <w:t xml:space="preserve">tési hivatal. </w:t>
      </w: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0"/>
          <w:szCs w:val="20"/>
        </w:rPr>
        <w:t xml:space="preserve">bővebben: </w:t>
      </w:r>
      <w:hyperlink r:id="rId8" w:history="1">
        <w:r>
          <w:rPr>
            <w:rStyle w:val="Hiperhivatkozs"/>
            <w:sz w:val="20"/>
            <w:szCs w:val="20"/>
          </w:rPr>
          <w:t>http://maps.google.com/ma</w:t>
        </w:r>
        <w:r>
          <w:rPr>
            <w:rStyle w:val="Hiperhivatkozs"/>
            <w:sz w:val="20"/>
            <w:szCs w:val="20"/>
          </w:rPr>
          <w:t>p</w:t>
        </w:r>
        <w:r>
          <w:rPr>
            <w:rStyle w:val="Hiperhivatkozs"/>
            <w:sz w:val="20"/>
            <w:szCs w:val="20"/>
          </w:rPr>
          <w:t>s/ms?hl=hu&amp;ie</w:t>
        </w:r>
        <w:r>
          <w:rPr>
            <w:rStyle w:val="Hiperhivatkozs"/>
            <w:sz w:val="20"/>
            <w:szCs w:val="20"/>
          </w:rPr>
          <w:t>=</w:t>
        </w:r>
        <w:r>
          <w:rPr>
            <w:rStyle w:val="Hiperhivatkozs"/>
            <w:sz w:val="20"/>
            <w:szCs w:val="20"/>
          </w:rPr>
          <w:t>UTF8&amp;oe=UTF8&amp;msa=0&amp;msid=107278841309709582452.00044abb055620f2e0eeb&amp;z=7</w:t>
        </w:r>
      </w:hyperlink>
      <w:r>
        <w:rPr>
          <w:sz w:val="28"/>
          <w:szCs w:val="28"/>
        </w:rPr>
        <w:t>)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Ezeknél, az üzemeknél a tervezett „alapanyag-mixben” mindenütt jelentős arányt képvisel valamilyen trágya, és ezt kiegészítik valamilyen magas energi</w:t>
      </w:r>
      <w:r>
        <w:rPr>
          <w:sz w:val="28"/>
          <w:szCs w:val="28"/>
        </w:rPr>
        <w:t>a</w:t>
      </w:r>
      <w:r>
        <w:rPr>
          <w:sz w:val="28"/>
          <w:szCs w:val="28"/>
        </w:rPr>
        <w:t>tartalmú növénytermesztési termékkel (silókukorica) vagy egyéb hulladékkal. (Sajnálatos, hogy az időközben keletkező forráshiány miatt a tervezett üzeme</w:t>
      </w:r>
      <w:r>
        <w:rPr>
          <w:sz w:val="28"/>
          <w:szCs w:val="28"/>
        </w:rPr>
        <w:t>k</w:t>
      </w:r>
      <w:r>
        <w:rPr>
          <w:sz w:val="28"/>
          <w:szCs w:val="28"/>
        </w:rPr>
        <w:t xml:space="preserve">ből több, nem fog megvalósulni) 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2010-től kezdődően biogáz üzemet támogatással, csak a KEOP on belül lehet létesíteni, amelyből a mezőgazdasági üzemek ki vannak zárva.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Az eddigiekből látható, hogy volt, és ma is van üzemi törekvés a mellékterm</w:t>
      </w:r>
      <w:r>
        <w:rPr>
          <w:sz w:val="28"/>
          <w:szCs w:val="28"/>
        </w:rPr>
        <w:t>é</w:t>
      </w:r>
      <w:r>
        <w:rPr>
          <w:sz w:val="28"/>
          <w:szCs w:val="28"/>
        </w:rPr>
        <w:t>kek és hulladékok biogázként való hasznosítására. E törekvésnek azonban határt szab a pénzügyi, lehetőség, de akadályozzák a jelenleg meglévő zűrzavaros, e</w:t>
      </w:r>
      <w:r>
        <w:rPr>
          <w:sz w:val="28"/>
          <w:szCs w:val="28"/>
        </w:rPr>
        <w:t>l</w:t>
      </w:r>
      <w:r>
        <w:rPr>
          <w:sz w:val="28"/>
          <w:szCs w:val="28"/>
        </w:rPr>
        <w:t>húzódó engedélyezési eljárások, valamint a termék (energia) átvételi árainak k</w:t>
      </w:r>
      <w:r>
        <w:rPr>
          <w:sz w:val="28"/>
          <w:szCs w:val="28"/>
        </w:rPr>
        <w:t>é</w:t>
      </w:r>
      <w:r>
        <w:rPr>
          <w:sz w:val="28"/>
          <w:szCs w:val="28"/>
        </w:rPr>
        <w:t>sőbbiekben kifejtett ellentmondásai is.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keletkező biogáz különféleképpen lenne felhasználható: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Közvetlenül eltüzelve hőként hasznosítva</w:t>
      </w: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Finomítás után a földgáz vezetékbe betáplálva</w:t>
      </w: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Finomítás után „biometánként” hasznosítva (gépjármű üzemanyagként)</w:t>
      </w:r>
    </w:p>
    <w:p w:rsidR="00923B4D" w:rsidRDefault="00923B4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CHP egységekben gázmotorokba elégetve elektromos áramot értékesítve, a keletkező hőt részben hasznosítva.</w:t>
      </w:r>
    </w:p>
    <w:p w:rsidR="003C076B" w:rsidRPr="003C076B" w:rsidRDefault="003C076B" w:rsidP="003C076B">
      <w:pPr>
        <w:ind w:left="283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(CHP egység= Biogázzal működő gázmotor generáto</w:t>
      </w:r>
      <w:r>
        <w:rPr>
          <w:i/>
          <w:sz w:val="28"/>
          <w:szCs w:val="28"/>
        </w:rPr>
        <w:t>r</w:t>
      </w:r>
      <w:r>
        <w:rPr>
          <w:i/>
          <w:sz w:val="28"/>
          <w:szCs w:val="28"/>
        </w:rPr>
        <w:t>ral egybeépítve</w:t>
      </w:r>
      <w:r w:rsidR="007C040C">
        <w:rPr>
          <w:i/>
          <w:sz w:val="28"/>
          <w:szCs w:val="28"/>
        </w:rPr>
        <w:t>. Az egység felszereltsége biztosítja, hogy a motor által termelt hőt - a kipufogógázból és a hűtővízből egyaránt- hasznosítani lehessen. Így érhető el, hogy az „üzemanyagban” lévő energia 80-85%-a hasznosítható legyen)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Könnyen belátható – bizonyítás nélkül is – hogy energetikai szempontból a le</w:t>
      </w:r>
      <w:r>
        <w:rPr>
          <w:sz w:val="28"/>
          <w:szCs w:val="28"/>
        </w:rPr>
        <w:t>g</w:t>
      </w:r>
      <w:r>
        <w:rPr>
          <w:sz w:val="28"/>
          <w:szCs w:val="28"/>
        </w:rPr>
        <w:t>hatékonyabb lenne, ha biogázt közvetlenül tüzelőanyagként tudnák hasznosítani, ezzel földgázt kiváltani. Ebben az esetben a közvetlen beruházási költségek is csökkenthetők lennének, mert nem lenne szükség sem CHP egységre, sem köl</w:t>
      </w:r>
      <w:r>
        <w:rPr>
          <w:sz w:val="28"/>
          <w:szCs w:val="28"/>
        </w:rPr>
        <w:t>t</w:t>
      </w:r>
      <w:r>
        <w:rPr>
          <w:sz w:val="28"/>
          <w:szCs w:val="28"/>
        </w:rPr>
        <w:t>séges finomító berendezésre. Ennek azonban szinte sehol nincsenek meg az egyéb feltételei. (infrastruktúra, megfelelő tüzelőberendezés)</w:t>
      </w:r>
      <w:r w:rsidR="003C076B">
        <w:rPr>
          <w:sz w:val="28"/>
          <w:szCs w:val="28"/>
        </w:rPr>
        <w:t>.</w:t>
      </w:r>
      <w:r>
        <w:rPr>
          <w:sz w:val="28"/>
          <w:szCs w:val="28"/>
        </w:rPr>
        <w:t xml:space="preserve">  A meglévő föl</w:t>
      </w:r>
      <w:r>
        <w:rPr>
          <w:sz w:val="28"/>
          <w:szCs w:val="28"/>
        </w:rPr>
        <w:t>d</w:t>
      </w:r>
      <w:r>
        <w:rPr>
          <w:sz w:val="28"/>
          <w:szCs w:val="28"/>
        </w:rPr>
        <w:t>gázvezetékbe való betáplálást akadályozza a drága finomító berendezés, a fog</w:t>
      </w:r>
      <w:r>
        <w:rPr>
          <w:sz w:val="28"/>
          <w:szCs w:val="28"/>
        </w:rPr>
        <w:t>a</w:t>
      </w:r>
      <w:r>
        <w:rPr>
          <w:sz w:val="28"/>
          <w:szCs w:val="28"/>
        </w:rPr>
        <w:t>dóállomások hiánya, és a gázszolgáltatók ettől való „idegenkedése” is, amely az ellenérdekeltségükből táplálkozik. A biometánra vonatkozó jelentős igény még nem jelent meg. Emiatt aztán szinte minden már működő, és megvalósítani te</w:t>
      </w:r>
      <w:r>
        <w:rPr>
          <w:sz w:val="28"/>
          <w:szCs w:val="28"/>
        </w:rPr>
        <w:t>r</w:t>
      </w:r>
      <w:r>
        <w:rPr>
          <w:sz w:val="28"/>
          <w:szCs w:val="28"/>
        </w:rPr>
        <w:t>vezett biogáz üzem a biogázt CHP egység közbejöttével elektromos áram előá</w:t>
      </w:r>
      <w:r>
        <w:rPr>
          <w:sz w:val="28"/>
          <w:szCs w:val="28"/>
        </w:rPr>
        <w:t>l</w:t>
      </w:r>
      <w:r>
        <w:rPr>
          <w:sz w:val="28"/>
          <w:szCs w:val="28"/>
        </w:rPr>
        <w:t xml:space="preserve">lítására használja, és a CHP egység által szolgáltatott hőt részben hasznosítja. (legtöbbször fűtésre)  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következőkben egy konkrét megvalósítani tervezett biogáz üzem adatai ala</w:t>
      </w:r>
      <w:r>
        <w:rPr>
          <w:sz w:val="28"/>
          <w:szCs w:val="28"/>
        </w:rPr>
        <w:t>p</w:t>
      </w:r>
      <w:r>
        <w:rPr>
          <w:sz w:val="28"/>
          <w:szCs w:val="28"/>
        </w:rPr>
        <w:t>ján megkíséreljük, bemutatni a biogáz üzemek lehetséges variációit, azok ene</w:t>
      </w:r>
      <w:r>
        <w:rPr>
          <w:sz w:val="28"/>
          <w:szCs w:val="28"/>
        </w:rPr>
        <w:t>r</w:t>
      </w:r>
      <w:r>
        <w:rPr>
          <w:sz w:val="28"/>
          <w:szCs w:val="28"/>
        </w:rPr>
        <w:t>getikai és pénzügyi összefüggéseit.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tervezett biogáz üzem – mennyiségben – legfontosabb alapanyaga trágya, de ezt ki kell egészítenie silókukoricával. A biogázt CHP egységben használja fel, amely által termelt elektromos energiát értékesíti, a szolgáltatott hőt fűtési idényben a szomszédos sertéstelep fűtésére használja fel (értékesíti)</w:t>
      </w:r>
    </w:p>
    <w:tbl>
      <w:tblPr>
        <w:tblpPr w:leftFromText="141" w:rightFromText="141" w:vertAnchor="text" w:horzAnchor="margin" w:tblpY="182"/>
        <w:tblW w:w="6992" w:type="dxa"/>
        <w:tblCellMar>
          <w:left w:w="70" w:type="dxa"/>
          <w:right w:w="70" w:type="dxa"/>
        </w:tblCellMar>
        <w:tblLook w:val="0000"/>
      </w:tblPr>
      <w:tblGrid>
        <w:gridCol w:w="2166"/>
        <w:gridCol w:w="967"/>
        <w:gridCol w:w="1039"/>
        <w:gridCol w:w="1017"/>
        <w:gridCol w:w="760"/>
        <w:gridCol w:w="1043"/>
      </w:tblGrid>
      <w:tr w:rsidR="00923B4D">
        <w:trPr>
          <w:cantSplit/>
          <w:trHeight w:val="285"/>
        </w:trPr>
        <w:tc>
          <w:tcPr>
            <w:tcW w:w="216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Megnevezés</w:t>
            </w:r>
          </w:p>
        </w:tc>
        <w:tc>
          <w:tcPr>
            <w:tcW w:w="96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Mennyiség to/év</w:t>
            </w:r>
          </w:p>
        </w:tc>
        <w:tc>
          <w:tcPr>
            <w:tcW w:w="1039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Fajlagos gázhozam m3/to</w:t>
            </w:r>
          </w:p>
        </w:tc>
        <w:tc>
          <w:tcPr>
            <w:tcW w:w="101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Gáz kih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t>zatal m3</w:t>
            </w:r>
          </w:p>
        </w:tc>
        <w:tc>
          <w:tcPr>
            <w:tcW w:w="180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Ár Ft</w:t>
            </w:r>
          </w:p>
        </w:tc>
      </w:tr>
      <w:tr w:rsidR="00923B4D">
        <w:trPr>
          <w:cantSplit/>
          <w:trHeight w:val="450"/>
        </w:trPr>
        <w:tc>
          <w:tcPr>
            <w:tcW w:w="216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96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</w:tcPr>
          <w:p w:rsidR="00923B4D" w:rsidRDefault="00923B4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1039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101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Ft/tó</w:t>
            </w:r>
          </w:p>
        </w:tc>
        <w:tc>
          <w:tcPr>
            <w:tcW w:w="104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Összes FT</w:t>
            </w:r>
          </w:p>
        </w:tc>
      </w:tr>
      <w:tr w:rsidR="00923B4D">
        <w:trPr>
          <w:trHeight w:val="270"/>
        </w:trPr>
        <w:tc>
          <w:tcPr>
            <w:tcW w:w="216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Szarvasmarha almostrágya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15 000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520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1 255 800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1 900</w:t>
            </w:r>
          </w:p>
        </w:tc>
        <w:tc>
          <w:tcPr>
            <w:tcW w:w="1043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28 500 000</w:t>
            </w:r>
          </w:p>
        </w:tc>
      </w:tr>
      <w:tr w:rsidR="00923B4D">
        <w:trPr>
          <w:trHeight w:val="255"/>
        </w:trPr>
        <w:tc>
          <w:tcPr>
            <w:tcW w:w="216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Baromfi trágya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300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610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40 443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 </w:t>
            </w:r>
          </w:p>
        </w:tc>
      </w:tr>
      <w:tr w:rsidR="00923B4D">
        <w:trPr>
          <w:trHeight w:val="255"/>
        </w:trPr>
        <w:tc>
          <w:tcPr>
            <w:tcW w:w="216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Sertés hígtágya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77 000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270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831 600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 </w:t>
            </w:r>
          </w:p>
        </w:tc>
      </w:tr>
      <w:tr w:rsidR="00923B4D">
        <w:trPr>
          <w:trHeight w:val="270"/>
        </w:trPr>
        <w:tc>
          <w:tcPr>
            <w:tcW w:w="216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Silókukorica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8 000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610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1 708 000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10 000</w:t>
            </w:r>
          </w:p>
        </w:tc>
        <w:tc>
          <w:tcPr>
            <w:tcW w:w="1043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80 000 000</w:t>
            </w:r>
          </w:p>
        </w:tc>
      </w:tr>
      <w:tr w:rsidR="00923B4D">
        <w:trPr>
          <w:trHeight w:val="285"/>
        </w:trPr>
        <w:tc>
          <w:tcPr>
            <w:tcW w:w="216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Összesen</w:t>
            </w:r>
          </w:p>
        </w:tc>
        <w:tc>
          <w:tcPr>
            <w:tcW w:w="96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100 300</w:t>
            </w:r>
          </w:p>
        </w:tc>
        <w:tc>
          <w:tcPr>
            <w:tcW w:w="103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459</w:t>
            </w:r>
          </w:p>
        </w:tc>
        <w:tc>
          <w:tcPr>
            <w:tcW w:w="101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3 835 843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923B4D" w:rsidRDefault="00923B4D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jc w:val="right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108 500 000</w:t>
            </w:r>
          </w:p>
        </w:tc>
      </w:tr>
    </w:tbl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felhasznált alapanyag, a k</w:t>
      </w:r>
      <w:r>
        <w:rPr>
          <w:sz w:val="28"/>
          <w:szCs w:val="28"/>
        </w:rPr>
        <w:t>e</w:t>
      </w:r>
      <w:r>
        <w:rPr>
          <w:sz w:val="28"/>
          <w:szCs w:val="28"/>
        </w:rPr>
        <w:t>letkező biogáz és az alapanyag költségeit a tá</w:t>
      </w:r>
      <w:r>
        <w:rPr>
          <w:sz w:val="28"/>
          <w:szCs w:val="28"/>
        </w:rPr>
        <w:t>b</w:t>
      </w:r>
      <w:r>
        <w:rPr>
          <w:sz w:val="28"/>
          <w:szCs w:val="28"/>
        </w:rPr>
        <w:t>lázatban fogla</w:t>
      </w:r>
      <w:r>
        <w:rPr>
          <w:sz w:val="28"/>
          <w:szCs w:val="28"/>
        </w:rPr>
        <w:t>l</w:t>
      </w:r>
      <w:r>
        <w:rPr>
          <w:sz w:val="28"/>
          <w:szCs w:val="28"/>
        </w:rPr>
        <w:t>tuk össze.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1A73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202" style="position:absolute;left:0;text-align:left;margin-left:0;margin-top:20.05pt;width:448.4pt;height:353.7pt;z-index:251657728">
            <v:textbox>
              <w:txbxContent>
                <w:p w:rsidR="00853F1C" w:rsidRDefault="003121EF">
                  <w:r>
                    <w:rPr>
                      <w:noProof/>
                    </w:rPr>
                    <w:drawing>
                      <wp:inline distT="0" distB="0" distL="0" distR="0">
                        <wp:extent cx="5505450" cy="4391025"/>
                        <wp:effectExtent l="0" t="0" r="0" b="0"/>
                        <wp:docPr id="4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0" cy="439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923B4D">
        <w:rPr>
          <w:sz w:val="28"/>
          <w:szCs w:val="28"/>
        </w:rPr>
        <w:t>A meglévő alapanyagokból keletkező biogáz lehetővé teszi, hogy 1 db 1 MW elektromos teljesítményű CHP egységet állítsanak be. A CHP egység névleges hőszolgáltatása közelítően az elektromos energiaszolgáltatással azonos. (Típu</w:t>
      </w:r>
      <w:r w:rsidR="00923B4D">
        <w:rPr>
          <w:sz w:val="28"/>
          <w:szCs w:val="28"/>
        </w:rPr>
        <w:t>s</w:t>
      </w:r>
      <w:r w:rsidR="00923B4D">
        <w:rPr>
          <w:sz w:val="28"/>
          <w:szCs w:val="28"/>
        </w:rPr>
        <w:t>tól függően valamivel több.) A szolgáltatott hőnek azonban közel 30%-a a fermentor „hőnntartásához” szükséges. A fennmaradó hőt csak fűtési idényben tudja értékesíteni, tehát itt feltétlen van veszteség. (Az sem mellékes, hogy a biogáz üzem hő önfogyasztása is akkor a legnagyobb, amikor az értékesíthető hő a legnagyobb lehetne.  Mindezt figyelembevéve ebben az üzemben, a leírt stru</w:t>
      </w:r>
      <w:r w:rsidR="00923B4D">
        <w:rPr>
          <w:sz w:val="28"/>
          <w:szCs w:val="28"/>
        </w:rPr>
        <w:t>k</w:t>
      </w:r>
      <w:r w:rsidR="00923B4D">
        <w:rPr>
          <w:sz w:val="28"/>
          <w:szCs w:val="28"/>
        </w:rPr>
        <w:t>túrával, az energiamérleget a diagramm szemlélteti.</w:t>
      </w:r>
    </w:p>
    <w:p w:rsidR="001A737E" w:rsidRDefault="001A737E">
      <w:pPr>
        <w:jc w:val="both"/>
        <w:rPr>
          <w:sz w:val="28"/>
          <w:szCs w:val="28"/>
        </w:rPr>
      </w:pPr>
    </w:p>
    <w:tbl>
      <w:tblPr>
        <w:tblpPr w:leftFromText="141" w:rightFromText="141" w:vertAnchor="text" w:tblpY="1"/>
        <w:tblOverlap w:val="never"/>
        <w:tblW w:w="5320" w:type="dxa"/>
        <w:tblCellMar>
          <w:left w:w="0" w:type="dxa"/>
          <w:right w:w="0" w:type="dxa"/>
        </w:tblCellMar>
        <w:tblLook w:val="0000"/>
      </w:tblPr>
      <w:tblGrid>
        <w:gridCol w:w="3083"/>
        <w:gridCol w:w="1260"/>
        <w:gridCol w:w="977"/>
      </w:tblGrid>
      <w:tr w:rsidR="00923B4D">
        <w:trPr>
          <w:trHeight w:val="285"/>
        </w:trPr>
        <w:tc>
          <w:tcPr>
            <w:tcW w:w="532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Energia mennyiség és felhasználása</w:t>
            </w:r>
          </w:p>
        </w:tc>
      </w:tr>
      <w:tr w:rsidR="00923B4D" w:rsidTr="001A737E">
        <w:trPr>
          <w:trHeight w:val="285"/>
        </w:trPr>
        <w:tc>
          <w:tcPr>
            <w:tcW w:w="308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Mj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70"/>
        </w:trPr>
        <w:tc>
          <w:tcPr>
            <w:tcW w:w="30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Biogáz energiatartalma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80 552 703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1A737E">
              <w:rPr>
                <w:rFonts w:ascii="Arial" w:hAnsi="Arial" w:cs="Arial"/>
                <w:sz w:val="20"/>
                <w:szCs w:val="20"/>
              </w:rPr>
              <w:t>, 00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55"/>
        </w:trPr>
        <w:tc>
          <w:tcPr>
            <w:tcW w:w="30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CHP szolgáltatása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62 993 160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  <w:r w:rsidR="001A737E">
              <w:rPr>
                <w:rFonts w:ascii="Arial" w:hAnsi="Arial" w:cs="Arial"/>
                <w:sz w:val="20"/>
                <w:szCs w:val="20"/>
              </w:rPr>
              <w:t>, 20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55"/>
        </w:trPr>
        <w:tc>
          <w:tcPr>
            <w:tcW w:w="30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Elektromos áram Mj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31 536 000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  <w:r w:rsidR="001A737E">
              <w:rPr>
                <w:rFonts w:ascii="Arial" w:hAnsi="Arial" w:cs="Arial"/>
                <w:sz w:val="20"/>
                <w:szCs w:val="20"/>
              </w:rPr>
              <w:t>, 15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70"/>
        </w:trPr>
        <w:tc>
          <w:tcPr>
            <w:tcW w:w="3083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Felhasznált hő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21 326 410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1A737E">
              <w:rPr>
                <w:rFonts w:ascii="Arial" w:hAnsi="Arial" w:cs="Arial"/>
                <w:sz w:val="20"/>
                <w:szCs w:val="20"/>
              </w:rPr>
              <w:t>, 48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85"/>
        </w:trPr>
        <w:tc>
          <w:tcPr>
            <w:tcW w:w="30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Összes hasznosított energia</w:t>
            </w:r>
          </w:p>
        </w:tc>
        <w:tc>
          <w:tcPr>
            <w:tcW w:w="12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52 862 410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="001A737E">
              <w:rPr>
                <w:rFonts w:ascii="Arial" w:hAnsi="Arial" w:cs="Arial"/>
                <w:sz w:val="20"/>
                <w:szCs w:val="20"/>
              </w:rPr>
              <w:t>, 62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70"/>
        </w:trPr>
        <w:tc>
          <w:tcPr>
            <w:tcW w:w="30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Biogázhoz visonyított veszteség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27 690 293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  <w:r w:rsidR="001A737E">
              <w:rPr>
                <w:rFonts w:ascii="Arial" w:hAnsi="Arial" w:cs="Arial"/>
                <w:sz w:val="20"/>
                <w:szCs w:val="20"/>
              </w:rPr>
              <w:t>, 38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70"/>
        </w:trPr>
        <w:tc>
          <w:tcPr>
            <w:tcW w:w="3083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CHP hez viszonyított veszteség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10 130 750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1A737E">
              <w:rPr>
                <w:rFonts w:ascii="Arial" w:hAnsi="Arial" w:cs="Arial"/>
                <w:sz w:val="20"/>
                <w:szCs w:val="20"/>
              </w:rPr>
              <w:t>, 58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85"/>
        </w:trPr>
        <w:tc>
          <w:tcPr>
            <w:tcW w:w="30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Értékesített energia</w:t>
            </w:r>
          </w:p>
        </w:tc>
        <w:tc>
          <w:tcPr>
            <w:tcW w:w="12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42 476 028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="001A737E">
              <w:rPr>
                <w:rFonts w:ascii="Arial" w:hAnsi="Arial" w:cs="Arial"/>
                <w:sz w:val="20"/>
                <w:szCs w:val="20"/>
              </w:rPr>
              <w:t>, 73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23B4D" w:rsidTr="001A737E">
        <w:trPr>
          <w:trHeight w:val="270"/>
        </w:trPr>
        <w:tc>
          <w:tcPr>
            <w:tcW w:w="308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Önfogyasztás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10 386 382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1A737E">
              <w:rPr>
                <w:rFonts w:ascii="Arial" w:hAnsi="Arial" w:cs="Arial"/>
                <w:sz w:val="20"/>
                <w:szCs w:val="20"/>
              </w:rPr>
              <w:t>, 89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Ez a hasznosítás nagyon jónak mondható, hiszen a biogázban lévő energia több mint 65%-a hasznosul, és 52%-ot meghal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dó mértékben értékesítésre is kerül. </w:t>
      </w: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Ezzel az adott üzem a jelenlegi árakon 265 millió Ft éves vá</w:t>
      </w:r>
      <w:r>
        <w:rPr>
          <w:sz w:val="28"/>
          <w:szCs w:val="28"/>
        </w:rPr>
        <w:t>r</w:t>
      </w:r>
      <w:r>
        <w:rPr>
          <w:sz w:val="28"/>
          <w:szCs w:val="28"/>
        </w:rPr>
        <w:t>ható árbevételt 129 millió Ft költséggel ér el, ami 136 millió Ft-os fedezeti összeget jelent. Mivel a tervezett beruházás te</w:t>
      </w:r>
      <w:r>
        <w:rPr>
          <w:sz w:val="28"/>
          <w:szCs w:val="28"/>
        </w:rPr>
        <w:t>l</w:t>
      </w:r>
      <w:r>
        <w:rPr>
          <w:sz w:val="28"/>
          <w:szCs w:val="28"/>
        </w:rPr>
        <w:t>jes értéke 1 351 millió Ft. Ez tíz éves egyszerű megtérülést jelent. A támogatás figyelembevételével, valamint az átlagos kama</w:t>
      </w:r>
      <w:r>
        <w:rPr>
          <w:sz w:val="28"/>
          <w:szCs w:val="28"/>
        </w:rPr>
        <w:t>t</w:t>
      </w:r>
      <w:r>
        <w:rPr>
          <w:sz w:val="28"/>
          <w:szCs w:val="28"/>
        </w:rPr>
        <w:t>teherrel számolva az egyszerűs</w:t>
      </w:r>
      <w:r>
        <w:rPr>
          <w:sz w:val="28"/>
          <w:szCs w:val="28"/>
        </w:rPr>
        <w:t>í</w:t>
      </w:r>
      <w:r>
        <w:rPr>
          <w:sz w:val="28"/>
          <w:szCs w:val="28"/>
        </w:rPr>
        <w:t>tett megtérülési idő 6, 2 év.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1A737E">
      <w:pPr>
        <w:jc w:val="both"/>
        <w:rPr>
          <w:sz w:val="28"/>
          <w:szCs w:val="28"/>
        </w:rPr>
      </w:pPr>
      <w:r>
        <w:rPr>
          <w:noProof/>
          <w:sz w:val="20"/>
          <w:szCs w:val="28"/>
        </w:rPr>
        <w:pict>
          <v:shape id="_x0000_s1038" type="#_x0000_t202" style="position:absolute;left:0;text-align:left;margin-left:99pt;margin-top:45.65pt;width:366.9pt;height:271.95pt;z-index:251658752">
            <v:textbox>
              <w:txbxContent>
                <w:p w:rsidR="00853F1C" w:rsidRDefault="003121EF">
                  <w:r>
                    <w:rPr>
                      <w:noProof/>
                    </w:rPr>
                    <w:drawing>
                      <wp:inline distT="0" distB="0" distL="0" distR="0">
                        <wp:extent cx="4467225" cy="3352800"/>
                        <wp:effectExtent l="0" t="0" r="0" b="0"/>
                        <wp:docPr id="5" name="Objektu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923B4D">
        <w:rPr>
          <w:sz w:val="28"/>
          <w:szCs w:val="28"/>
        </w:rPr>
        <w:t>Ez a beruházás a nagy mennyiségű sertés hígtrágya „üzemanyagként” való fe</w:t>
      </w:r>
      <w:r w:rsidR="00923B4D">
        <w:rPr>
          <w:sz w:val="28"/>
          <w:szCs w:val="28"/>
        </w:rPr>
        <w:t>l</w:t>
      </w:r>
      <w:r w:rsidR="00923B4D">
        <w:rPr>
          <w:sz w:val="28"/>
          <w:szCs w:val="28"/>
        </w:rPr>
        <w:t>használásával jelentős környezetvédelmi feladatot old meg, tehát nagy a közv</w:t>
      </w:r>
      <w:r w:rsidR="00923B4D">
        <w:rPr>
          <w:sz w:val="28"/>
          <w:szCs w:val="28"/>
        </w:rPr>
        <w:t>e</w:t>
      </w:r>
      <w:r w:rsidR="00923B4D">
        <w:rPr>
          <w:sz w:val="28"/>
          <w:szCs w:val="28"/>
        </w:rPr>
        <w:t>tett haszna. Ha figyelembe vesszük, hogy a trágyakezelés megoldása itt mintegy 400 millió Ft-os beruházást j</w:t>
      </w:r>
      <w:r w:rsidR="00923B4D">
        <w:rPr>
          <w:sz w:val="28"/>
          <w:szCs w:val="28"/>
        </w:rPr>
        <w:t>e</w:t>
      </w:r>
      <w:r w:rsidR="00923B4D">
        <w:rPr>
          <w:sz w:val="28"/>
          <w:szCs w:val="28"/>
        </w:rPr>
        <w:t>lentett volna, a megtérülési idő, közelítően 4 é</w:t>
      </w:r>
      <w:r w:rsidR="00923B4D">
        <w:rPr>
          <w:sz w:val="28"/>
          <w:szCs w:val="28"/>
        </w:rPr>
        <w:t>v</w:t>
      </w:r>
      <w:r w:rsidR="00923B4D">
        <w:rPr>
          <w:sz w:val="28"/>
          <w:szCs w:val="28"/>
        </w:rPr>
        <w:t>re csökken.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Fel kell te</w:t>
      </w:r>
      <w:r>
        <w:rPr>
          <w:sz w:val="28"/>
          <w:szCs w:val="28"/>
        </w:rPr>
        <w:t>n</w:t>
      </w:r>
      <w:r>
        <w:rPr>
          <w:sz w:val="28"/>
          <w:szCs w:val="28"/>
        </w:rPr>
        <w:t>ni, azonban azt a ké</w:t>
      </w:r>
      <w:r>
        <w:rPr>
          <w:sz w:val="28"/>
          <w:szCs w:val="28"/>
        </w:rPr>
        <w:t>r</w:t>
      </w:r>
      <w:r>
        <w:rPr>
          <w:sz w:val="28"/>
          <w:szCs w:val="28"/>
        </w:rPr>
        <w:t>dést, hogy a 8 000 tonna silókukorica biogáz alapanyagként felhasználva, az adott helyen és időben a leghatékonyabb mó</w:t>
      </w:r>
      <w:r>
        <w:rPr>
          <w:sz w:val="28"/>
          <w:szCs w:val="28"/>
        </w:rPr>
        <w:t>d</w:t>
      </w:r>
      <w:r>
        <w:rPr>
          <w:sz w:val="28"/>
          <w:szCs w:val="28"/>
        </w:rPr>
        <w:t>szer – e?  A biogáz előállítás mindenképpen legalább 30%-os „erjedési veszt</w:t>
      </w:r>
      <w:r>
        <w:rPr>
          <w:sz w:val="28"/>
          <w:szCs w:val="28"/>
        </w:rPr>
        <w:t>e</w:t>
      </w:r>
      <w:r>
        <w:rPr>
          <w:sz w:val="28"/>
          <w:szCs w:val="28"/>
        </w:rPr>
        <w:t>séggel” jár. Ha tehát ezt száradás után elégetnénk, mintegy 10 millió MJ-al több hőenergiát nyerhetnének. Az a tény, hogy mezőgazdasági f</w:t>
      </w:r>
      <w:r>
        <w:rPr>
          <w:sz w:val="28"/>
          <w:szCs w:val="28"/>
        </w:rPr>
        <w:t>ő</w:t>
      </w:r>
      <w:r>
        <w:rPr>
          <w:sz w:val="28"/>
          <w:szCs w:val="28"/>
        </w:rPr>
        <w:t>terméket használunk, azt jelenti, hogy mezőgazdasági területet kötünk le. Jele</w:t>
      </w:r>
      <w:r>
        <w:rPr>
          <w:sz w:val="28"/>
          <w:szCs w:val="28"/>
        </w:rPr>
        <w:t>n</w:t>
      </w:r>
      <w:r>
        <w:rPr>
          <w:sz w:val="28"/>
          <w:szCs w:val="28"/>
        </w:rPr>
        <w:t>leg ebben a kö</w:t>
      </w:r>
      <w:r>
        <w:rPr>
          <w:sz w:val="28"/>
          <w:szCs w:val="28"/>
        </w:rPr>
        <w:t>r</w:t>
      </w:r>
      <w:r>
        <w:rPr>
          <w:sz w:val="28"/>
          <w:szCs w:val="28"/>
        </w:rPr>
        <w:t>nyezetben ez a felhasználási mód tűnt a legkedvezőbbnek. (A silókukorica árunövényként funkcionál). A modellként használt esetben mi</w:t>
      </w:r>
      <w:r>
        <w:rPr>
          <w:sz w:val="28"/>
          <w:szCs w:val="28"/>
        </w:rPr>
        <w:t>n</w:t>
      </w:r>
      <w:r>
        <w:rPr>
          <w:sz w:val="28"/>
          <w:szCs w:val="28"/>
        </w:rPr>
        <w:t>denképpen szükség van a nagymennyiségű trágyát valami magasabb energia ta</w:t>
      </w:r>
      <w:r>
        <w:rPr>
          <w:sz w:val="28"/>
          <w:szCs w:val="28"/>
        </w:rPr>
        <w:t>r</w:t>
      </w:r>
      <w:r>
        <w:rPr>
          <w:sz w:val="28"/>
          <w:szCs w:val="28"/>
        </w:rPr>
        <w:t>talmú anyaggal k</w:t>
      </w:r>
      <w:r>
        <w:rPr>
          <w:sz w:val="28"/>
          <w:szCs w:val="28"/>
        </w:rPr>
        <w:t>i</w:t>
      </w:r>
      <w:r>
        <w:rPr>
          <w:sz w:val="28"/>
          <w:szCs w:val="28"/>
        </w:rPr>
        <w:t>egészíteni, mivel e nélkül nem érné el a biogáz mennyisége azt a határértéket, ahol a beruházás már elfogadható megtérülési időt képes prod</w:t>
      </w:r>
      <w:r>
        <w:rPr>
          <w:sz w:val="28"/>
          <w:szCs w:val="28"/>
        </w:rPr>
        <w:t>u</w:t>
      </w:r>
      <w:r>
        <w:rPr>
          <w:sz w:val="28"/>
          <w:szCs w:val="28"/>
        </w:rPr>
        <w:t>kálni. (Alapanyag megoszlása mennyiségben és biogáz term</w:t>
      </w:r>
      <w:r>
        <w:rPr>
          <w:sz w:val="28"/>
          <w:szCs w:val="28"/>
        </w:rPr>
        <w:t>e</w:t>
      </w:r>
      <w:r>
        <w:rPr>
          <w:sz w:val="28"/>
          <w:szCs w:val="28"/>
        </w:rPr>
        <w:t>lésben) Számolni kell azonban a piac változásával, és már most célszerű azon gondolkodni, hogy a s</w:t>
      </w:r>
      <w:r>
        <w:rPr>
          <w:sz w:val="28"/>
          <w:szCs w:val="28"/>
        </w:rPr>
        <w:t>i</w:t>
      </w:r>
      <w:r>
        <w:rPr>
          <w:sz w:val="28"/>
          <w:szCs w:val="28"/>
        </w:rPr>
        <w:t>lókukorica helyett, kukocaszárat használjanak, amelynek majdnem ugyanaz a gázhozama. (Persze ez feltételezi a feltételek bi</w:t>
      </w:r>
      <w:r>
        <w:rPr>
          <w:sz w:val="28"/>
          <w:szCs w:val="28"/>
        </w:rPr>
        <w:t>z</w:t>
      </w:r>
      <w:r>
        <w:rPr>
          <w:sz w:val="28"/>
          <w:szCs w:val="28"/>
        </w:rPr>
        <w:t>tosítását- gép, tárolás, stb.)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Az ilyen típusú biogáz projekteknél – „főtermék” az elektromos áram – az első probléma az, hogy a felhasznált alapanyagot figyelembevéve ez milyen típusú kiserőműnek minősül. A silókukorica ugyan egyértelműen főtermék (bioma</w:t>
      </w:r>
      <w:r>
        <w:rPr>
          <w:sz w:val="28"/>
          <w:szCs w:val="28"/>
        </w:rPr>
        <w:t>s</w:t>
      </w:r>
      <w:r>
        <w:rPr>
          <w:sz w:val="28"/>
          <w:szCs w:val="28"/>
        </w:rPr>
        <w:t>sza), a trágya azonban bizonyos vonatkozásban hulladék, míg más megközel</w:t>
      </w:r>
      <w:r>
        <w:rPr>
          <w:sz w:val="28"/>
          <w:szCs w:val="28"/>
        </w:rPr>
        <w:t>í</w:t>
      </w:r>
      <w:r>
        <w:rPr>
          <w:sz w:val="28"/>
          <w:szCs w:val="28"/>
        </w:rPr>
        <w:t>tésben melléktermék. Így aztán elképzelhető akár négy féle besorolása az üze</w:t>
      </w:r>
      <w:r>
        <w:rPr>
          <w:sz w:val="28"/>
          <w:szCs w:val="28"/>
        </w:rPr>
        <w:t>m</w:t>
      </w:r>
      <w:r>
        <w:rPr>
          <w:sz w:val="28"/>
          <w:szCs w:val="28"/>
        </w:rPr>
        <w:t>nek. Az eltérő besoroláshoz nagyon eltérő áram átvételi árak tartoznak.</w:t>
      </w:r>
    </w:p>
    <w:p w:rsidR="00923B4D" w:rsidRDefault="00923B4D">
      <w:pPr>
        <w:jc w:val="both"/>
        <w:rPr>
          <w:sz w:val="28"/>
          <w:szCs w:val="28"/>
        </w:rPr>
      </w:pPr>
    </w:p>
    <w:tbl>
      <w:tblPr>
        <w:tblpPr w:leftFromText="141" w:rightFromText="141" w:vertAnchor="text" w:tblpY="1"/>
        <w:tblOverlap w:val="never"/>
        <w:tblW w:w="7820" w:type="dxa"/>
        <w:tblCellMar>
          <w:left w:w="0" w:type="dxa"/>
          <w:right w:w="0" w:type="dxa"/>
        </w:tblCellMar>
        <w:tblLook w:val="0000"/>
      </w:tblPr>
      <w:tblGrid>
        <w:gridCol w:w="3473"/>
        <w:gridCol w:w="878"/>
        <w:gridCol w:w="745"/>
        <w:gridCol w:w="1192"/>
        <w:gridCol w:w="1532"/>
      </w:tblGrid>
      <w:tr w:rsidR="00923B4D">
        <w:trPr>
          <w:trHeight w:val="285"/>
        </w:trPr>
        <w:tc>
          <w:tcPr>
            <w:tcW w:w="782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 elektromos áram értékesítési árai különféle besorolás esetén</w:t>
            </w:r>
            <w:r w:rsidR="005051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(2011 jan)</w:t>
            </w:r>
          </w:p>
        </w:tc>
      </w:tr>
      <w:tr w:rsidR="00923B4D">
        <w:trPr>
          <w:cantSplit/>
          <w:trHeight w:val="285"/>
        </w:trPr>
        <w:tc>
          <w:tcPr>
            <w:tcW w:w="290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csúcs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Völgy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Mélyvölgy</w:t>
            </w:r>
          </w:p>
        </w:tc>
        <w:tc>
          <w:tcPr>
            <w:tcW w:w="12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Az árbevétel számításhoz a példaüzem CHP egységének teljesítményét vettük figyele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>be</w:t>
            </w:r>
          </w:p>
        </w:tc>
      </w:tr>
      <w:tr w:rsidR="00923B4D">
        <w:trPr>
          <w:cantSplit/>
          <w:trHeight w:val="285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Díjidőszaki ár ft/kWh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Nem minősül hulladéknak (1/a)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  <w:r w:rsidR="001A737E">
              <w:rPr>
                <w:rFonts w:ascii="Arial" w:hAnsi="Arial" w:cs="Arial"/>
                <w:sz w:val="20"/>
                <w:szCs w:val="20"/>
              </w:rPr>
              <w:t>,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1A737E">
              <w:rPr>
                <w:rFonts w:ascii="Arial" w:hAnsi="Arial" w:cs="Arial"/>
                <w:sz w:val="20"/>
                <w:szCs w:val="20"/>
              </w:rPr>
              <w:t>, 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1A737E">
              <w:rPr>
                <w:rFonts w:ascii="Arial" w:hAnsi="Arial" w:cs="Arial"/>
                <w:sz w:val="20"/>
                <w:szCs w:val="20"/>
              </w:rPr>
              <w:t>, 54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Általános megújuló (2/b)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1A737E">
              <w:rPr>
                <w:rFonts w:ascii="Arial" w:hAnsi="Arial" w:cs="Arial"/>
                <w:sz w:val="20"/>
                <w:szCs w:val="20"/>
              </w:rPr>
              <w:t>,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1A737E">
              <w:rPr>
                <w:rFonts w:ascii="Arial" w:hAnsi="Arial" w:cs="Arial"/>
                <w:sz w:val="20"/>
                <w:szCs w:val="20"/>
              </w:rPr>
              <w:t>, 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1A737E">
              <w:rPr>
                <w:rFonts w:ascii="Arial" w:hAnsi="Arial" w:cs="Arial"/>
                <w:sz w:val="20"/>
                <w:szCs w:val="20"/>
              </w:rPr>
              <w:t>, 18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Hulladék (2 mell/1)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="001A737E">
              <w:rPr>
                <w:rFonts w:ascii="Arial" w:hAnsi="Arial" w:cs="Arial"/>
                <w:sz w:val="20"/>
                <w:szCs w:val="20"/>
              </w:rPr>
              <w:t>, 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1A737E">
              <w:rPr>
                <w:rFonts w:ascii="Arial" w:hAnsi="Arial" w:cs="Arial"/>
                <w:sz w:val="20"/>
                <w:szCs w:val="20"/>
              </w:rPr>
              <w:t>, 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A737E">
              <w:rPr>
                <w:rFonts w:ascii="Arial" w:hAnsi="Arial" w:cs="Arial"/>
                <w:sz w:val="20"/>
                <w:szCs w:val="20"/>
              </w:rPr>
              <w:t>, 00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Hulladék (2 mell/2)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1A737E">
              <w:rPr>
                <w:rFonts w:ascii="Arial" w:hAnsi="Arial" w:cs="Arial"/>
                <w:sz w:val="20"/>
                <w:szCs w:val="20"/>
              </w:rPr>
              <w:t>, 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A737E">
              <w:rPr>
                <w:rFonts w:ascii="Arial" w:hAnsi="Arial" w:cs="Arial"/>
                <w:sz w:val="20"/>
                <w:szCs w:val="20"/>
              </w:rPr>
              <w:t>, 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A737E">
              <w:rPr>
                <w:rFonts w:ascii="Arial" w:hAnsi="Arial" w:cs="Arial"/>
                <w:sz w:val="20"/>
                <w:szCs w:val="20"/>
              </w:rPr>
              <w:t>, 00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85"/>
        </w:trPr>
        <w:tc>
          <w:tcPr>
            <w:tcW w:w="660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Napi óraszám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Munkanap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1A737E">
              <w:rPr>
                <w:rFonts w:ascii="Arial" w:hAnsi="Arial" w:cs="Arial"/>
                <w:sz w:val="20"/>
                <w:szCs w:val="20"/>
              </w:rPr>
              <w:t>,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A737E">
              <w:rPr>
                <w:rFonts w:ascii="Arial" w:hAnsi="Arial" w:cs="Arial"/>
                <w:sz w:val="20"/>
                <w:szCs w:val="20"/>
              </w:rPr>
              <w:t>,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A737E">
              <w:rPr>
                <w:rFonts w:ascii="Arial" w:hAnsi="Arial" w:cs="Arial"/>
                <w:sz w:val="20"/>
                <w:szCs w:val="20"/>
              </w:rPr>
              <w:t>, 5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Ünnep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1A737E">
              <w:rPr>
                <w:rFonts w:ascii="Arial" w:hAnsi="Arial" w:cs="Arial"/>
                <w:sz w:val="20"/>
                <w:szCs w:val="20"/>
              </w:rPr>
              <w:t>,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A737E">
              <w:rPr>
                <w:rFonts w:ascii="Arial" w:hAnsi="Arial" w:cs="Arial"/>
                <w:sz w:val="20"/>
                <w:szCs w:val="20"/>
              </w:rPr>
              <w:t>, 5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B4D">
        <w:trPr>
          <w:cantSplit/>
          <w:trHeight w:val="285"/>
        </w:trPr>
        <w:tc>
          <w:tcPr>
            <w:tcW w:w="0" w:type="auto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Éves óra</w:t>
            </w:r>
          </w:p>
        </w:tc>
        <w:tc>
          <w:tcPr>
            <w:tcW w:w="122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Éves átlagár Ft/kWh</w:t>
            </w:r>
          </w:p>
        </w:tc>
      </w:tr>
      <w:tr w:rsidR="00923B4D">
        <w:trPr>
          <w:cantSplit/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50510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1 643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23B4D">
        <w:trPr>
          <w:cantSplit/>
          <w:trHeight w:val="285"/>
        </w:trPr>
        <w:tc>
          <w:tcPr>
            <w:tcW w:w="0" w:type="auto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napi áram árbevétel díjidőszakonként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23B4D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Nem minősül hulladéknak (1/a)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139 989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93 296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20 590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  <w:r w:rsidR="0050510F">
              <w:rPr>
                <w:rFonts w:ascii="Arial" w:hAnsi="Arial" w:cs="Arial"/>
                <w:b/>
                <w:bCs/>
                <w:sz w:val="20"/>
                <w:szCs w:val="20"/>
              </w:rPr>
              <w:t>, 98</w:t>
            </w:r>
          </w:p>
        </w:tc>
      </w:tr>
      <w:tr w:rsidR="00923B4D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Általános megújuló (2/b)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90 651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20 005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  <w:r w:rsidR="0050510F">
              <w:rPr>
                <w:rFonts w:ascii="Arial" w:hAnsi="Arial" w:cs="Arial"/>
                <w:b/>
                <w:bCs/>
                <w:sz w:val="20"/>
                <w:szCs w:val="20"/>
              </w:rPr>
              <w:t>, 16</w:t>
            </w:r>
          </w:p>
        </w:tc>
      </w:tr>
      <w:tr w:rsidR="00923B4D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Hulladék (2 mell/1)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128 561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65 605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4 928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  <w:r w:rsidR="0050510F">
              <w:rPr>
                <w:rFonts w:ascii="Arial" w:hAnsi="Arial" w:cs="Arial"/>
                <w:b/>
                <w:bCs/>
                <w:sz w:val="20"/>
                <w:szCs w:val="20"/>
              </w:rPr>
              <w:t>, 73</w:t>
            </w:r>
          </w:p>
        </w:tc>
      </w:tr>
      <w:tr w:rsidR="00923B4D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Hulladék (2 mell/2)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120 777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61 665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4 928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  <w:r w:rsidR="0050510F">
              <w:rPr>
                <w:rFonts w:ascii="Arial" w:hAnsi="Arial" w:cs="Arial"/>
                <w:b/>
                <w:bCs/>
                <w:sz w:val="20"/>
                <w:szCs w:val="20"/>
              </w:rPr>
              <w:t>, 39</w:t>
            </w:r>
          </w:p>
        </w:tc>
      </w:tr>
    </w:tbl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bes</w:t>
      </w:r>
      <w:r>
        <w:rPr>
          <w:sz w:val="28"/>
          <w:szCs w:val="28"/>
        </w:rPr>
        <w:t>o</w:t>
      </w:r>
      <w:r>
        <w:rPr>
          <w:sz w:val="28"/>
          <w:szCs w:val="28"/>
        </w:rPr>
        <w:t>rolásra vonatk</w:t>
      </w:r>
      <w:r>
        <w:rPr>
          <w:sz w:val="28"/>
          <w:szCs w:val="28"/>
        </w:rPr>
        <w:t>o</w:t>
      </w:r>
      <w:r>
        <w:rPr>
          <w:sz w:val="28"/>
          <w:szCs w:val="28"/>
        </w:rPr>
        <w:t>zó érv</w:t>
      </w:r>
      <w:r>
        <w:rPr>
          <w:sz w:val="28"/>
          <w:szCs w:val="28"/>
        </w:rPr>
        <w:t>é</w:t>
      </w:r>
      <w:r>
        <w:rPr>
          <w:sz w:val="28"/>
          <w:szCs w:val="28"/>
        </w:rPr>
        <w:t>nyes jo</w:t>
      </w:r>
      <w:r>
        <w:rPr>
          <w:sz w:val="28"/>
          <w:szCs w:val="28"/>
        </w:rPr>
        <w:t>g</w:t>
      </w:r>
      <w:r>
        <w:rPr>
          <w:sz w:val="28"/>
          <w:szCs w:val="28"/>
        </w:rPr>
        <w:t>szabály teret e</w:t>
      </w:r>
      <w:r>
        <w:rPr>
          <w:sz w:val="28"/>
          <w:szCs w:val="28"/>
        </w:rPr>
        <w:t>n</w:t>
      </w:r>
      <w:r>
        <w:rPr>
          <w:sz w:val="28"/>
          <w:szCs w:val="28"/>
        </w:rPr>
        <w:t>ged a szubje</w:t>
      </w:r>
      <w:r>
        <w:rPr>
          <w:sz w:val="28"/>
          <w:szCs w:val="28"/>
        </w:rPr>
        <w:t>k</w:t>
      </w:r>
      <w:r>
        <w:rPr>
          <w:sz w:val="28"/>
          <w:szCs w:val="28"/>
        </w:rPr>
        <w:t>tív me</w:t>
      </w:r>
      <w:r>
        <w:rPr>
          <w:sz w:val="28"/>
          <w:szCs w:val="28"/>
        </w:rPr>
        <w:t>g</w:t>
      </w:r>
      <w:r>
        <w:rPr>
          <w:sz w:val="28"/>
          <w:szCs w:val="28"/>
        </w:rPr>
        <w:t>ítélésnek, így aztán feltétl</w:t>
      </w:r>
      <w:r>
        <w:rPr>
          <w:sz w:val="28"/>
          <w:szCs w:val="28"/>
        </w:rPr>
        <w:t>e</w:t>
      </w:r>
      <w:r>
        <w:rPr>
          <w:sz w:val="28"/>
          <w:szCs w:val="28"/>
        </w:rPr>
        <w:t>nül cé</w:t>
      </w:r>
      <w:r>
        <w:rPr>
          <w:sz w:val="28"/>
          <w:szCs w:val="28"/>
        </w:rPr>
        <w:t>l</w:t>
      </w:r>
      <w:r>
        <w:rPr>
          <w:sz w:val="28"/>
          <w:szCs w:val="28"/>
        </w:rPr>
        <w:t>szerű az illetékes hatósá</w:t>
      </w:r>
      <w:r>
        <w:rPr>
          <w:sz w:val="28"/>
          <w:szCs w:val="28"/>
        </w:rPr>
        <w:t>g</w:t>
      </w:r>
      <w:r>
        <w:rPr>
          <w:sz w:val="28"/>
          <w:szCs w:val="28"/>
        </w:rPr>
        <w:t>gal, illetve átvevővel, – az alapanyag felhasználás i</w:t>
      </w:r>
      <w:r>
        <w:rPr>
          <w:sz w:val="28"/>
          <w:szCs w:val="28"/>
        </w:rPr>
        <w:t>s</w:t>
      </w:r>
      <w:r>
        <w:rPr>
          <w:sz w:val="28"/>
          <w:szCs w:val="28"/>
        </w:rPr>
        <w:t>meretében – hogy tényleges besorolásként mit vá</w:t>
      </w:r>
      <w:r>
        <w:rPr>
          <w:sz w:val="28"/>
          <w:szCs w:val="28"/>
        </w:rPr>
        <w:t>r</w:t>
      </w:r>
      <w:r>
        <w:rPr>
          <w:sz w:val="28"/>
          <w:szCs w:val="28"/>
        </w:rPr>
        <w:t>hatunk.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Látható, hogy a besorolás változásával az értékesítési átlagár, akár 30%-al is változhat, ami bizony már jelentő különbséget okoz mind a jövedelmezőségben, mind a megtérülési időben.</w:t>
      </w:r>
    </w:p>
    <w:p w:rsidR="00923B4D" w:rsidRDefault="00923B4D">
      <w:pPr>
        <w:jc w:val="both"/>
        <w:rPr>
          <w:sz w:val="28"/>
          <w:szCs w:val="28"/>
        </w:rPr>
      </w:pPr>
    </w:p>
    <w:tbl>
      <w:tblPr>
        <w:tblpPr w:leftFromText="141" w:rightFromText="141" w:vertAnchor="text" w:horzAnchor="margin" w:tblpXSpec="right" w:tblpY="182"/>
        <w:tblW w:w="7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03"/>
        <w:gridCol w:w="1440"/>
        <w:gridCol w:w="1440"/>
        <w:gridCol w:w="1317"/>
      </w:tblGrid>
      <w:tr w:rsidR="00923B4D">
        <w:trPr>
          <w:trHeight w:val="705"/>
        </w:trPr>
        <w:tc>
          <w:tcPr>
            <w:tcW w:w="710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Éves értékesítési árbevétel a besorolás függvényében a példaként vett biogáz üzem esetében Ft</w:t>
            </w:r>
          </w:p>
        </w:tc>
      </w:tr>
      <w:tr w:rsidR="00923B4D">
        <w:trPr>
          <w:trHeight w:val="795"/>
        </w:trPr>
        <w:tc>
          <w:tcPr>
            <w:tcW w:w="290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Lehetséges besorolás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Áram értékes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tésből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Hő értékes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tésből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923B4D" w:rsidRDefault="00923B4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Összesen</w:t>
            </w:r>
          </w:p>
        </w:tc>
      </w:tr>
      <w:tr w:rsidR="00923B4D">
        <w:trPr>
          <w:cantSplit/>
          <w:trHeight w:val="270"/>
        </w:trPr>
        <w:tc>
          <w:tcPr>
            <w:tcW w:w="29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Nem minősül hulladéknak (1/a)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265 082 190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noWrap/>
            <w:vAlign w:val="center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89 460 317</w:t>
            </w: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354 542 507</w:t>
            </w:r>
          </w:p>
        </w:tc>
      </w:tr>
      <w:tr w:rsidR="00923B4D">
        <w:trPr>
          <w:cantSplit/>
          <w:trHeight w:val="255"/>
        </w:trPr>
        <w:tc>
          <w:tcPr>
            <w:tcW w:w="29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Általános megújuló (2/b)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257 602 310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347 062 626</w:t>
            </w:r>
          </w:p>
        </w:tc>
      </w:tr>
      <w:tr w:rsidR="00923B4D">
        <w:trPr>
          <w:cantSplit/>
          <w:trHeight w:val="255"/>
        </w:trPr>
        <w:tc>
          <w:tcPr>
            <w:tcW w:w="290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Hulladék (2 mell/1)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207 882 990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297 343 307</w:t>
            </w:r>
          </w:p>
        </w:tc>
      </w:tr>
      <w:tr w:rsidR="00923B4D">
        <w:trPr>
          <w:cantSplit/>
          <w:trHeight w:val="270"/>
        </w:trPr>
        <w:tc>
          <w:tcPr>
            <w:tcW w:w="290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Hulladék (2 mell/2)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195 641 660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</w:tcPr>
          <w:p w:rsidR="00923B4D" w:rsidRDefault="00923B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923B4D" w:rsidRDefault="00923B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285 101 977</w:t>
            </w:r>
          </w:p>
        </w:tc>
      </w:tr>
    </w:tbl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A nagyságre</w:t>
      </w:r>
      <w:r>
        <w:rPr>
          <w:sz w:val="28"/>
          <w:szCs w:val="28"/>
        </w:rPr>
        <w:t>n</w:t>
      </w:r>
      <w:r>
        <w:rPr>
          <w:sz w:val="28"/>
          <w:szCs w:val="28"/>
        </w:rPr>
        <w:t>dek jobb érz</w:t>
      </w:r>
      <w:r>
        <w:rPr>
          <w:sz w:val="28"/>
          <w:szCs w:val="28"/>
        </w:rPr>
        <w:t>é</w:t>
      </w:r>
      <w:r>
        <w:rPr>
          <w:sz w:val="28"/>
          <w:szCs w:val="28"/>
        </w:rPr>
        <w:t>kelhetősége é</w:t>
      </w:r>
      <w:r>
        <w:rPr>
          <w:sz w:val="28"/>
          <w:szCs w:val="28"/>
        </w:rPr>
        <w:t>r</w:t>
      </w:r>
      <w:r>
        <w:rPr>
          <w:sz w:val="28"/>
          <w:szCs w:val="28"/>
        </w:rPr>
        <w:t>dekében a m</w:t>
      </w:r>
      <w:r>
        <w:rPr>
          <w:sz w:val="28"/>
          <w:szCs w:val="28"/>
        </w:rPr>
        <w:t>o</w:t>
      </w:r>
      <w:r>
        <w:rPr>
          <w:sz w:val="28"/>
          <w:szCs w:val="28"/>
        </w:rPr>
        <w:t>dellüzemre v</w:t>
      </w:r>
      <w:r>
        <w:rPr>
          <w:sz w:val="28"/>
          <w:szCs w:val="28"/>
        </w:rPr>
        <w:t>o</w:t>
      </w:r>
      <w:r>
        <w:rPr>
          <w:sz w:val="28"/>
          <w:szCs w:val="28"/>
        </w:rPr>
        <w:t>natkoztatva e</w:t>
      </w:r>
      <w:r>
        <w:rPr>
          <w:sz w:val="28"/>
          <w:szCs w:val="28"/>
        </w:rPr>
        <w:t>l</w:t>
      </w:r>
      <w:r>
        <w:rPr>
          <w:sz w:val="28"/>
          <w:szCs w:val="28"/>
        </w:rPr>
        <w:t>vége</w:t>
      </w:r>
      <w:r>
        <w:rPr>
          <w:sz w:val="28"/>
          <w:szCs w:val="28"/>
        </w:rPr>
        <w:t>z</w:t>
      </w:r>
      <w:r>
        <w:rPr>
          <w:sz w:val="28"/>
          <w:szCs w:val="28"/>
        </w:rPr>
        <w:t>tünk egy olyan számítást, hogy a CHP egységre alap</w:t>
      </w:r>
      <w:r>
        <w:rPr>
          <w:sz w:val="28"/>
          <w:szCs w:val="28"/>
        </w:rPr>
        <w:t>o</w:t>
      </w:r>
      <w:r>
        <w:rPr>
          <w:sz w:val="28"/>
          <w:szCs w:val="28"/>
        </w:rPr>
        <w:t>zott felhasználás esetében, miként változik a várható árbevétel, amenny</w:t>
      </w:r>
      <w:r>
        <w:rPr>
          <w:sz w:val="28"/>
          <w:szCs w:val="28"/>
        </w:rPr>
        <w:t>i</w:t>
      </w:r>
      <w:r>
        <w:rPr>
          <w:sz w:val="28"/>
          <w:szCs w:val="28"/>
        </w:rPr>
        <w:t>ben az üzem besorolása változik. Minden más feltétel (rendelkezésre álló, gázmenny</w:t>
      </w:r>
      <w:r>
        <w:rPr>
          <w:sz w:val="28"/>
          <w:szCs w:val="28"/>
        </w:rPr>
        <w:t>i</w:t>
      </w:r>
      <w:r>
        <w:rPr>
          <w:sz w:val="28"/>
          <w:szCs w:val="28"/>
        </w:rPr>
        <w:t>ség, termelhető elektromos áram, értékesíthető hőmennyiség) változatlan. Es</w:t>
      </w:r>
      <w:r>
        <w:rPr>
          <w:sz w:val="28"/>
          <w:szCs w:val="28"/>
        </w:rPr>
        <w:t>e</w:t>
      </w:r>
      <w:r>
        <w:rPr>
          <w:sz w:val="28"/>
          <w:szCs w:val="28"/>
        </w:rPr>
        <w:t>tün</w:t>
      </w:r>
      <w:r>
        <w:rPr>
          <w:sz w:val="28"/>
          <w:szCs w:val="28"/>
        </w:rPr>
        <w:t>k</w:t>
      </w:r>
      <w:r>
        <w:rPr>
          <w:sz w:val="28"/>
          <w:szCs w:val="28"/>
        </w:rPr>
        <w:t>ben ez évente akár 70 millió Ft- ot jelenthet.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50510F">
      <w:pPr>
        <w:jc w:val="both"/>
        <w:rPr>
          <w:sz w:val="28"/>
          <w:szCs w:val="28"/>
        </w:rPr>
      </w:pPr>
      <w:r>
        <w:rPr>
          <w:noProof/>
          <w:sz w:val="20"/>
          <w:szCs w:val="28"/>
        </w:rPr>
        <w:pict>
          <v:shape id="_x0000_s1040" type="#_x0000_t202" style="position:absolute;left:0;text-align:left;margin-left:0;margin-top:45.15pt;width:477.15pt;height:359.7pt;z-index:251659776">
            <v:textbox>
              <w:txbxContent>
                <w:p w:rsidR="00853F1C" w:rsidRDefault="003121EF">
                  <w:r>
                    <w:rPr>
                      <w:noProof/>
                    </w:rPr>
                    <w:drawing>
                      <wp:inline distT="0" distB="0" distL="0" distR="0">
                        <wp:extent cx="5867400" cy="4467225"/>
                        <wp:effectExtent l="0" t="0" r="0" b="0"/>
                        <wp:docPr id="6" name="Objektu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923B4D">
        <w:rPr>
          <w:sz w:val="28"/>
          <w:szCs w:val="28"/>
        </w:rPr>
        <w:t>Korábban említettük, hogy a biogáz felhasználásának energetikai szempontból a leghatékonyabb módja az, ha a keletkező biogázt finomítás nélkül hőenergia biztosítására használjuk fel. Most nézzük meg, hogyan alakul a CHP egységgel összehasonlítva ennek lehetséges árbevétele. (A számításnál a MJ-ra vetített á</w:t>
      </w:r>
      <w:r w:rsidR="00923B4D">
        <w:rPr>
          <w:sz w:val="28"/>
          <w:szCs w:val="28"/>
        </w:rPr>
        <w:t>r</w:t>
      </w:r>
      <w:r w:rsidR="00923B4D">
        <w:rPr>
          <w:sz w:val="28"/>
          <w:szCs w:val="28"/>
        </w:rPr>
        <w:t>nál a jelenlegi földgáz nettó árat – 110 Ft/m</w:t>
      </w:r>
      <w:r w:rsidR="00923B4D">
        <w:rPr>
          <w:sz w:val="28"/>
          <w:szCs w:val="28"/>
          <w:vertAlign w:val="superscript"/>
        </w:rPr>
        <w:t>3</w:t>
      </w:r>
      <w:r w:rsidR="00923B4D">
        <w:rPr>
          <w:sz w:val="28"/>
          <w:szCs w:val="28"/>
        </w:rPr>
        <w:t xml:space="preserve"> értéket vettük figyelembe, a 3, 8 millió m</w:t>
      </w:r>
      <w:r w:rsidR="00923B4D">
        <w:rPr>
          <w:sz w:val="28"/>
          <w:szCs w:val="28"/>
          <w:vertAlign w:val="superscript"/>
        </w:rPr>
        <w:t>3</w:t>
      </w:r>
      <w:r w:rsidR="00923B4D">
        <w:rPr>
          <w:sz w:val="28"/>
          <w:szCs w:val="28"/>
        </w:rPr>
        <w:t xml:space="preserve"> termelődő biogázra vonatkoztatva)</w:t>
      </w:r>
      <w:r w:rsidR="00E96FA5">
        <w:rPr>
          <w:sz w:val="28"/>
          <w:szCs w:val="28"/>
        </w:rPr>
        <w:t xml:space="preserve"> </w:t>
      </w: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Látható, hogy árbevételi szempontból a legkedvezőtlenebb variáció az, ha a k</w:t>
      </w:r>
      <w:r>
        <w:rPr>
          <w:sz w:val="28"/>
          <w:szCs w:val="28"/>
        </w:rPr>
        <w:t>e</w:t>
      </w:r>
      <w:r>
        <w:rPr>
          <w:sz w:val="28"/>
          <w:szCs w:val="28"/>
        </w:rPr>
        <w:t>letkező biogázt gázként - fűtőérték arányos áron – próbáljuk értékesíteni, pl. h</w:t>
      </w:r>
      <w:r>
        <w:rPr>
          <w:sz w:val="28"/>
          <w:szCs w:val="28"/>
        </w:rPr>
        <w:t>ő</w:t>
      </w:r>
      <w:r>
        <w:rPr>
          <w:sz w:val="28"/>
          <w:szCs w:val="28"/>
        </w:rPr>
        <w:t>igény kielégítésére. Ezt a formát a jelenlegi támogatási struktúra nem preferálja.</w:t>
      </w:r>
    </w:p>
    <w:p w:rsidR="00F04334" w:rsidRDefault="00F04334" w:rsidP="00F04334">
      <w:pPr>
        <w:jc w:val="both"/>
        <w:rPr>
          <w:sz w:val="28"/>
          <w:szCs w:val="28"/>
        </w:rPr>
      </w:pPr>
    </w:p>
    <w:p w:rsidR="00F04334" w:rsidRPr="00F04334" w:rsidRDefault="00F04334" w:rsidP="00F04334">
      <w:pPr>
        <w:ind w:left="708"/>
        <w:jc w:val="both"/>
        <w:rPr>
          <w:i/>
          <w:sz w:val="28"/>
          <w:szCs w:val="28"/>
        </w:rPr>
      </w:pPr>
      <w:r w:rsidRPr="00F04334">
        <w:rPr>
          <w:i/>
          <w:sz w:val="28"/>
          <w:szCs w:val="28"/>
        </w:rPr>
        <w:t>A hőszolgáltatás, az elektromos áramhoz viszonyítva „alulértékelt” Nem vitatjuk ennek a szociális szempontból való indokoltságát. Azt a gyakorl</w:t>
      </w:r>
      <w:r w:rsidRPr="00F04334">
        <w:rPr>
          <w:i/>
          <w:sz w:val="28"/>
          <w:szCs w:val="28"/>
        </w:rPr>
        <w:t>a</w:t>
      </w:r>
      <w:r w:rsidRPr="00F04334">
        <w:rPr>
          <w:i/>
          <w:sz w:val="28"/>
          <w:szCs w:val="28"/>
        </w:rPr>
        <w:t>tot azo</w:t>
      </w:r>
      <w:r w:rsidRPr="00F04334">
        <w:rPr>
          <w:i/>
          <w:sz w:val="28"/>
          <w:szCs w:val="28"/>
        </w:rPr>
        <w:t>n</w:t>
      </w:r>
      <w:r w:rsidRPr="00F04334">
        <w:rPr>
          <w:i/>
          <w:sz w:val="28"/>
          <w:szCs w:val="28"/>
        </w:rPr>
        <w:t>ban igen, hogy a hazai rendszer nem tesz különbséget a támogatás szempontjából a biogáz és a földgáz között. Ennek a következménye az, hogy az elmúlt évben is a megújuló energiákból termelt elektromos áram támogatására szánt forrás több mint 60%-át a földgáz üzemű kapcsolt rendszerű fűtőművek vitték el. Ez a gy</w:t>
      </w:r>
      <w:r w:rsidRPr="00F04334">
        <w:rPr>
          <w:i/>
          <w:sz w:val="28"/>
          <w:szCs w:val="28"/>
        </w:rPr>
        <w:t>a</w:t>
      </w:r>
      <w:r w:rsidRPr="00F04334">
        <w:rPr>
          <w:i/>
          <w:sz w:val="28"/>
          <w:szCs w:val="28"/>
        </w:rPr>
        <w:t xml:space="preserve">korlat Európában egyedül álló. 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>Igaz ugyan, hogy egy ilyen formánál – már ahol lehetőség lenne a biogáz kö</w:t>
      </w:r>
      <w:r>
        <w:rPr>
          <w:sz w:val="28"/>
          <w:szCs w:val="28"/>
        </w:rPr>
        <w:t>z</w:t>
      </w:r>
      <w:r>
        <w:rPr>
          <w:sz w:val="28"/>
          <w:szCs w:val="28"/>
        </w:rPr>
        <w:t>vetlen hőigény kielégítésre való felhasználására – a biogáz üzem beruházási költsége a CHP egység árával, valamint a tisztító berendezés bekerülésével – ami közelítően a teljes beruházási költség 25%-át, teszi ki – csökkenthető. Ez a csökkenés azonban kisebb mértékű az árbevétel kiesésnél, így a beruházás me</w:t>
      </w:r>
      <w:r>
        <w:rPr>
          <w:sz w:val="28"/>
          <w:szCs w:val="28"/>
        </w:rPr>
        <w:t>g</w:t>
      </w:r>
      <w:r>
        <w:rPr>
          <w:sz w:val="28"/>
          <w:szCs w:val="28"/>
        </w:rPr>
        <w:t>térülése rosszabb lesz.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Mindenképpen indokolt lenne itt is, </w:t>
      </w:r>
      <w:r w:rsidRPr="00F04334">
        <w:rPr>
          <w:i/>
          <w:sz w:val="28"/>
          <w:szCs w:val="28"/>
          <w:u w:val="single"/>
        </w:rPr>
        <w:t xml:space="preserve">a </w:t>
      </w:r>
      <w:r w:rsidR="00F04334" w:rsidRPr="00F04334">
        <w:rPr>
          <w:i/>
          <w:sz w:val="28"/>
          <w:szCs w:val="28"/>
          <w:u w:val="single"/>
        </w:rPr>
        <w:t>megújuló energiahordozó felhasználás</w:t>
      </w:r>
      <w:r w:rsidR="00F04334" w:rsidRPr="00F04334">
        <w:rPr>
          <w:i/>
          <w:sz w:val="28"/>
          <w:szCs w:val="28"/>
          <w:u w:val="single"/>
        </w:rPr>
        <w:t>á</w:t>
      </w:r>
      <w:r w:rsidR="00F04334" w:rsidRPr="00F04334">
        <w:rPr>
          <w:i/>
          <w:sz w:val="28"/>
          <w:szCs w:val="28"/>
          <w:u w:val="single"/>
        </w:rPr>
        <w:t xml:space="preserve">val végzett </w:t>
      </w:r>
      <w:r w:rsidRPr="00F04334">
        <w:rPr>
          <w:i/>
          <w:sz w:val="28"/>
          <w:szCs w:val="28"/>
          <w:u w:val="single"/>
        </w:rPr>
        <w:t xml:space="preserve">hőszolgáltatást </w:t>
      </w:r>
      <w:r>
        <w:rPr>
          <w:sz w:val="28"/>
          <w:szCs w:val="28"/>
        </w:rPr>
        <w:t>bevonni a támogatott termékek körébe annál is i</w:t>
      </w:r>
      <w:r>
        <w:rPr>
          <w:sz w:val="28"/>
          <w:szCs w:val="28"/>
        </w:rPr>
        <w:t>n</w:t>
      </w:r>
      <w:r>
        <w:rPr>
          <w:sz w:val="28"/>
          <w:szCs w:val="28"/>
        </w:rPr>
        <w:t>kább, mivel az EU irán</w:t>
      </w:r>
      <w:r>
        <w:rPr>
          <w:sz w:val="28"/>
          <w:szCs w:val="28"/>
        </w:rPr>
        <w:t>y</w:t>
      </w:r>
      <w:r>
        <w:rPr>
          <w:sz w:val="28"/>
          <w:szCs w:val="28"/>
        </w:rPr>
        <w:t>elvei is előírják ezt.</w:t>
      </w:r>
    </w:p>
    <w:p w:rsidR="007D5F12" w:rsidRDefault="007D5F12">
      <w:pPr>
        <w:jc w:val="both"/>
        <w:rPr>
          <w:sz w:val="28"/>
          <w:szCs w:val="28"/>
        </w:rPr>
      </w:pPr>
    </w:p>
    <w:p w:rsidR="007D5F12" w:rsidRDefault="007D5F12">
      <w:pPr>
        <w:jc w:val="both"/>
        <w:rPr>
          <w:sz w:val="28"/>
          <w:szCs w:val="28"/>
        </w:rPr>
      </w:pPr>
      <w:r>
        <w:rPr>
          <w:sz w:val="28"/>
          <w:szCs w:val="28"/>
        </w:rPr>
        <w:t>A jelenleg széles körben alkalmazott biogáz előállítási technológiák általában nagyüzemi méretűek. Hazánkban a meglévő üzemek kapacitása 1 – 6 millió 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biogáz, ami elektromos teljesítményben 0,5 – 4 MW –ot jelent. A gazdaságos méret a szakirodalom szerint minimum 1 MW elektromos teljesítmény, ame</w:t>
      </w:r>
      <w:r>
        <w:rPr>
          <w:sz w:val="28"/>
          <w:szCs w:val="28"/>
        </w:rPr>
        <w:t>n</w:t>
      </w:r>
      <w:r>
        <w:rPr>
          <w:sz w:val="28"/>
          <w:szCs w:val="28"/>
        </w:rPr>
        <w:t>nyiben a keletkező hő legalább 50%-ban hasznosul. Egy ilyen üzem létesítése minimum egymilliárd Ft, és feltételezi, hogy helyben –15-20 km-en belül - re</w:t>
      </w:r>
      <w:r>
        <w:rPr>
          <w:sz w:val="28"/>
          <w:szCs w:val="28"/>
        </w:rPr>
        <w:t>n</w:t>
      </w:r>
      <w:r>
        <w:rPr>
          <w:sz w:val="28"/>
          <w:szCs w:val="28"/>
        </w:rPr>
        <w:t xml:space="preserve">delkezésre áll a megfelelő és olcsó alapanyag. Ha ugyanis </w:t>
      </w:r>
      <w:r w:rsidR="00066B7D">
        <w:rPr>
          <w:sz w:val="28"/>
          <w:szCs w:val="28"/>
        </w:rPr>
        <w:t>a biogázt 12-15 ezer Ft/tonna áron beszerezhető silókukoricából akarjuk előállítani, az üzem gazd</w:t>
      </w:r>
      <w:r w:rsidR="00066B7D">
        <w:rPr>
          <w:sz w:val="28"/>
          <w:szCs w:val="28"/>
        </w:rPr>
        <w:t>a</w:t>
      </w:r>
      <w:r w:rsidR="00066B7D">
        <w:rPr>
          <w:sz w:val="28"/>
          <w:szCs w:val="28"/>
        </w:rPr>
        <w:t>ságossága erősen vitatható lesz. Más a helyzet, ha az „üzemanyag” jelenleg nem hasznosított, vagy éppen kockázatot jelentő hulladék. (Ennek átvételéért esetleg fizetnek is.).  Ebben az esetben a gazdaságosság nagyon jó lehet.</w:t>
      </w:r>
    </w:p>
    <w:p w:rsidR="00066B7D" w:rsidRDefault="00066B7D">
      <w:pPr>
        <w:jc w:val="both"/>
        <w:rPr>
          <w:sz w:val="28"/>
          <w:szCs w:val="28"/>
        </w:rPr>
      </w:pPr>
    </w:p>
    <w:p w:rsidR="00066B7D" w:rsidRPr="007D5F12" w:rsidRDefault="00066B7D">
      <w:pPr>
        <w:jc w:val="both"/>
        <w:rPr>
          <w:sz w:val="28"/>
          <w:szCs w:val="28"/>
        </w:rPr>
      </w:pPr>
      <w:r>
        <w:rPr>
          <w:sz w:val="28"/>
          <w:szCs w:val="28"/>
        </w:rPr>
        <w:t>Figyelemre méltó koncepciót valósít meg az Abonyi Mezőgazdasági Zrt. Ezt „energiafarm” megjelöléssel jellemezhetjük. A koncepciót egyrészt a rugalma</w:t>
      </w:r>
      <w:r>
        <w:rPr>
          <w:sz w:val="28"/>
          <w:szCs w:val="28"/>
        </w:rPr>
        <w:t>s</w:t>
      </w:r>
      <w:r>
        <w:rPr>
          <w:sz w:val="28"/>
          <w:szCs w:val="28"/>
        </w:rPr>
        <w:t>ság jellemzi, másrészt az, hogy nem keletkezik hulladék. Az egyes folyamatok egymásra épülnek. A sémát az alábbi vázlat szemlélteti.</w:t>
      </w:r>
    </w:p>
    <w:p w:rsidR="00923B4D" w:rsidRDefault="003121E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460057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C40502">
      <w:pPr>
        <w:jc w:val="both"/>
        <w:rPr>
          <w:sz w:val="28"/>
          <w:szCs w:val="28"/>
        </w:rPr>
      </w:pPr>
      <w:r>
        <w:rPr>
          <w:sz w:val="28"/>
          <w:szCs w:val="28"/>
        </w:rPr>
        <w:t>(bővebben:</w:t>
      </w:r>
      <w:hyperlink r:id="rId13" w:history="1">
        <w:r w:rsidRPr="001C76E7">
          <w:rPr>
            <w:rStyle w:val="Hiperhivatkozs"/>
            <w:sz w:val="28"/>
            <w:szCs w:val="28"/>
          </w:rPr>
          <w:t>http://www.bitesz.hu/biogaz/kozel-a-teljes-megcalosulashoz-az-elso-komplex-energiafarm.html</w:t>
        </w:r>
      </w:hyperlink>
      <w:r>
        <w:rPr>
          <w:sz w:val="28"/>
          <w:szCs w:val="28"/>
        </w:rPr>
        <w:t>)</w:t>
      </w:r>
    </w:p>
    <w:p w:rsidR="00C40502" w:rsidRDefault="00C40502">
      <w:pPr>
        <w:jc w:val="both"/>
        <w:rPr>
          <w:sz w:val="28"/>
          <w:szCs w:val="28"/>
        </w:rPr>
      </w:pPr>
    </w:p>
    <w:p w:rsidR="00923B4D" w:rsidRDefault="00AD4953">
      <w:pPr>
        <w:jc w:val="both"/>
        <w:rPr>
          <w:sz w:val="28"/>
          <w:szCs w:val="28"/>
        </w:rPr>
      </w:pPr>
      <w:r>
        <w:rPr>
          <w:sz w:val="28"/>
          <w:szCs w:val="28"/>
        </w:rPr>
        <w:t>A biogáz üzem – ebben a felfogásban – nem csak önmagában lesz gazdaságos, hanem lehetővé teszi más megújuló energiahordozók (itt bioetanol) előállítás</w:t>
      </w:r>
      <w:r>
        <w:rPr>
          <w:sz w:val="28"/>
          <w:szCs w:val="28"/>
        </w:rPr>
        <w:t>á</w:t>
      </w:r>
      <w:r>
        <w:rPr>
          <w:sz w:val="28"/>
          <w:szCs w:val="28"/>
        </w:rPr>
        <w:t>nak gazdaságossá tételét, valamint azt is, hogy a hagyományos termelő ágazatok (állattenyésztés, növénytermesztés) jövedelmezősége javuljon. Nem elhanyag</w:t>
      </w:r>
      <w:r>
        <w:rPr>
          <w:sz w:val="28"/>
          <w:szCs w:val="28"/>
        </w:rPr>
        <w:t>o</w:t>
      </w:r>
      <w:r>
        <w:rPr>
          <w:sz w:val="28"/>
          <w:szCs w:val="28"/>
        </w:rPr>
        <w:t>landó az itt előállítható olcsó energia felhasználása által gazdaságosan üzeme</w:t>
      </w:r>
      <w:r>
        <w:rPr>
          <w:sz w:val="28"/>
          <w:szCs w:val="28"/>
        </w:rPr>
        <w:t>l</w:t>
      </w:r>
      <w:r>
        <w:rPr>
          <w:sz w:val="28"/>
          <w:szCs w:val="28"/>
        </w:rPr>
        <w:t>tethető ágazatok (palántanevelés, kertészet) által akcellerált foglalkoztatottság növekedés sem.</w:t>
      </w:r>
    </w:p>
    <w:p w:rsidR="006D51A5" w:rsidRDefault="006D51A5">
      <w:pPr>
        <w:jc w:val="both"/>
        <w:rPr>
          <w:sz w:val="28"/>
          <w:szCs w:val="28"/>
        </w:rPr>
      </w:pPr>
    </w:p>
    <w:p w:rsidR="006D51A5" w:rsidRDefault="006D51A5">
      <w:pPr>
        <w:jc w:val="both"/>
        <w:rPr>
          <w:sz w:val="28"/>
          <w:szCs w:val="28"/>
        </w:rPr>
      </w:pPr>
      <w:r>
        <w:rPr>
          <w:sz w:val="28"/>
          <w:szCs w:val="28"/>
        </w:rPr>
        <w:t>Az eddigiekben, a jelenleg általánosan alkalmazott „nagyüzeminek” mondh</w:t>
      </w:r>
      <w:r>
        <w:rPr>
          <w:sz w:val="28"/>
          <w:szCs w:val="28"/>
        </w:rPr>
        <w:t>a</w:t>
      </w:r>
      <w:r>
        <w:rPr>
          <w:sz w:val="28"/>
          <w:szCs w:val="28"/>
        </w:rPr>
        <w:t>tó biogáz üzemekről írtunk. Az erre vonatkozó végkövetkeztetésünk az lehet, hogy alkalmazásuk gazdaságos, különösen akkor ha:</w:t>
      </w:r>
    </w:p>
    <w:p w:rsidR="00FB6AAF" w:rsidRDefault="00FB6AAF">
      <w:pPr>
        <w:jc w:val="both"/>
        <w:rPr>
          <w:sz w:val="28"/>
          <w:szCs w:val="28"/>
        </w:rPr>
      </w:pPr>
    </w:p>
    <w:p w:rsidR="006D51A5" w:rsidRDefault="006D51A5" w:rsidP="006D51A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alapanyagként elsősorban hulladékot használunk</w:t>
      </w:r>
    </w:p>
    <w:p w:rsidR="006D51A5" w:rsidRDefault="006D51A5" w:rsidP="006D51A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szervesen beilleszkedik a meglévő termelésszerkezetbe </w:t>
      </w:r>
    </w:p>
    <w:p w:rsidR="006D51A5" w:rsidRDefault="00FB6AAF" w:rsidP="006D51A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ez által az egész tevékenység gazdaságosabbá tehető.</w:t>
      </w:r>
    </w:p>
    <w:p w:rsidR="00FB6AAF" w:rsidRDefault="00FB6AAF" w:rsidP="00FB6AAF">
      <w:pPr>
        <w:ind w:left="360"/>
        <w:jc w:val="both"/>
        <w:rPr>
          <w:sz w:val="28"/>
          <w:szCs w:val="28"/>
        </w:rPr>
      </w:pPr>
    </w:p>
    <w:p w:rsidR="00923B4D" w:rsidRDefault="00FB6AAF">
      <w:pPr>
        <w:jc w:val="both"/>
        <w:rPr>
          <w:sz w:val="28"/>
          <w:szCs w:val="28"/>
        </w:rPr>
      </w:pPr>
      <w:r>
        <w:rPr>
          <w:sz w:val="28"/>
          <w:szCs w:val="28"/>
        </w:rPr>
        <w:t>Országosan jelentős az a biogáz előállításra alkalmas hulladék mennyisége, amely egy- egy kistelepülésen keletkezik, és ártalmatlanítása problémát okoz. Ezek egyenként nem elegendők arra, hogy a jelenleg alkalmazott méretű biogáz üzemet ellássák. A hulladék szállítása viszont gazdaságtalan lenne. Létezik olyan fejlesztési irány is, amely modul rendszerben, sokkal kisebb méretben is képes lehet biogázt előállítani gazdaságosan. Úgy véljük a jövőben ezt a lehet</w:t>
      </w:r>
      <w:r>
        <w:rPr>
          <w:sz w:val="28"/>
          <w:szCs w:val="28"/>
        </w:rPr>
        <w:t>ő</w:t>
      </w:r>
      <w:r>
        <w:rPr>
          <w:sz w:val="28"/>
          <w:szCs w:val="28"/>
        </w:rPr>
        <w:t>séget is ki kellene használni. Ezek a típusok, ahhoz, hogy megbízhatóan műkö</w:t>
      </w:r>
      <w:r>
        <w:rPr>
          <w:sz w:val="28"/>
          <w:szCs w:val="28"/>
        </w:rPr>
        <w:t>d</w:t>
      </w:r>
      <w:r>
        <w:rPr>
          <w:sz w:val="28"/>
          <w:szCs w:val="28"/>
        </w:rPr>
        <w:t xml:space="preserve">jenek, még további fejlesztést igényelne. Úgy véljük </w:t>
      </w:r>
      <w:r w:rsidR="00300209">
        <w:rPr>
          <w:sz w:val="28"/>
          <w:szCs w:val="28"/>
        </w:rPr>
        <w:t>a jövőben a helyi energiae</w:t>
      </w:r>
      <w:r w:rsidR="00300209">
        <w:rPr>
          <w:sz w:val="28"/>
          <w:szCs w:val="28"/>
        </w:rPr>
        <w:t>l</w:t>
      </w:r>
      <w:r w:rsidR="00300209">
        <w:rPr>
          <w:sz w:val="28"/>
          <w:szCs w:val="28"/>
        </w:rPr>
        <w:t>látás biztosításában ezek a „miniberendezések” is szerepet kaphatnak.</w:t>
      </w:r>
    </w:p>
    <w:p w:rsidR="00300209" w:rsidRDefault="00300209">
      <w:pPr>
        <w:jc w:val="both"/>
        <w:rPr>
          <w:sz w:val="28"/>
          <w:szCs w:val="28"/>
        </w:rPr>
      </w:pPr>
    </w:p>
    <w:p w:rsidR="00300209" w:rsidRDefault="00300209">
      <w:pPr>
        <w:jc w:val="both"/>
        <w:rPr>
          <w:sz w:val="28"/>
          <w:szCs w:val="28"/>
        </w:rPr>
      </w:pPr>
      <w:r>
        <w:rPr>
          <w:sz w:val="28"/>
          <w:szCs w:val="28"/>
        </w:rPr>
        <w:t>Az eddigiekben nem szóltunk a biogáz termelés környezetvédelmi összefügg</w:t>
      </w:r>
      <w:r>
        <w:rPr>
          <w:sz w:val="28"/>
          <w:szCs w:val="28"/>
        </w:rPr>
        <w:t>é</w:t>
      </w:r>
      <w:r w:rsidR="00E052AB">
        <w:rPr>
          <w:sz w:val="28"/>
          <w:szCs w:val="28"/>
        </w:rPr>
        <w:t>seiről. A biogáz alapanyagként figyelembe vett kockázatot jelentő jelenleg fel nem használt hulladék ártalmatlanítása a legóvatosabb becslés szerint is 20-25 milliárd forintba kerül évente</w:t>
      </w:r>
      <w:r w:rsidR="009B70BD">
        <w:rPr>
          <w:sz w:val="28"/>
          <w:szCs w:val="28"/>
        </w:rPr>
        <w:t>. Másik megközelítésbe, ha a jelzett alapanyagokat valóban teljes egészében biogáz készítésre használnánk ezzel évi 11 millió tonna CO</w:t>
      </w:r>
      <w:r w:rsidR="009B70BD">
        <w:rPr>
          <w:sz w:val="28"/>
          <w:szCs w:val="28"/>
          <w:vertAlign w:val="subscript"/>
        </w:rPr>
        <w:t>2</w:t>
      </w:r>
      <w:r w:rsidR="009B70BD">
        <w:rPr>
          <w:sz w:val="28"/>
          <w:szCs w:val="28"/>
        </w:rPr>
        <w:t xml:space="preserve"> </w:t>
      </w:r>
      <w:r w:rsidR="0020630C">
        <w:rPr>
          <w:sz w:val="28"/>
          <w:szCs w:val="28"/>
        </w:rPr>
        <w:t>kibocsátást</w:t>
      </w:r>
      <w:r w:rsidR="009B70BD">
        <w:rPr>
          <w:sz w:val="28"/>
          <w:szCs w:val="28"/>
        </w:rPr>
        <w:t xml:space="preserve"> takaríthatnánk meg.</w:t>
      </w:r>
    </w:p>
    <w:p w:rsidR="009B70BD" w:rsidRDefault="009B70BD">
      <w:pPr>
        <w:jc w:val="both"/>
        <w:rPr>
          <w:sz w:val="28"/>
          <w:szCs w:val="28"/>
        </w:rPr>
      </w:pPr>
    </w:p>
    <w:p w:rsidR="00923B4D" w:rsidRDefault="009B70BD">
      <w:pPr>
        <w:jc w:val="both"/>
        <w:rPr>
          <w:sz w:val="28"/>
          <w:szCs w:val="28"/>
        </w:rPr>
      </w:pPr>
      <w:r>
        <w:rPr>
          <w:sz w:val="28"/>
          <w:szCs w:val="28"/>
        </w:rPr>
        <w:t>Összegezve: Hazánkban biogáz alapanyag bőségesen van. Ennek jó része jele</w:t>
      </w:r>
      <w:r>
        <w:rPr>
          <w:sz w:val="28"/>
          <w:szCs w:val="28"/>
        </w:rPr>
        <w:t>n</w:t>
      </w:r>
      <w:r>
        <w:rPr>
          <w:sz w:val="28"/>
          <w:szCs w:val="28"/>
        </w:rPr>
        <w:t>leg környezetterhelést is jelent, tehát energetikai célra való felhasználása mi</w:t>
      </w:r>
      <w:r>
        <w:rPr>
          <w:sz w:val="28"/>
          <w:szCs w:val="28"/>
        </w:rPr>
        <w:t>n</w:t>
      </w:r>
      <w:r>
        <w:rPr>
          <w:sz w:val="28"/>
          <w:szCs w:val="28"/>
        </w:rPr>
        <w:t>denképpen kívánatos. A biogáz beruházás azonban relatíve drága, így további támogatása társadalmi érdek</w:t>
      </w:r>
      <w:r w:rsidR="0020630C">
        <w:rPr>
          <w:sz w:val="28"/>
          <w:szCs w:val="28"/>
        </w:rPr>
        <w:t xml:space="preserve">. </w:t>
      </w:r>
      <w:r>
        <w:rPr>
          <w:sz w:val="28"/>
          <w:szCs w:val="28"/>
        </w:rPr>
        <w:t>A biogáz energetikai szempontból legkedvezőbb felhas</w:t>
      </w:r>
      <w:r>
        <w:rPr>
          <w:sz w:val="28"/>
          <w:szCs w:val="28"/>
        </w:rPr>
        <w:t>z</w:t>
      </w:r>
      <w:r>
        <w:rPr>
          <w:sz w:val="28"/>
          <w:szCs w:val="28"/>
        </w:rPr>
        <w:t>nálási módja, ha azzal hőenergia szükségletet elégítünk ki. A jelenlegi rendszerben ez alulértékelt. Célszerű lenne ennek</w:t>
      </w:r>
      <w:r w:rsidR="0020630C">
        <w:rPr>
          <w:sz w:val="28"/>
          <w:szCs w:val="28"/>
        </w:rPr>
        <w:t xml:space="preserve"> változtatása. A jelenleg alka</w:t>
      </w:r>
      <w:r w:rsidR="0020630C">
        <w:rPr>
          <w:sz w:val="28"/>
          <w:szCs w:val="28"/>
        </w:rPr>
        <w:t>l</w:t>
      </w:r>
      <w:r w:rsidR="0020630C">
        <w:rPr>
          <w:sz w:val="28"/>
          <w:szCs w:val="28"/>
        </w:rPr>
        <w:t>mazott nagyüzemi technológiák mellett kívánatos a modul rendszerű berendez</w:t>
      </w:r>
      <w:r w:rsidR="0020630C">
        <w:rPr>
          <w:sz w:val="28"/>
          <w:szCs w:val="28"/>
        </w:rPr>
        <w:t>é</w:t>
      </w:r>
      <w:r w:rsidR="0020630C">
        <w:rPr>
          <w:sz w:val="28"/>
          <w:szCs w:val="28"/>
        </w:rPr>
        <w:t>sek kifejlesztése is, amelyeket be lehet illeszteni a helyi energia ellátásában, i</w:t>
      </w:r>
      <w:r w:rsidR="0020630C">
        <w:rPr>
          <w:sz w:val="28"/>
          <w:szCs w:val="28"/>
        </w:rPr>
        <w:t>l</w:t>
      </w:r>
      <w:r w:rsidR="0020630C">
        <w:rPr>
          <w:sz w:val="28"/>
          <w:szCs w:val="28"/>
        </w:rPr>
        <w:t>letve megoldható az elszigetelt egységek energia ellátása.</w:t>
      </w: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</w:p>
    <w:p w:rsidR="00923B4D" w:rsidRDefault="00923B4D">
      <w:pPr>
        <w:jc w:val="both"/>
        <w:rPr>
          <w:sz w:val="28"/>
          <w:szCs w:val="28"/>
        </w:rPr>
      </w:pPr>
    </w:p>
    <w:sectPr w:rsidR="00923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F01F7"/>
    <w:multiLevelType w:val="hybridMultilevel"/>
    <w:tmpl w:val="77383222"/>
    <w:lvl w:ilvl="0" w:tplc="C9F8A5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425"/>
  <w:characterSpacingControl w:val="doNotCompress"/>
  <w:savePreviewPicture/>
  <w:compat/>
  <w:rsids>
    <w:rsidRoot w:val="00923B4D"/>
    <w:rsid w:val="00066B7D"/>
    <w:rsid w:val="001A737E"/>
    <w:rsid w:val="0020630C"/>
    <w:rsid w:val="00300209"/>
    <w:rsid w:val="003121EF"/>
    <w:rsid w:val="003C076B"/>
    <w:rsid w:val="0050510F"/>
    <w:rsid w:val="006D51A5"/>
    <w:rsid w:val="007C040C"/>
    <w:rsid w:val="007D5F12"/>
    <w:rsid w:val="00853F1C"/>
    <w:rsid w:val="00875B31"/>
    <w:rsid w:val="00923B4D"/>
    <w:rsid w:val="009B70BD"/>
    <w:rsid w:val="00AD4953"/>
    <w:rsid w:val="00C40502"/>
    <w:rsid w:val="00E052AB"/>
    <w:rsid w:val="00E96FA5"/>
    <w:rsid w:val="00F008E8"/>
    <w:rsid w:val="00F04334"/>
    <w:rsid w:val="00F76734"/>
    <w:rsid w:val="00FB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styleId="Hiperhivatkozs">
    <w:name w:val="Hyperlink"/>
    <w:basedOn w:val="Bekezdsalapbettpusa"/>
    <w:rPr>
      <w:color w:val="0000FF"/>
      <w:u w:val="single"/>
    </w:rPr>
  </w:style>
  <w:style w:type="character" w:styleId="Mrltotthiperhivatkozs">
    <w:name w:val="FollowedHyperlink"/>
    <w:basedOn w:val="Bekezdsalapbettpus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om/maps/ms?hl=hu&amp;ie=UTF8&amp;oe=UTF8&amp;msa=0&amp;msid=107278841309709582452.00044abb055620f2e0eeb&amp;z=7" TargetMode="External"/><Relationship Id="rId13" Type="http://schemas.openxmlformats.org/officeDocument/2006/relationships/hyperlink" Target="http://www.bitesz.hu/biogaz/kozel-a-teljes-megcalosulashoz-az-elso-komplex-energiafarm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tesz.hu/biogaz-projektek.html" TargetMode="External"/><Relationship Id="rId11" Type="http://schemas.openxmlformats.org/officeDocument/2006/relationships/chart" Target="charts/chart2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Az alapanyag mennyiség és biogáz termelés arányának összehasonlítása alapanyag fajtánként</a:t>
            </a:r>
          </a:p>
        </c:rich>
      </c:tx>
      <c:layout>
        <c:manualLayout>
          <c:xMode val="edge"/>
          <c:yMode val="edge"/>
          <c:x val="0.15250544662309376"/>
          <c:y val="2.0467836257309947E-2"/>
        </c:manualLayout>
      </c:layout>
      <c:spPr>
        <a:noFill/>
        <a:ln w="25400">
          <a:noFill/>
        </a:ln>
      </c:spPr>
    </c:title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546840958605664"/>
          <c:y val="0.17836257309941519"/>
          <c:w val="0.86274509803921595"/>
          <c:h val="0.60233918128654951"/>
        </c:manualLayout>
      </c:layout>
      <c:bar3DChart>
        <c:barDir val="col"/>
        <c:grouping val="clustered"/>
        <c:ser>
          <c:idx val="0"/>
          <c:order val="0"/>
          <c:tx>
            <c:strRef>
              <c:f>Alapanyag!$B$37</c:f>
              <c:strCache>
                <c:ptCount val="1"/>
                <c:pt idx="0">
                  <c:v>Mennyiség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22222222222222221"/>
                  <c:y val="0.66081871345029275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46187363834422668"/>
                  <c:y val="0.29239766081871355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70588235294117663"/>
                  <c:y val="0.70175438596491202"/>
                </c:manualLayout>
              </c:layout>
              <c:showVal val="1"/>
            </c:dLbl>
            <c:spPr>
              <a:solidFill>
                <a:srgbClr val="FFFFFF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hu-HU"/>
              </a:p>
            </c:txPr>
            <c:showVal val="1"/>
          </c:dLbls>
          <c:cat>
            <c:strRef>
              <c:f>(Alapanyag!$A$38,Alapanyag!$A$40:$A$41)</c:f>
              <c:strCache>
                <c:ptCount val="3"/>
                <c:pt idx="0">
                  <c:v>Szarvasmarha almostrágya</c:v>
                </c:pt>
                <c:pt idx="1">
                  <c:v>Sertés hígtágya</c:v>
                </c:pt>
                <c:pt idx="2">
                  <c:v>Silókukorica</c:v>
                </c:pt>
              </c:strCache>
            </c:strRef>
          </c:cat>
          <c:val>
            <c:numRef>
              <c:f>(Alapanyag!$B$38,Alapanyag!$B$40:$B$41)</c:f>
              <c:numCache>
                <c:formatCode>0.00%</c:formatCode>
                <c:ptCount val="3"/>
                <c:pt idx="0">
                  <c:v>0.14955134596211375</c:v>
                </c:pt>
                <c:pt idx="1">
                  <c:v>0.76769690927218381</c:v>
                </c:pt>
                <c:pt idx="2">
                  <c:v>7.9760717846460688E-2</c:v>
                </c:pt>
              </c:numCache>
            </c:numRef>
          </c:val>
        </c:ser>
        <c:ser>
          <c:idx val="2"/>
          <c:order val="1"/>
          <c:tx>
            <c:strRef>
              <c:f>Alapanyag!$C$37</c:f>
              <c:strCache>
                <c:ptCount val="1"/>
                <c:pt idx="0">
                  <c:v>Gáz termelés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289760348583878"/>
                  <c:y val="0.55847953216374291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52723311546840967"/>
                  <c:y val="0.63450292397660801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76470588235294135"/>
                  <c:y val="0.47953216374269025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hu-HU"/>
              </a:p>
            </c:txPr>
            <c:showVal val="1"/>
          </c:dLbls>
          <c:cat>
            <c:strRef>
              <c:f>(Alapanyag!$A$38,Alapanyag!$A$40:$A$41)</c:f>
              <c:strCache>
                <c:ptCount val="3"/>
                <c:pt idx="0">
                  <c:v>Szarvasmarha almostrágya</c:v>
                </c:pt>
                <c:pt idx="1">
                  <c:v>Sertés hígtágya</c:v>
                </c:pt>
                <c:pt idx="2">
                  <c:v>Silókukorica</c:v>
                </c:pt>
              </c:strCache>
            </c:strRef>
          </c:cat>
          <c:val>
            <c:numRef>
              <c:f>(Alapanyag!$C$38,Alapanyag!$C$40:$C$41)</c:f>
              <c:numCache>
                <c:formatCode>0.00%</c:formatCode>
                <c:ptCount val="3"/>
                <c:pt idx="0">
                  <c:v>0.32738566203048486</c:v>
                </c:pt>
                <c:pt idx="1">
                  <c:v>0.21679719425430091</c:v>
                </c:pt>
                <c:pt idx="2">
                  <c:v>0.44527369863677935</c:v>
                </c:pt>
              </c:numCache>
            </c:numRef>
          </c:val>
        </c:ser>
        <c:dLbls>
          <c:showVal val="1"/>
        </c:dLbls>
        <c:shape val="box"/>
        <c:axId val="89202688"/>
        <c:axId val="89204224"/>
        <c:axId val="0"/>
      </c:bar3DChart>
      <c:catAx>
        <c:axId val="89202688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89204224"/>
        <c:crosses val="autoZero"/>
        <c:auto val="1"/>
        <c:lblAlgn val="ctr"/>
        <c:lblOffset val="100"/>
        <c:tickLblSkip val="1"/>
        <c:tickMarkSkip val="1"/>
      </c:catAx>
      <c:valAx>
        <c:axId val="892042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892026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3551198257080633"/>
          <c:y val="0.92690058479532156"/>
          <c:w val="0.32897603485838789"/>
          <c:h val="6.43274853801169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hu-H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t>Az összes árbevétel és annak összetétele a különböző alapanyag minősítés esetén hasznosítási módok szerint</a:t>
            </a:r>
          </a:p>
        </c:rich>
      </c:tx>
      <c:layout>
        <c:manualLayout>
          <c:xMode val="edge"/>
          <c:yMode val="edge"/>
          <c:x val="0.15841584158415853"/>
          <c:y val="1.9607843137254902E-2"/>
        </c:manualLayout>
      </c:layout>
      <c:spPr>
        <a:noFill/>
        <a:ln w="25400">
          <a:noFill/>
        </a:ln>
      </c:spPr>
    </c:title>
    <c:view3D>
      <c:rotX val="33"/>
      <c:hPercent val="55"/>
      <c:rotY val="38"/>
      <c:depthPercent val="100"/>
      <c:rAngAx val="1"/>
    </c:view3D>
    <c:floor>
      <c:spPr>
        <a:solidFill>
          <a:srgbClr val="FFFF99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706270627062707"/>
          <c:y val="0.20915032679738568"/>
          <c:w val="0.85643564356435664"/>
          <c:h val="0.62745098039215663"/>
        </c:manualLayout>
      </c:layout>
      <c:bar3DChart>
        <c:barDir val="col"/>
        <c:grouping val="stacked"/>
        <c:ser>
          <c:idx val="0"/>
          <c:order val="0"/>
          <c:tx>
            <c:strRef>
              <c:f>Variációk!$B$40</c:f>
              <c:strCache>
                <c:ptCount val="1"/>
                <c:pt idx="0">
                  <c:v>Aram Ft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Variációk!$A$41:$A$45</c:f>
              <c:strCache>
                <c:ptCount val="5"/>
                <c:pt idx="0">
                  <c:v>Nem minősül hulladéknak (1/a)</c:v>
                </c:pt>
                <c:pt idx="1">
                  <c:v>Általános megújuló (2/b)</c:v>
                </c:pt>
                <c:pt idx="2">
                  <c:v>Hulladék (2 mell/1)</c:v>
                </c:pt>
                <c:pt idx="3">
                  <c:v>Hulladék (2 mell/2)</c:v>
                </c:pt>
                <c:pt idx="4">
                  <c:v>Csak hőértékesítés</c:v>
                </c:pt>
              </c:strCache>
            </c:strRef>
          </c:cat>
          <c:val>
            <c:numRef>
              <c:f>Variációk!$B$41:$B$45</c:f>
              <c:numCache>
                <c:formatCode>#,##0</c:formatCode>
                <c:ptCount val="5"/>
                <c:pt idx="0">
                  <c:v>265082190.01300433</c:v>
                </c:pt>
                <c:pt idx="1">
                  <c:v>257602309.54575559</c:v>
                </c:pt>
                <c:pt idx="2">
                  <c:v>207882990.06964114</c:v>
                </c:pt>
                <c:pt idx="3">
                  <c:v>195641660.40114209</c:v>
                </c:pt>
              </c:numCache>
            </c:numRef>
          </c:val>
        </c:ser>
        <c:ser>
          <c:idx val="1"/>
          <c:order val="1"/>
          <c:tx>
            <c:strRef>
              <c:f>Variációk!$C$40</c:f>
              <c:strCache>
                <c:ptCount val="1"/>
                <c:pt idx="0">
                  <c:v>Elméletileg értékesíthető hő Ft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Variációk!$A$41:$A$45</c:f>
              <c:strCache>
                <c:ptCount val="5"/>
                <c:pt idx="0">
                  <c:v>Nem minősül hulladéknak (1/a)</c:v>
                </c:pt>
                <c:pt idx="1">
                  <c:v>Általános megújuló (2/b)</c:v>
                </c:pt>
                <c:pt idx="2">
                  <c:v>Hulladék (2 mell/1)</c:v>
                </c:pt>
                <c:pt idx="3">
                  <c:v>Hulladék (2 mell/2)</c:v>
                </c:pt>
                <c:pt idx="4">
                  <c:v>Csak hőértékesítés</c:v>
                </c:pt>
              </c:strCache>
            </c:strRef>
          </c:cat>
          <c:val>
            <c:numRef>
              <c:f>Variációk!$C$41:$C$45</c:f>
              <c:numCache>
                <c:formatCode>#,##0</c:formatCode>
                <c:ptCount val="5"/>
                <c:pt idx="0">
                  <c:v>89460316.6470588</c:v>
                </c:pt>
                <c:pt idx="1">
                  <c:v>89460316.6470588</c:v>
                </c:pt>
                <c:pt idx="2">
                  <c:v>89460316.6470588</c:v>
                </c:pt>
                <c:pt idx="3">
                  <c:v>89460316.6470588</c:v>
                </c:pt>
                <c:pt idx="4">
                  <c:v>234150663.35294127</c:v>
                </c:pt>
              </c:numCache>
            </c:numRef>
          </c:val>
        </c:ser>
        <c:shape val="box"/>
        <c:axId val="88959232"/>
        <c:axId val="88969216"/>
        <c:axId val="0"/>
      </c:bar3DChart>
      <c:catAx>
        <c:axId val="88959232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88969216"/>
        <c:crosses val="autoZero"/>
        <c:auto val="1"/>
        <c:lblAlgn val="ctr"/>
        <c:lblOffset val="100"/>
        <c:tickLblSkip val="1"/>
        <c:tickMarkSkip val="1"/>
      </c:catAx>
      <c:valAx>
        <c:axId val="889692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8895923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9702970297029713"/>
          <c:y val="0.94335511982570808"/>
          <c:w val="0.40759075907590758"/>
          <c:h val="5.010893246187363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2365</Words>
  <Characters>16320</Characters>
  <Application>Microsoft Office Word</Application>
  <DocSecurity>0</DocSecurity>
  <Lines>136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Járjuk körül a biogáz lehetőségeit</vt:lpstr>
    </vt:vector>
  </TitlesOfParts>
  <Company>Közvetítő KHT</Company>
  <LinksUpToDate>false</LinksUpToDate>
  <CharactersWithSpaces>18648</CharactersWithSpaces>
  <SharedDoc>false</SharedDoc>
  <HLinks>
    <vt:vector size="18" baseType="variant">
      <vt:variant>
        <vt:i4>7340080</vt:i4>
      </vt:variant>
      <vt:variant>
        <vt:i4>6</vt:i4>
      </vt:variant>
      <vt:variant>
        <vt:i4>0</vt:i4>
      </vt:variant>
      <vt:variant>
        <vt:i4>5</vt:i4>
      </vt:variant>
      <vt:variant>
        <vt:lpwstr>http://www.bitesz.hu/biogaz/kozel-a-teljes-megcalosulashoz-az-elso-komplex-energiafarm.html</vt:lpwstr>
      </vt:variant>
      <vt:variant>
        <vt:lpwstr/>
      </vt:variant>
      <vt:variant>
        <vt:i4>7929899</vt:i4>
      </vt:variant>
      <vt:variant>
        <vt:i4>3</vt:i4>
      </vt:variant>
      <vt:variant>
        <vt:i4>0</vt:i4>
      </vt:variant>
      <vt:variant>
        <vt:i4>5</vt:i4>
      </vt:variant>
      <vt:variant>
        <vt:lpwstr>http://maps.google.com/maps/ms?hl=hu&amp;ie=UTF8&amp;oe=UTF8&amp;msa=0&amp;msid=107278841309709582452.00044abb055620f2e0eeb&amp;z=7</vt:lpwstr>
      </vt:variant>
      <vt:variant>
        <vt:lpwstr/>
      </vt:variant>
      <vt:variant>
        <vt:i4>7602293</vt:i4>
      </vt:variant>
      <vt:variant>
        <vt:i4>0</vt:i4>
      </vt:variant>
      <vt:variant>
        <vt:i4>0</vt:i4>
      </vt:variant>
      <vt:variant>
        <vt:i4>5</vt:i4>
      </vt:variant>
      <vt:variant>
        <vt:lpwstr>http://www.bitesz.hu/biogaz-projektek.html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Járjuk körül a biogáz lehetőségeit</dc:title>
  <dc:creator>Dr.Tóth József</dc:creator>
  <cp:lastModifiedBy>Tóth</cp:lastModifiedBy>
  <cp:revision>2</cp:revision>
  <dcterms:created xsi:type="dcterms:W3CDTF">2016-11-15T08:13:00Z</dcterms:created>
  <dcterms:modified xsi:type="dcterms:W3CDTF">2016-11-15T08:13:00Z</dcterms:modified>
</cp:coreProperties>
</file>