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788B">
      <w:pPr>
        <w:spacing w:before="800"/>
        <w:ind w:firstLine="0"/>
        <w:jc w:val="center"/>
      </w:pPr>
      <w:r>
        <w:rPr>
          <w:noProof/>
        </w:rPr>
        <w:drawing>
          <wp:inline distT="0" distB="0" distL="0" distR="0">
            <wp:extent cx="3238500" cy="3305175"/>
            <wp:effectExtent l="19050" t="0" r="0" b="0"/>
            <wp:docPr id="1" name="Kép 1" descr="beszédesjózsefarc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zédesjózsefarckép"/>
                    <pic:cNvPicPr>
                      <a:picLocks noChangeAspect="1" noChangeArrowheads="1"/>
                    </pic:cNvPicPr>
                  </pic:nvPicPr>
                  <pic:blipFill>
                    <a:blip r:embed="rId7" cstate="print"/>
                    <a:srcRect/>
                    <a:stretch>
                      <a:fillRect/>
                    </a:stretch>
                  </pic:blipFill>
                  <pic:spPr bwMode="auto">
                    <a:xfrm>
                      <a:off x="0" y="0"/>
                      <a:ext cx="3238500" cy="3305175"/>
                    </a:xfrm>
                    <a:prstGeom prst="rect">
                      <a:avLst/>
                    </a:prstGeom>
                    <a:noFill/>
                    <a:ln w="9525">
                      <a:noFill/>
                      <a:miter lim="800000"/>
                      <a:headEnd/>
                      <a:tailEnd/>
                    </a:ln>
                  </pic:spPr>
                </pic:pic>
              </a:graphicData>
            </a:graphic>
          </wp:inline>
        </w:drawing>
      </w:r>
    </w:p>
    <w:p w:rsidR="00000000" w:rsidRDefault="002113F3">
      <w:pPr>
        <w:spacing w:before="800"/>
        <w:ind w:left="238" w:hanging="238"/>
        <w:jc w:val="left"/>
        <w:rPr>
          <w:sz w:val="48"/>
          <w:szCs w:val="48"/>
        </w:rPr>
      </w:pPr>
      <w:r>
        <w:br w:type="column"/>
      </w:r>
      <w:r>
        <w:rPr>
          <w:sz w:val="48"/>
          <w:szCs w:val="48"/>
        </w:rPr>
        <w:lastRenderedPageBreak/>
        <w:t>„Sem házad udvarából,</w:t>
      </w:r>
      <w:r>
        <w:rPr>
          <w:sz w:val="48"/>
          <w:szCs w:val="48"/>
        </w:rPr>
        <w:br/>
        <w:t>Sem községedből, úgy vármegyédből</w:t>
      </w:r>
      <w:r>
        <w:rPr>
          <w:sz w:val="48"/>
          <w:szCs w:val="48"/>
        </w:rPr>
        <w:br/>
        <w:t>Egy csepp vizet</w:t>
      </w:r>
      <w:r>
        <w:rPr>
          <w:sz w:val="48"/>
          <w:szCs w:val="48"/>
        </w:rPr>
        <w:br/>
        <w:t>Ki ne engedj!”</w:t>
      </w:r>
    </w:p>
    <w:p w:rsidR="00000000" w:rsidRDefault="002113F3">
      <w:pPr>
        <w:spacing w:before="800"/>
        <w:ind w:firstLine="0"/>
        <w:jc w:val="center"/>
        <w:rPr>
          <w:sz w:val="48"/>
          <w:szCs w:val="48"/>
        </w:rPr>
      </w:pPr>
      <w:r>
        <w:rPr>
          <w:sz w:val="48"/>
          <w:szCs w:val="48"/>
        </w:rPr>
        <w:t>Beszédes József</w:t>
      </w:r>
    </w:p>
    <w:p w:rsidR="00000000" w:rsidRDefault="002113F3">
      <w:pPr>
        <w:jc w:val="left"/>
        <w:rPr>
          <w:sz w:val="48"/>
          <w:szCs w:val="48"/>
        </w:rPr>
        <w:sectPr w:rsidR="00000000">
          <w:footerReference w:type="default" r:id="rId8"/>
          <w:pgSz w:w="11907" w:h="8392" w:orient="landscape" w:code="11"/>
          <w:pgMar w:top="567" w:right="567" w:bottom="567" w:left="1440" w:header="709" w:footer="709" w:gutter="0"/>
          <w:cols w:num="2" w:space="708" w:equalWidth="0">
            <w:col w:w="4159" w:space="708"/>
            <w:col w:w="5033"/>
          </w:cols>
          <w:titlePg/>
          <w:docGrid w:linePitch="360"/>
        </w:sectPr>
      </w:pPr>
      <w:r>
        <w:rPr>
          <w:sz w:val="48"/>
          <w:szCs w:val="48"/>
        </w:rPr>
        <w:br w:type="page"/>
      </w:r>
    </w:p>
    <w:p w:rsidR="00000000" w:rsidRDefault="002113F3">
      <w:pPr>
        <w:jc w:val="center"/>
        <w:rPr>
          <w:sz w:val="28"/>
          <w:szCs w:val="28"/>
        </w:rPr>
      </w:pPr>
      <w:r>
        <w:rPr>
          <w:sz w:val="28"/>
          <w:szCs w:val="28"/>
        </w:rPr>
        <w:lastRenderedPageBreak/>
        <w:t>Az MTA Stratégiai Tudományos Programbizottsága</w:t>
      </w:r>
    </w:p>
    <w:p w:rsidR="00000000" w:rsidRDefault="002113F3">
      <w:pPr>
        <w:jc w:val="center"/>
        <w:rPr>
          <w:sz w:val="28"/>
          <w:szCs w:val="28"/>
        </w:rPr>
      </w:pPr>
      <w:r>
        <w:rPr>
          <w:sz w:val="28"/>
          <w:szCs w:val="28"/>
        </w:rPr>
        <w:t>elnök:</w:t>
      </w:r>
    </w:p>
    <w:p w:rsidR="00000000" w:rsidRDefault="002113F3">
      <w:pPr>
        <w:spacing w:before="240"/>
        <w:jc w:val="center"/>
        <w:rPr>
          <w:sz w:val="28"/>
          <w:szCs w:val="28"/>
        </w:rPr>
      </w:pPr>
      <w:r>
        <w:rPr>
          <w:sz w:val="28"/>
          <w:szCs w:val="28"/>
        </w:rPr>
        <w:t>Glatz Ferenc</w:t>
      </w:r>
    </w:p>
    <w:p w:rsidR="00000000" w:rsidRDefault="002113F3">
      <w:pPr>
        <w:jc w:val="center"/>
        <w:rPr>
          <w:sz w:val="28"/>
          <w:szCs w:val="28"/>
        </w:rPr>
      </w:pPr>
      <w:r>
        <w:rPr>
          <w:sz w:val="28"/>
          <w:szCs w:val="28"/>
        </w:rPr>
        <w:t>akadémikus</w:t>
      </w:r>
    </w:p>
    <w:p w:rsidR="00000000" w:rsidRDefault="002113F3">
      <w:pPr>
        <w:spacing w:before="400"/>
        <w:jc w:val="center"/>
        <w:rPr>
          <w:sz w:val="28"/>
          <w:szCs w:val="28"/>
        </w:rPr>
      </w:pPr>
      <w:r>
        <w:rPr>
          <w:sz w:val="28"/>
          <w:szCs w:val="28"/>
        </w:rPr>
        <w:t>MTA Mezőgazdasági Vízgazdálkodási Bizottság</w:t>
      </w:r>
    </w:p>
    <w:p w:rsidR="00000000" w:rsidRDefault="002113F3">
      <w:pPr>
        <w:jc w:val="center"/>
        <w:rPr>
          <w:sz w:val="28"/>
          <w:szCs w:val="28"/>
        </w:rPr>
      </w:pPr>
      <w:r>
        <w:rPr>
          <w:sz w:val="28"/>
          <w:szCs w:val="28"/>
        </w:rPr>
        <w:t>elnök:</w:t>
      </w:r>
    </w:p>
    <w:p w:rsidR="00000000" w:rsidRDefault="002113F3">
      <w:pPr>
        <w:spacing w:before="240"/>
        <w:jc w:val="center"/>
        <w:rPr>
          <w:sz w:val="28"/>
          <w:szCs w:val="28"/>
        </w:rPr>
      </w:pPr>
      <w:r>
        <w:rPr>
          <w:sz w:val="28"/>
          <w:szCs w:val="28"/>
        </w:rPr>
        <w:t>Ligetvári Ferenc</w:t>
      </w:r>
    </w:p>
    <w:p w:rsidR="00000000" w:rsidRDefault="002113F3">
      <w:pPr>
        <w:jc w:val="center"/>
        <w:rPr>
          <w:sz w:val="28"/>
          <w:szCs w:val="28"/>
        </w:rPr>
      </w:pPr>
      <w:r>
        <w:rPr>
          <w:sz w:val="28"/>
          <w:szCs w:val="28"/>
        </w:rPr>
        <w:t>MT</w:t>
      </w:r>
      <w:r>
        <w:rPr>
          <w:sz w:val="28"/>
          <w:szCs w:val="28"/>
        </w:rPr>
        <w:t>A doktora</w:t>
      </w:r>
    </w:p>
    <w:p w:rsidR="00000000" w:rsidRDefault="002113F3">
      <w:pPr>
        <w:spacing w:before="400"/>
        <w:jc w:val="center"/>
        <w:rPr>
          <w:b/>
          <w:sz w:val="36"/>
          <w:szCs w:val="36"/>
        </w:rPr>
      </w:pPr>
      <w:r>
        <w:rPr>
          <w:b/>
          <w:sz w:val="36"/>
          <w:szCs w:val="36"/>
        </w:rPr>
        <w:t>Fokozott CO</w:t>
      </w:r>
      <w:r>
        <w:rPr>
          <w:b/>
          <w:sz w:val="36"/>
          <w:szCs w:val="36"/>
          <w:vertAlign w:val="subscript"/>
        </w:rPr>
        <w:t>2</w:t>
      </w:r>
      <w:r>
        <w:rPr>
          <w:b/>
          <w:sz w:val="36"/>
          <w:szCs w:val="36"/>
        </w:rPr>
        <w:t xml:space="preserve"> felvételt szolgáló biomassza előállítása szennyvizes felszín alatti öntözéssel</w:t>
      </w:r>
    </w:p>
    <w:p w:rsidR="00000000" w:rsidRDefault="002113F3">
      <w:pPr>
        <w:spacing w:before="800"/>
        <w:jc w:val="center"/>
        <w:rPr>
          <w:sz w:val="28"/>
          <w:szCs w:val="28"/>
        </w:rPr>
      </w:pPr>
      <w:r>
        <w:rPr>
          <w:sz w:val="28"/>
          <w:szCs w:val="28"/>
        </w:rPr>
        <w:t>Budapest</w:t>
      </w:r>
    </w:p>
    <w:p w:rsidR="00000000" w:rsidRDefault="002113F3">
      <w:pPr>
        <w:jc w:val="center"/>
        <w:rPr>
          <w:sz w:val="28"/>
          <w:szCs w:val="28"/>
        </w:rPr>
      </w:pPr>
      <w:r>
        <w:rPr>
          <w:sz w:val="28"/>
          <w:szCs w:val="28"/>
        </w:rPr>
        <w:t>2005</w:t>
      </w:r>
    </w:p>
    <w:p w:rsidR="00000000" w:rsidRDefault="002113F3">
      <w:pPr>
        <w:pageBreakBefore/>
        <w:ind w:firstLine="0"/>
        <w:jc w:val="center"/>
        <w:rPr>
          <w:b/>
          <w:sz w:val="32"/>
          <w:szCs w:val="32"/>
        </w:rPr>
      </w:pPr>
      <w:r>
        <w:rPr>
          <w:b/>
          <w:sz w:val="32"/>
          <w:szCs w:val="32"/>
        </w:rPr>
        <w:t>Tartalomjegyzék</w:t>
      </w:r>
    </w:p>
    <w:p w:rsidR="00000000" w:rsidRDefault="002113F3">
      <w:pPr>
        <w:pStyle w:val="TJ1"/>
        <w:rPr>
          <w:noProof/>
        </w:rPr>
      </w:pPr>
      <w:r>
        <w:fldChar w:fldCharType="begin"/>
      </w:r>
      <w:r>
        <w:instrText xml:space="preserve"> TOC \o "1-3" \h \z \u </w:instrText>
      </w:r>
      <w:r>
        <w:fldChar w:fldCharType="separate"/>
      </w:r>
      <w:hyperlink w:anchor="_Toc103415476" w:history="1">
        <w:r>
          <w:rPr>
            <w:rStyle w:val="Hiperhivatkozs"/>
            <w:noProof/>
          </w:rPr>
          <w:t>Bevezetés</w:t>
        </w:r>
        <w:r>
          <w:rPr>
            <w:noProof/>
            <w:webHidden/>
          </w:rPr>
          <w:tab/>
        </w:r>
        <w:r>
          <w:rPr>
            <w:noProof/>
            <w:webHidden/>
          </w:rPr>
          <w:fldChar w:fldCharType="begin"/>
        </w:r>
        <w:r>
          <w:rPr>
            <w:noProof/>
            <w:webHidden/>
          </w:rPr>
          <w:instrText xml:space="preserve"> PAGEREF _Toc103415476 \h </w:instrText>
        </w:r>
        <w:r>
          <w:rPr>
            <w:noProof/>
          </w:rPr>
        </w:r>
        <w:r>
          <w:rPr>
            <w:noProof/>
            <w:webHidden/>
          </w:rPr>
          <w:fldChar w:fldCharType="separate"/>
        </w:r>
        <w:r>
          <w:rPr>
            <w:noProof/>
            <w:webHidden/>
          </w:rPr>
          <w:t>7</w:t>
        </w:r>
        <w:r>
          <w:rPr>
            <w:noProof/>
            <w:webHidden/>
          </w:rPr>
          <w:fldChar w:fldCharType="end"/>
        </w:r>
      </w:hyperlink>
    </w:p>
    <w:p w:rsidR="00000000" w:rsidRDefault="002113F3">
      <w:pPr>
        <w:pStyle w:val="TJ1"/>
        <w:rPr>
          <w:noProof/>
        </w:rPr>
      </w:pPr>
      <w:hyperlink w:anchor="_Toc103415477" w:history="1">
        <w:r>
          <w:rPr>
            <w:rStyle w:val="Hiperhivatkozs"/>
            <w:noProof/>
          </w:rPr>
          <w:t>1.</w:t>
        </w:r>
        <w:r>
          <w:rPr>
            <w:noProof/>
          </w:rPr>
          <w:tab/>
        </w:r>
        <w:r>
          <w:rPr>
            <w:rStyle w:val="Hiperhivatkozs"/>
            <w:noProof/>
          </w:rPr>
          <w:t>Tisztított szennyvíz öntözéses hasznosítása biomassza előállítására</w:t>
        </w:r>
        <w:r>
          <w:rPr>
            <w:noProof/>
            <w:webHidden/>
          </w:rPr>
          <w:tab/>
        </w:r>
        <w:r>
          <w:rPr>
            <w:noProof/>
            <w:webHidden/>
          </w:rPr>
          <w:fldChar w:fldCharType="begin"/>
        </w:r>
        <w:r>
          <w:rPr>
            <w:noProof/>
            <w:webHidden/>
          </w:rPr>
          <w:instrText xml:space="preserve"> PAGEREF _Toc103415477 \h </w:instrText>
        </w:r>
        <w:r>
          <w:rPr>
            <w:noProof/>
          </w:rPr>
        </w:r>
        <w:r>
          <w:rPr>
            <w:noProof/>
            <w:webHidden/>
          </w:rPr>
          <w:fldChar w:fldCharType="separate"/>
        </w:r>
        <w:r>
          <w:rPr>
            <w:noProof/>
            <w:webHidden/>
          </w:rPr>
          <w:t>12</w:t>
        </w:r>
        <w:r>
          <w:rPr>
            <w:noProof/>
            <w:webHidden/>
          </w:rPr>
          <w:fldChar w:fldCharType="end"/>
        </w:r>
      </w:hyperlink>
    </w:p>
    <w:p w:rsidR="00000000" w:rsidRDefault="002113F3">
      <w:pPr>
        <w:pStyle w:val="TJ2"/>
        <w:rPr>
          <w:noProof/>
        </w:rPr>
      </w:pPr>
      <w:hyperlink w:anchor="_Toc103415478" w:history="1">
        <w:r>
          <w:rPr>
            <w:rStyle w:val="Hiperhivatkozs"/>
            <w:noProof/>
          </w:rPr>
          <w:t>1.1.</w:t>
        </w:r>
        <w:r>
          <w:rPr>
            <w:noProof/>
          </w:rPr>
          <w:tab/>
        </w:r>
        <w:r>
          <w:rPr>
            <w:rStyle w:val="Hiperhivatkozs"/>
            <w:noProof/>
          </w:rPr>
          <w:t>Szennyvíz-elhelyezés – kiegészítő tápanyag-eltávolítás</w:t>
        </w:r>
        <w:r>
          <w:rPr>
            <w:noProof/>
            <w:webHidden/>
          </w:rPr>
          <w:tab/>
        </w:r>
        <w:r>
          <w:rPr>
            <w:noProof/>
            <w:webHidden/>
          </w:rPr>
          <w:fldChar w:fldCharType="begin"/>
        </w:r>
        <w:r>
          <w:rPr>
            <w:noProof/>
            <w:webHidden/>
          </w:rPr>
          <w:instrText xml:space="preserve"> PAGEREF _Toc103415478 \h </w:instrText>
        </w:r>
        <w:r>
          <w:rPr>
            <w:noProof/>
          </w:rPr>
        </w:r>
        <w:r>
          <w:rPr>
            <w:noProof/>
            <w:webHidden/>
          </w:rPr>
          <w:fldChar w:fldCharType="separate"/>
        </w:r>
        <w:r>
          <w:rPr>
            <w:noProof/>
            <w:webHidden/>
          </w:rPr>
          <w:t>12</w:t>
        </w:r>
        <w:r>
          <w:rPr>
            <w:noProof/>
            <w:webHidden/>
          </w:rPr>
          <w:fldChar w:fldCharType="end"/>
        </w:r>
      </w:hyperlink>
    </w:p>
    <w:p w:rsidR="00000000" w:rsidRDefault="002113F3">
      <w:pPr>
        <w:pStyle w:val="TJ2"/>
        <w:rPr>
          <w:noProof/>
        </w:rPr>
      </w:pPr>
      <w:hyperlink w:anchor="_Toc103415479" w:history="1">
        <w:r>
          <w:rPr>
            <w:rStyle w:val="Hiperhivatkozs"/>
            <w:noProof/>
          </w:rPr>
          <w:t>1.2.</w:t>
        </w:r>
        <w:r>
          <w:rPr>
            <w:noProof/>
          </w:rPr>
          <w:tab/>
        </w:r>
        <w:r>
          <w:rPr>
            <w:rStyle w:val="Hiperhivatkozs"/>
            <w:noProof/>
          </w:rPr>
          <w:t>Vizsgálandó szempontok</w:t>
        </w:r>
        <w:r>
          <w:rPr>
            <w:noProof/>
            <w:webHidden/>
          </w:rPr>
          <w:tab/>
        </w:r>
        <w:r>
          <w:rPr>
            <w:noProof/>
            <w:webHidden/>
          </w:rPr>
          <w:fldChar w:fldCharType="begin"/>
        </w:r>
        <w:r>
          <w:rPr>
            <w:noProof/>
            <w:webHidden/>
          </w:rPr>
          <w:instrText xml:space="preserve"> PAGEREF _Toc103415479 \h </w:instrText>
        </w:r>
        <w:r>
          <w:rPr>
            <w:noProof/>
          </w:rPr>
        </w:r>
        <w:r>
          <w:rPr>
            <w:noProof/>
            <w:webHidden/>
          </w:rPr>
          <w:fldChar w:fldCharType="separate"/>
        </w:r>
        <w:r>
          <w:rPr>
            <w:noProof/>
            <w:webHidden/>
          </w:rPr>
          <w:t>15</w:t>
        </w:r>
        <w:r>
          <w:rPr>
            <w:noProof/>
            <w:webHidden/>
          </w:rPr>
          <w:fldChar w:fldCharType="end"/>
        </w:r>
      </w:hyperlink>
    </w:p>
    <w:p w:rsidR="00000000" w:rsidRDefault="002113F3">
      <w:pPr>
        <w:pStyle w:val="TJ1"/>
        <w:rPr>
          <w:noProof/>
        </w:rPr>
      </w:pPr>
      <w:hyperlink w:anchor="_Toc103415480" w:history="1">
        <w:r>
          <w:rPr>
            <w:rStyle w:val="Hiperhivatkozs"/>
            <w:noProof/>
          </w:rPr>
          <w:t>2.</w:t>
        </w:r>
        <w:r>
          <w:rPr>
            <w:noProof/>
          </w:rPr>
          <w:tab/>
        </w:r>
        <w:r>
          <w:rPr>
            <w:rStyle w:val="Hiperhivatkozs"/>
            <w:noProof/>
          </w:rPr>
          <w:t>Települési szennyvizek altalajöntözéses hasznosítása</w:t>
        </w:r>
        <w:r>
          <w:rPr>
            <w:noProof/>
            <w:webHidden/>
          </w:rPr>
          <w:tab/>
        </w:r>
        <w:r>
          <w:rPr>
            <w:noProof/>
            <w:webHidden/>
          </w:rPr>
          <w:fldChar w:fldCharType="begin"/>
        </w:r>
        <w:r>
          <w:rPr>
            <w:noProof/>
            <w:webHidden/>
          </w:rPr>
          <w:instrText xml:space="preserve"> PAGEREF _Toc103415480 \h </w:instrText>
        </w:r>
        <w:r>
          <w:rPr>
            <w:noProof/>
          </w:rPr>
        </w:r>
        <w:r>
          <w:rPr>
            <w:noProof/>
            <w:webHidden/>
          </w:rPr>
          <w:fldChar w:fldCharType="separate"/>
        </w:r>
        <w:r>
          <w:rPr>
            <w:noProof/>
            <w:webHidden/>
          </w:rPr>
          <w:t>16</w:t>
        </w:r>
        <w:r>
          <w:rPr>
            <w:noProof/>
            <w:webHidden/>
          </w:rPr>
          <w:fldChar w:fldCharType="end"/>
        </w:r>
      </w:hyperlink>
    </w:p>
    <w:p w:rsidR="00000000" w:rsidRDefault="002113F3">
      <w:pPr>
        <w:pStyle w:val="TJ2"/>
        <w:rPr>
          <w:noProof/>
        </w:rPr>
      </w:pPr>
      <w:hyperlink w:anchor="_Toc103415481" w:history="1">
        <w:r>
          <w:rPr>
            <w:rStyle w:val="Hiperhivatkozs"/>
            <w:noProof/>
          </w:rPr>
          <w:t>2.1.</w:t>
        </w:r>
        <w:r>
          <w:rPr>
            <w:noProof/>
          </w:rPr>
          <w:tab/>
        </w:r>
        <w:r>
          <w:rPr>
            <w:rStyle w:val="Hiperhivatkozs"/>
            <w:noProof/>
          </w:rPr>
          <w:t>A téma aktuali</w:t>
        </w:r>
        <w:r>
          <w:rPr>
            <w:rStyle w:val="Hiperhivatkozs"/>
            <w:noProof/>
          </w:rPr>
          <w:t>tása, jelentősége</w:t>
        </w:r>
        <w:r>
          <w:rPr>
            <w:noProof/>
            <w:webHidden/>
          </w:rPr>
          <w:tab/>
        </w:r>
        <w:r>
          <w:rPr>
            <w:noProof/>
            <w:webHidden/>
          </w:rPr>
          <w:fldChar w:fldCharType="begin"/>
        </w:r>
        <w:r>
          <w:rPr>
            <w:noProof/>
            <w:webHidden/>
          </w:rPr>
          <w:instrText xml:space="preserve"> PAGEREF _Toc103415481 \h </w:instrText>
        </w:r>
        <w:r>
          <w:rPr>
            <w:noProof/>
          </w:rPr>
        </w:r>
        <w:r>
          <w:rPr>
            <w:noProof/>
            <w:webHidden/>
          </w:rPr>
          <w:fldChar w:fldCharType="separate"/>
        </w:r>
        <w:r>
          <w:rPr>
            <w:noProof/>
            <w:webHidden/>
          </w:rPr>
          <w:t>16</w:t>
        </w:r>
        <w:r>
          <w:rPr>
            <w:noProof/>
            <w:webHidden/>
          </w:rPr>
          <w:fldChar w:fldCharType="end"/>
        </w:r>
      </w:hyperlink>
    </w:p>
    <w:p w:rsidR="00000000" w:rsidRDefault="002113F3">
      <w:pPr>
        <w:pStyle w:val="TJ2"/>
        <w:rPr>
          <w:noProof/>
        </w:rPr>
      </w:pPr>
      <w:hyperlink w:anchor="_Toc103415482" w:history="1">
        <w:r>
          <w:rPr>
            <w:rStyle w:val="Hiperhivatkozs"/>
            <w:noProof/>
          </w:rPr>
          <w:t>2.2.</w:t>
        </w:r>
        <w:r>
          <w:rPr>
            <w:noProof/>
          </w:rPr>
          <w:tab/>
        </w:r>
        <w:r>
          <w:rPr>
            <w:rStyle w:val="Hiperhivatkozs"/>
            <w:noProof/>
          </w:rPr>
          <w:t>Célkitűzés</w:t>
        </w:r>
        <w:r>
          <w:rPr>
            <w:noProof/>
            <w:webHidden/>
          </w:rPr>
          <w:tab/>
        </w:r>
        <w:r>
          <w:rPr>
            <w:noProof/>
            <w:webHidden/>
          </w:rPr>
          <w:fldChar w:fldCharType="begin"/>
        </w:r>
        <w:r>
          <w:rPr>
            <w:noProof/>
            <w:webHidden/>
          </w:rPr>
          <w:instrText xml:space="preserve"> PAGEREF _Toc103415482 \h </w:instrText>
        </w:r>
        <w:r>
          <w:rPr>
            <w:noProof/>
          </w:rPr>
        </w:r>
        <w:r>
          <w:rPr>
            <w:noProof/>
            <w:webHidden/>
          </w:rPr>
          <w:fldChar w:fldCharType="separate"/>
        </w:r>
        <w:r>
          <w:rPr>
            <w:noProof/>
            <w:webHidden/>
          </w:rPr>
          <w:t>18</w:t>
        </w:r>
        <w:r>
          <w:rPr>
            <w:noProof/>
            <w:webHidden/>
          </w:rPr>
          <w:fldChar w:fldCharType="end"/>
        </w:r>
      </w:hyperlink>
    </w:p>
    <w:p w:rsidR="00000000" w:rsidRDefault="002113F3">
      <w:pPr>
        <w:pStyle w:val="TJ2"/>
        <w:rPr>
          <w:noProof/>
        </w:rPr>
      </w:pPr>
      <w:hyperlink w:anchor="_Toc103415483" w:history="1">
        <w:r>
          <w:rPr>
            <w:rStyle w:val="Hiperhivatkozs"/>
            <w:noProof/>
          </w:rPr>
          <w:t>2.3.</w:t>
        </w:r>
        <w:r>
          <w:rPr>
            <w:noProof/>
          </w:rPr>
          <w:tab/>
        </w:r>
        <w:r>
          <w:rPr>
            <w:rStyle w:val="Hiperhivatkozs"/>
            <w:noProof/>
          </w:rPr>
          <w:t>Módszerek</w:t>
        </w:r>
        <w:r>
          <w:rPr>
            <w:noProof/>
            <w:webHidden/>
          </w:rPr>
          <w:tab/>
        </w:r>
        <w:r>
          <w:rPr>
            <w:noProof/>
            <w:webHidden/>
          </w:rPr>
          <w:fldChar w:fldCharType="begin"/>
        </w:r>
        <w:r>
          <w:rPr>
            <w:noProof/>
            <w:webHidden/>
          </w:rPr>
          <w:instrText xml:space="preserve"> PAGEREF _Toc103415483 \h </w:instrText>
        </w:r>
        <w:r>
          <w:rPr>
            <w:noProof/>
          </w:rPr>
        </w:r>
        <w:r>
          <w:rPr>
            <w:noProof/>
            <w:webHidden/>
          </w:rPr>
          <w:fldChar w:fldCharType="separate"/>
        </w:r>
        <w:r>
          <w:rPr>
            <w:noProof/>
            <w:webHidden/>
          </w:rPr>
          <w:t>19</w:t>
        </w:r>
        <w:r>
          <w:rPr>
            <w:noProof/>
            <w:webHidden/>
          </w:rPr>
          <w:fldChar w:fldCharType="end"/>
        </w:r>
      </w:hyperlink>
    </w:p>
    <w:p w:rsidR="00000000" w:rsidRDefault="002113F3">
      <w:pPr>
        <w:pStyle w:val="TJ3"/>
        <w:rPr>
          <w:noProof/>
        </w:rPr>
      </w:pPr>
      <w:hyperlink w:anchor="_Toc103415484" w:history="1">
        <w:r>
          <w:rPr>
            <w:rStyle w:val="Hiperhivatkozs"/>
            <w:noProof/>
          </w:rPr>
          <w:t>2.3.1.</w:t>
        </w:r>
        <w:r>
          <w:rPr>
            <w:noProof/>
          </w:rPr>
          <w:tab/>
        </w:r>
        <w:r>
          <w:rPr>
            <w:rStyle w:val="Hiperhivatkozs"/>
            <w:noProof/>
          </w:rPr>
          <w:t>Megvalósítási technológia</w:t>
        </w:r>
        <w:r>
          <w:rPr>
            <w:noProof/>
            <w:webHidden/>
          </w:rPr>
          <w:tab/>
        </w:r>
        <w:r>
          <w:rPr>
            <w:noProof/>
            <w:webHidden/>
          </w:rPr>
          <w:fldChar w:fldCharType="begin"/>
        </w:r>
        <w:r>
          <w:rPr>
            <w:noProof/>
            <w:webHidden/>
          </w:rPr>
          <w:instrText xml:space="preserve"> PAGEREF _Toc103415484 \h </w:instrText>
        </w:r>
        <w:r>
          <w:rPr>
            <w:noProof/>
          </w:rPr>
        </w:r>
        <w:r>
          <w:rPr>
            <w:noProof/>
            <w:webHidden/>
          </w:rPr>
          <w:fldChar w:fldCharType="separate"/>
        </w:r>
        <w:r>
          <w:rPr>
            <w:noProof/>
            <w:webHidden/>
          </w:rPr>
          <w:t>19</w:t>
        </w:r>
        <w:r>
          <w:rPr>
            <w:noProof/>
            <w:webHidden/>
          </w:rPr>
          <w:fldChar w:fldCharType="end"/>
        </w:r>
      </w:hyperlink>
    </w:p>
    <w:p w:rsidR="00000000" w:rsidRDefault="002113F3">
      <w:pPr>
        <w:pStyle w:val="TJ3"/>
        <w:rPr>
          <w:noProof/>
        </w:rPr>
      </w:pPr>
      <w:hyperlink w:anchor="_Toc103415485" w:history="1">
        <w:r>
          <w:rPr>
            <w:rStyle w:val="Hiperhivatkozs"/>
            <w:noProof/>
          </w:rPr>
          <w:t>2.3.2.</w:t>
        </w:r>
        <w:r>
          <w:rPr>
            <w:noProof/>
          </w:rPr>
          <w:tab/>
        </w:r>
        <w:r>
          <w:rPr>
            <w:rStyle w:val="Hiperhivatkozs"/>
            <w:noProof/>
          </w:rPr>
          <w:t>Nedvesedési profilok vizsgálata</w:t>
        </w:r>
        <w:r>
          <w:rPr>
            <w:noProof/>
            <w:webHidden/>
          </w:rPr>
          <w:tab/>
        </w:r>
        <w:r>
          <w:rPr>
            <w:noProof/>
            <w:webHidden/>
          </w:rPr>
          <w:fldChar w:fldCharType="begin"/>
        </w:r>
        <w:r>
          <w:rPr>
            <w:noProof/>
            <w:webHidden/>
          </w:rPr>
          <w:instrText xml:space="preserve"> PAGEREF _Toc103415485 \h </w:instrText>
        </w:r>
        <w:r>
          <w:rPr>
            <w:noProof/>
          </w:rPr>
        </w:r>
        <w:r>
          <w:rPr>
            <w:noProof/>
            <w:webHidden/>
          </w:rPr>
          <w:fldChar w:fldCharType="separate"/>
        </w:r>
        <w:r>
          <w:rPr>
            <w:noProof/>
            <w:webHidden/>
          </w:rPr>
          <w:t>20</w:t>
        </w:r>
        <w:r>
          <w:rPr>
            <w:noProof/>
            <w:webHidden/>
          </w:rPr>
          <w:fldChar w:fldCharType="end"/>
        </w:r>
      </w:hyperlink>
    </w:p>
    <w:p w:rsidR="00000000" w:rsidRDefault="002113F3">
      <w:pPr>
        <w:pStyle w:val="TJ2"/>
        <w:rPr>
          <w:noProof/>
        </w:rPr>
      </w:pPr>
      <w:hyperlink w:anchor="_Toc103415486" w:history="1">
        <w:r>
          <w:rPr>
            <w:rStyle w:val="Hiperhivatkozs"/>
            <w:noProof/>
          </w:rPr>
          <w:t>2.4.</w:t>
        </w:r>
        <w:r>
          <w:rPr>
            <w:noProof/>
          </w:rPr>
          <w:tab/>
        </w:r>
        <w:r>
          <w:rPr>
            <w:rStyle w:val="Hiperhivatkozs"/>
            <w:noProof/>
          </w:rPr>
          <w:t>Várható eredmények</w:t>
        </w:r>
        <w:r>
          <w:rPr>
            <w:noProof/>
            <w:webHidden/>
          </w:rPr>
          <w:tab/>
        </w:r>
        <w:r>
          <w:rPr>
            <w:noProof/>
            <w:webHidden/>
          </w:rPr>
          <w:fldChar w:fldCharType="begin"/>
        </w:r>
        <w:r>
          <w:rPr>
            <w:noProof/>
            <w:webHidden/>
          </w:rPr>
          <w:instrText xml:space="preserve"> PAGEREF _Toc103415486 \h </w:instrText>
        </w:r>
        <w:r>
          <w:rPr>
            <w:noProof/>
          </w:rPr>
        </w:r>
        <w:r>
          <w:rPr>
            <w:noProof/>
            <w:webHidden/>
          </w:rPr>
          <w:fldChar w:fldCharType="separate"/>
        </w:r>
        <w:r>
          <w:rPr>
            <w:noProof/>
            <w:webHidden/>
          </w:rPr>
          <w:t>20</w:t>
        </w:r>
        <w:r>
          <w:rPr>
            <w:noProof/>
            <w:webHidden/>
          </w:rPr>
          <w:fldChar w:fldCharType="end"/>
        </w:r>
      </w:hyperlink>
    </w:p>
    <w:p w:rsidR="00000000" w:rsidRDefault="002113F3">
      <w:pPr>
        <w:pStyle w:val="TJ1"/>
        <w:rPr>
          <w:noProof/>
        </w:rPr>
      </w:pPr>
      <w:hyperlink w:anchor="_Toc103415487" w:history="1">
        <w:r>
          <w:rPr>
            <w:rStyle w:val="Hiperhivatkozs"/>
            <w:noProof/>
          </w:rPr>
          <w:t>3.</w:t>
        </w:r>
        <w:r>
          <w:rPr>
            <w:noProof/>
          </w:rPr>
          <w:tab/>
        </w:r>
        <w:r>
          <w:rPr>
            <w:rStyle w:val="Hiperhivatkozs"/>
            <w:noProof/>
          </w:rPr>
          <w:t>A feladat végrehajtásában közreműködők</w:t>
        </w:r>
        <w:r>
          <w:rPr>
            <w:noProof/>
            <w:webHidden/>
          </w:rPr>
          <w:tab/>
        </w:r>
        <w:r>
          <w:rPr>
            <w:noProof/>
            <w:webHidden/>
          </w:rPr>
          <w:fldChar w:fldCharType="begin"/>
        </w:r>
        <w:r>
          <w:rPr>
            <w:noProof/>
            <w:webHidden/>
          </w:rPr>
          <w:instrText xml:space="preserve"> PAGEREF _Toc103415487 \h </w:instrText>
        </w:r>
        <w:r>
          <w:rPr>
            <w:noProof/>
          </w:rPr>
        </w:r>
        <w:r>
          <w:rPr>
            <w:noProof/>
            <w:webHidden/>
          </w:rPr>
          <w:fldChar w:fldCharType="separate"/>
        </w:r>
        <w:r>
          <w:rPr>
            <w:noProof/>
            <w:webHidden/>
          </w:rPr>
          <w:t>21</w:t>
        </w:r>
        <w:r>
          <w:rPr>
            <w:noProof/>
            <w:webHidden/>
          </w:rPr>
          <w:fldChar w:fldCharType="end"/>
        </w:r>
      </w:hyperlink>
    </w:p>
    <w:p w:rsidR="00000000" w:rsidRDefault="002113F3">
      <w:pPr>
        <w:pStyle w:val="TJ1"/>
        <w:spacing w:line="360" w:lineRule="auto"/>
      </w:pPr>
      <w:r>
        <w:fldChar w:fldCharType="end"/>
      </w:r>
    </w:p>
    <w:p w:rsidR="00000000" w:rsidRDefault="002113F3">
      <w:pPr>
        <w:pStyle w:val="Cmsor1"/>
        <w:numPr>
          <w:ilvl w:val="0"/>
          <w:numId w:val="0"/>
        </w:numPr>
        <w:rPr>
          <w:sz w:val="28"/>
          <w:szCs w:val="28"/>
        </w:rPr>
      </w:pPr>
      <w:bookmarkStart w:id="0" w:name="_Toc95623492"/>
      <w:bookmarkStart w:id="1" w:name="_Toc103415476"/>
      <w:r>
        <w:rPr>
          <w:sz w:val="28"/>
          <w:szCs w:val="28"/>
        </w:rPr>
        <w:t>Bevezetés</w:t>
      </w:r>
      <w:bookmarkEnd w:id="0"/>
      <w:bookmarkEnd w:id="1"/>
    </w:p>
    <w:p w:rsidR="00000000" w:rsidRDefault="002113F3">
      <w:pPr>
        <w:spacing w:before="120"/>
        <w:ind w:firstLine="720"/>
      </w:pPr>
      <w:r>
        <w:t>Beszédes József a reformkor kiváló vízügyi szakembere (egyéb iránt az MTA első mérnök-végzettségű tagja) szólította fel az akkor még főleg extenzív gazdálkodást folytatóka</w:t>
      </w:r>
      <w:r>
        <w:t>t a vízzel történő bánás ily módjára.</w:t>
      </w:r>
    </w:p>
    <w:p w:rsidR="00000000" w:rsidRDefault="002113F3">
      <w:pPr>
        <w:spacing w:before="120"/>
        <w:ind w:firstLine="720"/>
      </w:pPr>
      <w:r>
        <w:t>Ennek jelentőségét az időben talán alig-alig érzékelték vagy kevesekhez jutott el, mivel az akkori termelés esetén a nagy többség számára a nélkülözések a mindennapokban megszokottá vagy kötelezően elfogadottá váltak.</w:t>
      </w:r>
    </w:p>
    <w:p w:rsidR="00000000" w:rsidRDefault="002113F3">
      <w:pPr>
        <w:spacing w:before="120"/>
        <w:ind w:firstLine="720"/>
      </w:pPr>
      <w:r>
        <w:t>A társadalmi kiszolgáltatottságot részben ellensúlyozta a hitből származó tűrési kötelezettség, ill. az amúgy sem nagy változások korlátozottsága. Ugyanakkor a sok-sok tapasztalat, a lehetőségek kihasználásának tisztán látása segítségül volt a megélhetés j</w:t>
      </w:r>
      <w:r>
        <w:t>avításához. Ez annyiban volt előnyös, hogy a technika állandósultsága mellett a természethez történő igazodás mássá tette az emberek gondolkodását.</w:t>
      </w:r>
    </w:p>
    <w:p w:rsidR="00000000" w:rsidRDefault="002113F3">
      <w:pPr>
        <w:spacing w:before="120"/>
        <w:ind w:firstLine="720"/>
      </w:pPr>
      <w:r>
        <w:t xml:space="preserve">Napjainkra lényegesen megváltoztak a feltételek és a lehetőségek. A rendelkezésre álló eszközök sokfélesége </w:t>
      </w:r>
      <w:r>
        <w:t>hozzásegít az elképzelések, de leginkább a döntéshozók elhatározásának megvalósításához.</w:t>
      </w:r>
    </w:p>
    <w:p w:rsidR="00000000" w:rsidRDefault="002113F3">
      <w:pPr>
        <w:spacing w:before="120"/>
        <w:ind w:firstLine="720"/>
      </w:pPr>
      <w:r>
        <w:t>Sajnos a vízzel való bánásmód kialakulásához mindig egy-egy Mohácsra van szükségünk. Pedig a képlet igen egyszerű. Medence-élő ill. mocsárlakó emberek vagyunk. A víz b</w:t>
      </w:r>
      <w:r>
        <w:t>ennünket kétszeresen terhel. Bőség esetén ellep, hiány esetén kiszikkasztja vérünk.</w:t>
      </w:r>
    </w:p>
    <w:p w:rsidR="00000000" w:rsidRDefault="002113F3">
      <w:pPr>
        <w:spacing w:before="120"/>
        <w:ind w:firstLine="720"/>
      </w:pPr>
      <w:r>
        <w:t>A szélsőséges állapotok kivédésekor figyelembe kell venni a társadalmi változásokat, valamint a magasabb életszínvonal eléréséből származó igények (követelmények) stabilizá</w:t>
      </w:r>
      <w:r>
        <w:t>lását.</w:t>
      </w:r>
    </w:p>
    <w:p w:rsidR="00000000" w:rsidRDefault="002113F3">
      <w:pPr>
        <w:spacing w:before="120"/>
        <w:ind w:firstLine="720"/>
      </w:pPr>
      <w:r>
        <w:t>A világban tapasztalható jelenségek közül az urbanizáció, az a gazdasági-társadalmi fejlődés elkerülhetetlennek látszó terhelő folyamata. Az agglomerációk fejlődése (a szó mennyiségi értelmében) olyan méreteket öltött a világban az elmúlt 50-100 évb</w:t>
      </w:r>
      <w:r>
        <w:t>en, mely hatalmas tömegeket, ipart és szolgáltatásokat koncentráló területeket, azaz nagy- és még nagyobb városok kialakulását eredményezte, azok minden előnyével és hátrányával együtt. Míg 1800-ban a Föld lakosságának csak egy százaléka élt városokban, az</w:t>
      </w:r>
      <w:r>
        <w:t xml:space="preserve"> ipari forradalom és a gazdasági fejlődés következtében kialakult agglomerációk egyre nagyobb tömegeket vonzottak (vagy a körülmények kényszerítették őket oda), így 1970-re ez az arány már elérte a 30%-ot, 2002-re a 48%-ot és 2030-ra 60% várható.</w:t>
      </w:r>
    </w:p>
    <w:p w:rsidR="00000000" w:rsidRDefault="002113F3">
      <w:pPr>
        <w:spacing w:before="120"/>
        <w:ind w:firstLine="720"/>
      </w:pPr>
      <w:r>
        <w:t>A növekvő</w:t>
      </w:r>
      <w:r>
        <w:t xml:space="preserve"> városok szoros kötődése a víz jelenlétéhez természetes, hiszen lakosai számára alapvető szükségletként jelentkezik a mindennapi élethez és a termelési célok megvalósításához egyaránt.</w:t>
      </w:r>
    </w:p>
    <w:p w:rsidR="00000000" w:rsidRDefault="002113F3">
      <w:pPr>
        <w:spacing w:before="120"/>
        <w:ind w:firstLine="720"/>
      </w:pPr>
      <w:r>
        <w:t>A vezetékes vízellátás terjedésével megnövekedett vízfelhasználás egyen</w:t>
      </w:r>
      <w:r>
        <w:t>es következménye a településeken nagy mennyiségben keletkező szennyvíz, amely a szakszerű elvezetés és a szükséges tisztítás hiányában az ember egészségét, gazdasági tevékenységét és a környezetet egyaránt veszélyezteti. A szennyvízelvezetés igénye mindenk</w:t>
      </w:r>
      <w:r>
        <w:t>i számára természetes, de az érdekfelismerés gyakran csak „az én területemet ne érje” látható gondolkodásig jut el. Az ebből adódó, gyakorlatban elterjedt átmeneti megoldások (szakszerűtlen derítők, un. emésztők, felhagyott kutakba vagy felszíni vizekbe tö</w:t>
      </w:r>
      <w:r>
        <w:t>rténő bevezetése) a talaj, a talajvíz, a tavak és a vízfolyások elszennyeződését, ill. talajvízdombok kialakulását okozzák, ami bár időben jelentős késleltetéssel ugyan, de nagy veszélyt jelent a vízellátáshoz szükséges felszín alatti mélyebb rétegek vízké</w:t>
      </w:r>
      <w:r>
        <w:t>szletére is. A felszíni vizek minősége azonban a szennyezések felszámolásával eredményesen befolyásolható, addig a felszín alatti vízbázis elszennyezése annak hosszú távú elveszítését jelentheti.</w:t>
      </w:r>
    </w:p>
    <w:p w:rsidR="00000000" w:rsidRDefault="002113F3">
      <w:pPr>
        <w:spacing w:before="120"/>
        <w:ind w:firstLine="720"/>
      </w:pPr>
      <w:r>
        <w:t>A vízzel kapcsolatos szemléletváltás sokat hangoztatott szük</w:t>
      </w:r>
      <w:r>
        <w:t>ségessége a városi vízgazdálkodásban is napirenden van. A fejlett világ, illetve a hagyományos infrastruktúrával rendelkező városlakók nem utasíthatják el a felelősséget a csapadék- és a szennyvíz „elhelyezése” kapcsán és az új paradigmának el kell ismerni</w:t>
      </w:r>
      <w:r>
        <w:t>e, hogy a „szennyvíz” egyben „készlet” is.</w:t>
      </w:r>
    </w:p>
    <w:p w:rsidR="00000000" w:rsidRDefault="002113F3">
      <w:pPr>
        <w:keepNext/>
        <w:ind w:firstLine="720"/>
      </w:pPr>
      <w:r>
        <w:t>A legutóbbi időkben a következő tényezők hoztak alapvető változásokat a szennyvizek hasznosítása terén:</w:t>
      </w:r>
    </w:p>
    <w:p w:rsidR="00000000" w:rsidRDefault="002113F3">
      <w:pPr>
        <w:numPr>
          <w:ilvl w:val="0"/>
          <w:numId w:val="40"/>
        </w:numPr>
      </w:pPr>
      <w:r>
        <w:t>A fenntartható fejlődés koncepciójának elterjedése,</w:t>
      </w:r>
    </w:p>
    <w:p w:rsidR="00000000" w:rsidRDefault="002113F3">
      <w:pPr>
        <w:numPr>
          <w:ilvl w:val="0"/>
          <w:numId w:val="40"/>
        </w:numPr>
      </w:pPr>
      <w:r>
        <w:t>Az ökológiai szemlélet térnyerése,</w:t>
      </w:r>
    </w:p>
    <w:p w:rsidR="00000000" w:rsidRDefault="002113F3">
      <w:pPr>
        <w:numPr>
          <w:ilvl w:val="0"/>
          <w:numId w:val="40"/>
        </w:numPr>
      </w:pPr>
      <w:r>
        <w:t>Az elfolyó vizek befog</w:t>
      </w:r>
      <w:r>
        <w:t>adóra gyakorolt terhelő hatásának felismerése,</w:t>
      </w:r>
    </w:p>
    <w:p w:rsidR="00000000" w:rsidRDefault="002113F3">
      <w:pPr>
        <w:numPr>
          <w:ilvl w:val="0"/>
          <w:numId w:val="40"/>
        </w:numPr>
      </w:pPr>
      <w:r>
        <w:t>A hálózat, a szennyvíztelep és a befogadó egységes kezelése,</w:t>
      </w:r>
    </w:p>
    <w:p w:rsidR="00000000" w:rsidRDefault="002113F3">
      <w:pPr>
        <w:numPr>
          <w:ilvl w:val="0"/>
          <w:numId w:val="40"/>
        </w:numPr>
      </w:pPr>
      <w:r>
        <w:t>A számítástechnikai eszközök és az analitikai módszerek folyamatos fejlődése,</w:t>
      </w:r>
    </w:p>
    <w:p w:rsidR="00000000" w:rsidRDefault="002113F3">
      <w:pPr>
        <w:numPr>
          <w:ilvl w:val="0"/>
          <w:numId w:val="40"/>
        </w:numPr>
      </w:pPr>
      <w:r>
        <w:t>Az EU Víz Keretirányelvvel összhangban a vízgyűjtőszemlélet elterjedés</w:t>
      </w:r>
      <w:r>
        <w:t>e.</w:t>
      </w:r>
    </w:p>
    <w:p w:rsidR="00000000" w:rsidRDefault="002113F3">
      <w:pPr>
        <w:spacing w:before="120"/>
        <w:ind w:firstLine="720"/>
      </w:pPr>
      <w:r>
        <w:t>Vigyázni kell a készletekre. Nem szabad a vizet egyoldalúan kezelni. Miről van szó? A földgömbnek a ráktérítőtől északra és a baktérítőtől délre eső részein – az évek többségében – ma még van annyi víz, amely az átlagos termeléshez, az elegendő táplálék</w:t>
      </w:r>
      <w:r>
        <w:t xml:space="preserve"> megtermeléséhez szükséges.</w:t>
      </w:r>
    </w:p>
    <w:p w:rsidR="00000000" w:rsidRDefault="002113F3">
      <w:pPr>
        <w:spacing w:before="120"/>
        <w:ind w:firstLine="720"/>
      </w:pPr>
      <w:r>
        <w:t>A két határvonal közötti területen már sokkalta nehezebbek a feltételek. Vagyis a mérsékelt égövben a természeti környezettől vesszük el a vizet és nem gondoskodunk a többszörös hasznosításról, ezzel szemben az „egyenlítő közeli</w:t>
      </w:r>
      <w:r>
        <w:t>ek” más stratégiára kényszerülnek. Jellemző példa Izrael esete, ahol a nagyvárosok szennyvízét mély tározókban helyezik el és azok partja mentén csápos kutak gyűjtik a talaj által szűrt vizet és juttatják a Negev sivatagba, ahol víztakarékosan öntözik a nö</w:t>
      </w:r>
      <w:r>
        <w:t>vényeket. Azok persze párologtatnak és a meleg levegő feláramlása révén kerül a természetes víz körforgásába.</w:t>
      </w:r>
    </w:p>
    <w:p w:rsidR="00000000" w:rsidRDefault="002113F3">
      <w:pPr>
        <w:spacing w:before="120"/>
        <w:ind w:firstLine="720"/>
      </w:pPr>
      <w:r>
        <w:t>Van-e Magyarországnak olyan területe ahol ez megvalósítható? Igen, az egész országban. Különösen az Európai Unió által javasoltan a megújuló erőfo</w:t>
      </w:r>
      <w:r>
        <w:t>rrásokból nyerhető energiát meg kell ötszörözni, ill. hatszorozni. Ezért a tisztított szennyvizek mielőbbi hasznosítása elengedhetetlenné válik. Ennek révén biztonságossá válik a biomassza ilyen célú előállítása, akár energiafű vagy erdő, akár a követlen f</w:t>
      </w:r>
      <w:r>
        <w:t>ogyasztásra nem kerülő mezőgazdasági termékek (pl. vetőmag vagy borszőlő) előállítása esetén.</w:t>
      </w:r>
    </w:p>
    <w:p w:rsidR="00000000" w:rsidRDefault="002113F3">
      <w:pPr>
        <w:spacing w:before="120"/>
        <w:ind w:firstLine="720"/>
      </w:pPr>
      <w:r>
        <w:t>Az állandó zöldfelület CO</w:t>
      </w:r>
      <w:r>
        <w:rPr>
          <w:vertAlign w:val="subscript"/>
        </w:rPr>
        <w:t>2</w:t>
      </w:r>
      <w:r>
        <w:t xml:space="preserve"> felvétele révén javulnak az élettér feltételei, így a biomassza növekvő előállítása révén többszörös környezetvédelmi és erőforrás hasz</w:t>
      </w:r>
      <w:r>
        <w:t>nosítási feladatot valósítunk meg.</w:t>
      </w:r>
    </w:p>
    <w:p w:rsidR="00000000" w:rsidRDefault="002113F3">
      <w:pPr>
        <w:pStyle w:val="Cmsor1"/>
        <w:rPr>
          <w:sz w:val="28"/>
          <w:szCs w:val="28"/>
        </w:rPr>
      </w:pPr>
      <w:bookmarkStart w:id="2" w:name="_Toc95534514"/>
      <w:bookmarkStart w:id="3" w:name="_Toc95623493"/>
      <w:bookmarkStart w:id="4" w:name="_Toc103415477"/>
      <w:r>
        <w:rPr>
          <w:sz w:val="28"/>
          <w:szCs w:val="28"/>
        </w:rPr>
        <w:t>Tisztított szennyvíz öntözéses hasznosítása biomassza előállítására</w:t>
      </w:r>
      <w:bookmarkEnd w:id="2"/>
      <w:bookmarkEnd w:id="3"/>
      <w:bookmarkEnd w:id="4"/>
    </w:p>
    <w:p w:rsidR="00000000" w:rsidRDefault="002113F3">
      <w:pPr>
        <w:pStyle w:val="Cmsor2"/>
      </w:pPr>
      <w:bookmarkStart w:id="5" w:name="_Toc95534515"/>
      <w:bookmarkStart w:id="6" w:name="_Toc95623494"/>
      <w:bookmarkStart w:id="7" w:name="_Toc103415478"/>
      <w:r>
        <w:t>Szennyvíz-elhelyezés – kiegészítő tápanyag-eltávolítás</w:t>
      </w:r>
      <w:bookmarkEnd w:id="5"/>
      <w:bookmarkEnd w:id="6"/>
      <w:bookmarkEnd w:id="7"/>
    </w:p>
    <w:p w:rsidR="00000000" w:rsidRDefault="002113F3">
      <w:pPr>
        <w:spacing w:before="120"/>
        <w:ind w:firstLine="720"/>
        <w:rPr>
          <w:b/>
        </w:rPr>
      </w:pPr>
      <w:r>
        <w:t>A szennyvíz, illetve a tisztított szennyvíz mezőgazdasági jellegű felhasználása nagyszerű lehetősé</w:t>
      </w:r>
      <w:r>
        <w:t>geket teremt az egyébként a környezetet károsan terhelő tápanyagok haszn</w:t>
      </w:r>
      <w:r>
        <w:t>o</w:t>
      </w:r>
      <w:r>
        <w:t>sítására.</w:t>
      </w:r>
    </w:p>
    <w:p w:rsidR="00000000" w:rsidRDefault="002113F3">
      <w:pPr>
        <w:spacing w:before="120"/>
        <w:ind w:firstLine="720"/>
      </w:pPr>
      <w:r>
        <w:t>A hulladékkezelés egészséges technológiáinak bevezetését és alkalmazását nemcsak a környezet fokozott védelme, hanem a fenntartható fejlődés igénye is sürgeti. Az európai un</w:t>
      </w:r>
      <w:r>
        <w:t>iós tagállamok egyelőre inkább a gyorsabb önkéntes, mint a lassabb rende</w:t>
      </w:r>
      <w:r>
        <w:t>l</w:t>
      </w:r>
      <w:r>
        <w:t>kezéses utat választják a környezetbarát technológiák meghonosítására, piaci alapon támogatva az erre vállalkozó cégeket. Hazánk adottságai révén a ”hulladékgazdálkodás” lokális alapj</w:t>
      </w:r>
      <w:r>
        <w:t>ai teremthetők meg leghatékonyabban.</w:t>
      </w:r>
    </w:p>
    <w:p w:rsidR="00000000" w:rsidRDefault="002113F3">
      <w:pPr>
        <w:spacing w:before="120"/>
        <w:ind w:firstLine="720"/>
      </w:pPr>
      <w:r>
        <w:t>A szennyvíz kezelése során keletkező végtermékek, így a szennyvíziszap és a tisztított szennyvíz elhelyezését egyaránt meg lehet o</w:t>
      </w:r>
      <w:r>
        <w:t>l</w:t>
      </w:r>
      <w:r>
        <w:t>dani mezőgazdasági termelő tevékenységeken keresztül. A támogatási rendszer kial</w:t>
      </w:r>
      <w:r>
        <w:t>a</w:t>
      </w:r>
      <w:r>
        <w:t>kulásáv</w:t>
      </w:r>
      <w:r>
        <w:t>al a termelők részére és a szennyvízhasznosítás tekintetében is vonzó alternatíva lehet az energianövények vagy egyéb speciális hasznosítású növ</w:t>
      </w:r>
      <w:r>
        <w:t>é</w:t>
      </w:r>
      <w:r>
        <w:t>nyek te</w:t>
      </w:r>
      <w:r>
        <w:t>r</w:t>
      </w:r>
      <w:r>
        <w:t>mesztése.</w:t>
      </w:r>
    </w:p>
    <w:p w:rsidR="00000000" w:rsidRDefault="002113F3">
      <w:pPr>
        <w:spacing w:before="120"/>
        <w:ind w:firstLine="720"/>
      </w:pPr>
      <w:r>
        <w:rPr>
          <w:b/>
        </w:rPr>
        <w:t>Szerves trágya, komposzt és szennyvíz</w:t>
      </w:r>
      <w:r>
        <w:rPr>
          <w:i/>
        </w:rPr>
        <w:t xml:space="preserve"> </w:t>
      </w:r>
      <w:r>
        <w:t>termőtalajokba juttatása nemcsak akkor célsz</w:t>
      </w:r>
      <w:r>
        <w:t>e</w:t>
      </w:r>
      <w:r>
        <w:t xml:space="preserve">rű, ha az </w:t>
      </w:r>
      <w:r>
        <w:t xml:space="preserve">gazdaságos, hanem előnyös akkor is, ha a </w:t>
      </w:r>
      <w:r>
        <w:rPr>
          <w:b/>
        </w:rPr>
        <w:t>káros anyagok</w:t>
      </w:r>
      <w:r>
        <w:rPr>
          <w:i/>
        </w:rPr>
        <w:t xml:space="preserve"> </w:t>
      </w:r>
      <w:r>
        <w:t>nem veszélyeztetik az élővizeket. A hasznosítás érdekében a nehézfémek, valamint a nehezen lebomló szerves anyagok (poliklórozott bifenilek, dibenzo-dioxin stb.) csak a megengedett határérték alatti me</w:t>
      </w:r>
      <w:r>
        <w:t>nnyiségben lehetnek jelen. .</w:t>
      </w:r>
    </w:p>
    <w:p w:rsidR="00000000" w:rsidRDefault="002113F3">
      <w:pPr>
        <w:spacing w:before="120"/>
        <w:ind w:firstLine="720"/>
      </w:pPr>
      <w:r>
        <w:t>Értelemszerűen elemezni kell magát a szennyvíziszappal trágyázni kívánt t</w:t>
      </w:r>
      <w:r>
        <w:t>a</w:t>
      </w:r>
      <w:r>
        <w:t>lajt is. Használata csak akkor engedélyezett, ha nincsenek káros hatásokra utaló anyagok. A jelenlegi előírások szerint legföljebb 15 t/ha (34% szárazany</w:t>
      </w:r>
      <w:r>
        <w:t>ag) adaggal történhet a tápanyag-utánpótlás; gabonafélék alá fele ennyi mennyiség adagolható.</w:t>
      </w:r>
    </w:p>
    <w:p w:rsidR="00000000" w:rsidRDefault="002113F3">
      <w:pPr>
        <w:spacing w:before="120"/>
        <w:ind w:firstLine="720"/>
      </w:pPr>
      <w:r>
        <w:t>A talajkímélő és egyenletes kijuttatás alapkövetelmény.</w:t>
      </w:r>
    </w:p>
    <w:p w:rsidR="00000000" w:rsidRDefault="002113F3">
      <w:pPr>
        <w:spacing w:before="120"/>
        <w:ind w:firstLine="720"/>
      </w:pPr>
      <w:r>
        <w:rPr>
          <w:b/>
        </w:rPr>
        <w:t>Szennyvíziszappal nem trágyázható</w:t>
      </w:r>
      <w:r>
        <w:rPr>
          <w:i/>
        </w:rPr>
        <w:t xml:space="preserve"> </w:t>
      </w:r>
      <w:r>
        <w:t>a legelő, a zöldségfélék és lágyszárú gyümölcstermő növények területe (a</w:t>
      </w:r>
      <w:r>
        <w:t xml:space="preserve"> gyümölcsfa-ültetvények kivételével); a takarmánynöv</w:t>
      </w:r>
      <w:r>
        <w:t>é</w:t>
      </w:r>
      <w:r>
        <w:t>nyeké csak akkor, ha a kijuttatás után legalább 3 hétig nem kaszálják az áll</w:t>
      </w:r>
      <w:r>
        <w:t>o</w:t>
      </w:r>
      <w:r>
        <w:t>mányt. Ellenben az energianövények (biomassza-produkció) szennyvízzel tö</w:t>
      </w:r>
      <w:r>
        <w:t>r</w:t>
      </w:r>
      <w:r>
        <w:t>ténő öntözésének, vagy a szennyvíziszappal való trágy</w:t>
      </w:r>
      <w:r>
        <w:t>ázásának nincsenek jelentős korlátai.</w:t>
      </w:r>
    </w:p>
    <w:p w:rsidR="00000000" w:rsidRDefault="002113F3">
      <w:pPr>
        <w:spacing w:before="120"/>
        <w:ind w:firstLine="720"/>
      </w:pPr>
      <w:r>
        <w:t xml:space="preserve">A </w:t>
      </w:r>
      <w:r>
        <w:rPr>
          <w:b/>
        </w:rPr>
        <w:t>biomassza</w:t>
      </w:r>
      <w:r>
        <w:t xml:space="preserve"> különböző formáit (fa, fahulladék, kóró, szárított trágya) az e</w:t>
      </w:r>
      <w:r>
        <w:t>m</w:t>
      </w:r>
      <w:r>
        <w:t>ber ősidők óta használja tüzelésre, fűtésre</w:t>
      </w:r>
      <w:r>
        <w:rPr>
          <w:i/>
        </w:rPr>
        <w:t xml:space="preserve">. </w:t>
      </w:r>
      <w:r>
        <w:t>A fatüzelés lassú reneszánsza me</w:t>
      </w:r>
      <w:r>
        <w:t>l</w:t>
      </w:r>
      <w:r>
        <w:t>lett napjainkban más biomassza eredetű nyersanyagokat is felhasz</w:t>
      </w:r>
      <w:r>
        <w:t>nálnak energi</w:t>
      </w:r>
      <w:r>
        <w:t>a</w:t>
      </w:r>
      <w:r>
        <w:t>nyerésre. A keményítő, és a fahulladék aerob erjesztésével ún. bioetanolhoz, biometanolhoz, növényi olajok kémiai átalakításával (észteresítés) biodízelhez</w:t>
      </w:r>
      <w:r>
        <w:rPr>
          <w:i/>
        </w:rPr>
        <w:t xml:space="preserve"> </w:t>
      </w:r>
      <w:r>
        <w:t>lehet jutni. Ezek tisztán vagy benzinhez, ill. dízelolajhoz keverve belsőégésű motorok</w:t>
      </w:r>
      <w:r>
        <w:t xml:space="preserve"> meghajtására alkalmasak. Szennyvíziszapból, hígtrágyából anaerob erjesztéssel biogáz</w:t>
      </w:r>
      <w:r>
        <w:rPr>
          <w:i/>
        </w:rPr>
        <w:t xml:space="preserve"> </w:t>
      </w:r>
      <w:r>
        <w:t>állítható elő, hő- és áramtermelés céljára. A mezőgazdaságnak nemcsak arra kell törekednie, hogy energiaszükségletének minél nagyobb hányadát fedezze s</w:t>
      </w:r>
      <w:r>
        <w:t>a</w:t>
      </w:r>
      <w:r>
        <w:t>ját forrásból, han</w:t>
      </w:r>
      <w:r>
        <w:t>em arra is, hogy az ipar számára minél több, a kőolaj alapú nyersanyagok helyébe állítható terméket állítson elő, és hogy a működésekor k</w:t>
      </w:r>
      <w:r>
        <w:t>e</w:t>
      </w:r>
      <w:r>
        <w:t xml:space="preserve">letkező másodlagos biomasszát és az elsődleges biomassza melléktermékeit minél nagyobb mennyiségben juttassa vissza a </w:t>
      </w:r>
      <w:r>
        <w:t>biológiai körfo</w:t>
      </w:r>
      <w:r>
        <w:t>r</w:t>
      </w:r>
      <w:r>
        <w:t>gásba (reciklizálás).</w:t>
      </w:r>
    </w:p>
    <w:p w:rsidR="00000000" w:rsidRDefault="002113F3">
      <w:pPr>
        <w:spacing w:before="120"/>
        <w:ind w:firstLine="720"/>
      </w:pPr>
      <w:r>
        <w:t>Az ideális energianövény jellemzőit, illetve a teljesség igénye nélkül a válasz</w:t>
      </w:r>
      <w:r>
        <w:t>t</w:t>
      </w:r>
      <w:r>
        <w:t>ható, és hazánkban sikerrel termeszthető változatokat a következőkben fogla</w:t>
      </w:r>
      <w:r>
        <w:t>l</w:t>
      </w:r>
      <w:r>
        <w:t>tuk össze:</w:t>
      </w:r>
    </w:p>
    <w:p w:rsidR="00000000" w:rsidRDefault="002113F3">
      <w:pPr>
        <w:numPr>
          <w:ilvl w:val="0"/>
          <w:numId w:val="24"/>
        </w:numPr>
      </w:pPr>
      <w:r>
        <w:t>nagy szárazanyag tartalom, betakarításkor tüzelésre</w:t>
      </w:r>
      <w:r>
        <w:t xml:space="preserve"> alkalmasság,</w:t>
      </w:r>
    </w:p>
    <w:p w:rsidR="00000000" w:rsidRDefault="002113F3">
      <w:pPr>
        <w:numPr>
          <w:ilvl w:val="0"/>
          <w:numId w:val="24"/>
        </w:numPr>
      </w:pPr>
      <w:r>
        <w:t>évelő, sarjadzó típus,</w:t>
      </w:r>
    </w:p>
    <w:p w:rsidR="00000000" w:rsidRDefault="002113F3">
      <w:pPr>
        <w:numPr>
          <w:ilvl w:val="0"/>
          <w:numId w:val="24"/>
        </w:numPr>
      </w:pPr>
      <w:r>
        <w:t>a napenergia hatékony átalakítása biomasszává (C4 fotoszintézis),</w:t>
      </w:r>
    </w:p>
    <w:p w:rsidR="00000000" w:rsidRDefault="002113F3">
      <w:pPr>
        <w:numPr>
          <w:ilvl w:val="0"/>
          <w:numId w:val="24"/>
        </w:numPr>
      </w:pPr>
      <w:r>
        <w:t>jó betegség-ellenállóság,</w:t>
      </w:r>
    </w:p>
    <w:p w:rsidR="00000000" w:rsidRDefault="002113F3">
      <w:pPr>
        <w:numPr>
          <w:ilvl w:val="0"/>
          <w:numId w:val="24"/>
        </w:numPr>
      </w:pPr>
      <w:r>
        <w:t>jó víz- és nitrogénhasznosítás,</w:t>
      </w:r>
    </w:p>
    <w:p w:rsidR="00000000" w:rsidRDefault="002113F3">
      <w:pPr>
        <w:numPr>
          <w:ilvl w:val="0"/>
          <w:numId w:val="24"/>
        </w:numPr>
      </w:pPr>
      <w:r>
        <w:t>az elméletileg elérhető szárazanyag-produkció (C3-as növény esetén: 33 t/ha/év, míg a C4-esekné</w:t>
      </w:r>
      <w:r>
        <w:t>l: 55 t/ha/év).</w:t>
      </w:r>
    </w:p>
    <w:p w:rsidR="00000000" w:rsidRDefault="002113F3">
      <w:pPr>
        <w:spacing w:before="120"/>
        <w:ind w:firstLine="720"/>
      </w:pPr>
      <w:r>
        <w:t>Utóbbi értékeket a jelenleg termesztett gazdasági növények vagy az erdei faf</w:t>
      </w:r>
      <w:r>
        <w:t>a</w:t>
      </w:r>
      <w:r>
        <w:t>jok csak megközelítik, ezért szükség van olyan új növényekre, amelyek a követelményeket jobban kielégítik mérsékeltövi körülmények között is, vagy amelyek különleg</w:t>
      </w:r>
      <w:r>
        <w:t>es minőségű terméket állítanak elő.</w:t>
      </w:r>
    </w:p>
    <w:p w:rsidR="00000000" w:rsidRDefault="002113F3">
      <w:pPr>
        <w:pStyle w:val="Cmsor2"/>
      </w:pPr>
      <w:bookmarkStart w:id="8" w:name="_Toc95534516"/>
      <w:bookmarkStart w:id="9" w:name="_Toc95623495"/>
      <w:bookmarkStart w:id="10" w:name="_Toc103415479"/>
      <w:r>
        <w:t>Vizsgálandó szempontok</w:t>
      </w:r>
      <w:bookmarkEnd w:id="8"/>
      <w:bookmarkEnd w:id="9"/>
      <w:bookmarkEnd w:id="10"/>
    </w:p>
    <w:p w:rsidR="00000000" w:rsidRDefault="002113F3">
      <w:pPr>
        <w:keepNext/>
        <w:numPr>
          <w:ilvl w:val="0"/>
          <w:numId w:val="28"/>
        </w:numPr>
        <w:tabs>
          <w:tab w:val="clear" w:pos="1429"/>
          <w:tab w:val="num" w:pos="360"/>
        </w:tabs>
        <w:ind w:left="360"/>
      </w:pPr>
      <w:r>
        <w:t>Szennyvíztelepek országos elhelyezkedése (kataszter készítése)</w:t>
      </w:r>
    </w:p>
    <w:p w:rsidR="00000000" w:rsidRDefault="002113F3">
      <w:pPr>
        <w:keepNext/>
        <w:numPr>
          <w:ilvl w:val="0"/>
          <w:numId w:val="28"/>
        </w:numPr>
        <w:tabs>
          <w:tab w:val="clear" w:pos="1429"/>
          <w:tab w:val="num" w:pos="360"/>
        </w:tabs>
        <w:ind w:left="360"/>
      </w:pPr>
      <w:r>
        <w:t>Szennyvíztisztítási technológiák</w:t>
      </w:r>
    </w:p>
    <w:p w:rsidR="00000000" w:rsidRDefault="002113F3">
      <w:pPr>
        <w:keepNext/>
        <w:numPr>
          <w:ilvl w:val="0"/>
          <w:numId w:val="28"/>
        </w:numPr>
        <w:tabs>
          <w:tab w:val="clear" w:pos="1429"/>
          <w:tab w:val="num" w:pos="360"/>
        </w:tabs>
        <w:ind w:left="360"/>
      </w:pPr>
      <w:r>
        <w:t>Szennyvíztelepek havonkénti kibocsátása</w:t>
      </w:r>
    </w:p>
    <w:p w:rsidR="00000000" w:rsidRDefault="002113F3">
      <w:pPr>
        <w:keepNext/>
        <w:numPr>
          <w:ilvl w:val="0"/>
          <w:numId w:val="28"/>
        </w:numPr>
        <w:tabs>
          <w:tab w:val="clear" w:pos="1429"/>
          <w:tab w:val="num" w:pos="360"/>
        </w:tabs>
        <w:ind w:left="360"/>
      </w:pPr>
      <w:r>
        <w:t>Öntözéses hasznosítás</w:t>
      </w:r>
    </w:p>
    <w:p w:rsidR="00000000" w:rsidRDefault="002113F3">
      <w:pPr>
        <w:keepNext/>
        <w:numPr>
          <w:ilvl w:val="0"/>
          <w:numId w:val="28"/>
        </w:numPr>
        <w:tabs>
          <w:tab w:val="clear" w:pos="1429"/>
          <w:tab w:val="num" w:pos="360"/>
        </w:tabs>
        <w:ind w:left="360"/>
      </w:pPr>
      <w:r>
        <w:t>A telepek közelében található mezőgazda</w:t>
      </w:r>
      <w:r>
        <w:t>sági területek:</w:t>
      </w:r>
    </w:p>
    <w:p w:rsidR="00000000" w:rsidRDefault="002113F3">
      <w:pPr>
        <w:keepNext/>
        <w:numPr>
          <w:ilvl w:val="0"/>
          <w:numId w:val="25"/>
        </w:numPr>
        <w:tabs>
          <w:tab w:val="clear" w:pos="1776"/>
          <w:tab w:val="num" w:pos="707"/>
        </w:tabs>
        <w:ind w:left="707"/>
      </w:pPr>
      <w:r>
        <w:t>elhelyezkedése</w:t>
      </w:r>
    </w:p>
    <w:p w:rsidR="00000000" w:rsidRDefault="002113F3">
      <w:pPr>
        <w:keepNext/>
        <w:numPr>
          <w:ilvl w:val="0"/>
          <w:numId w:val="25"/>
        </w:numPr>
        <w:tabs>
          <w:tab w:val="clear" w:pos="1776"/>
          <w:tab w:val="num" w:pos="707"/>
        </w:tabs>
        <w:ind w:left="707"/>
      </w:pPr>
      <w:r>
        <w:t>területi kiterjedése</w:t>
      </w:r>
    </w:p>
    <w:p w:rsidR="00000000" w:rsidRDefault="002113F3">
      <w:pPr>
        <w:keepNext/>
        <w:numPr>
          <w:ilvl w:val="0"/>
          <w:numId w:val="25"/>
        </w:numPr>
        <w:tabs>
          <w:tab w:val="clear" w:pos="1776"/>
          <w:tab w:val="num" w:pos="707"/>
        </w:tabs>
        <w:ind w:left="707"/>
      </w:pPr>
      <w:r>
        <w:t>termesztési potenciáljuk</w:t>
      </w:r>
    </w:p>
    <w:p w:rsidR="00000000" w:rsidRDefault="002113F3">
      <w:pPr>
        <w:keepNext/>
        <w:numPr>
          <w:ilvl w:val="0"/>
          <w:numId w:val="29"/>
        </w:numPr>
        <w:tabs>
          <w:tab w:val="clear" w:pos="1429"/>
          <w:tab w:val="num" w:pos="360"/>
        </w:tabs>
        <w:ind w:left="360"/>
      </w:pPr>
      <w:r>
        <w:t>A termelhető növények piaci elhelyezhetősége, illetve a hozzá csatolható marketing.</w:t>
      </w:r>
    </w:p>
    <w:p w:rsidR="00000000" w:rsidRDefault="002113F3">
      <w:pPr>
        <w:numPr>
          <w:ilvl w:val="0"/>
          <w:numId w:val="29"/>
        </w:numPr>
        <w:tabs>
          <w:tab w:val="clear" w:pos="1429"/>
          <w:tab w:val="num" w:pos="360"/>
        </w:tabs>
        <w:ind w:left="360"/>
      </w:pPr>
      <w:r>
        <w:t>A felmérés és ábrázolás térinformatikai módszerrel történne.</w:t>
      </w:r>
    </w:p>
    <w:p w:rsidR="00000000" w:rsidRDefault="002113F3">
      <w:pPr>
        <w:pStyle w:val="Cmsor1"/>
        <w:rPr>
          <w:sz w:val="28"/>
          <w:szCs w:val="28"/>
        </w:rPr>
      </w:pPr>
      <w:bookmarkStart w:id="11" w:name="_Toc95534517"/>
      <w:bookmarkStart w:id="12" w:name="_Toc95623496"/>
      <w:bookmarkStart w:id="13" w:name="_Toc103415480"/>
      <w:r>
        <w:rPr>
          <w:sz w:val="28"/>
          <w:szCs w:val="28"/>
        </w:rPr>
        <w:t>Települési szennyvizek altalajöntö</w:t>
      </w:r>
      <w:r>
        <w:rPr>
          <w:sz w:val="28"/>
          <w:szCs w:val="28"/>
        </w:rPr>
        <w:t>zéses hasznosítása</w:t>
      </w:r>
      <w:bookmarkEnd w:id="11"/>
      <w:bookmarkEnd w:id="12"/>
      <w:bookmarkEnd w:id="13"/>
    </w:p>
    <w:p w:rsidR="00000000" w:rsidRDefault="002113F3">
      <w:pPr>
        <w:pStyle w:val="Cmsor2"/>
      </w:pPr>
      <w:bookmarkStart w:id="14" w:name="_Toc95534518"/>
      <w:bookmarkStart w:id="15" w:name="_Toc95623497"/>
      <w:bookmarkStart w:id="16" w:name="_Toc103415481"/>
      <w:r>
        <w:t>A téma aktualitása, jelentősége</w:t>
      </w:r>
      <w:bookmarkEnd w:id="14"/>
      <w:bookmarkEnd w:id="15"/>
      <w:bookmarkEnd w:id="16"/>
    </w:p>
    <w:p w:rsidR="00000000" w:rsidRDefault="002113F3">
      <w:pPr>
        <w:spacing w:before="120"/>
      </w:pPr>
      <w:r>
        <w:t>A bármilyen módon gyűjtött szennyvíz megfelelő mértékű tisztításáról mesterséges vagy természetes módon gondoskodni kell.</w:t>
      </w:r>
    </w:p>
    <w:p w:rsidR="00000000" w:rsidRDefault="002113F3">
      <w:pPr>
        <w:spacing w:before="120"/>
      </w:pPr>
      <w:r>
        <w:t>A természetes tisztítás lényege, hogy a tisztulás a természetben meglévő erőforráso</w:t>
      </w:r>
      <w:r>
        <w:t>k felhasználásával megy végbe. A szárazföldi és a vízi ökoszisztémák – bár némiképp eltérő módon és mértékben – egyaránt képesek ennek a folyamatnak a „megvalósítására”.</w:t>
      </w:r>
    </w:p>
    <w:p w:rsidR="00000000" w:rsidRDefault="002113F3">
      <w:pPr>
        <w:spacing w:before="120"/>
      </w:pPr>
      <w:r>
        <w:t>Bár az ilyen jellegű mechanizmus leghatékonyabban a szárazföldi ökoszisztémákban érvén</w:t>
      </w:r>
      <w:r>
        <w:t>yesül, a növény-talaj rendszerekben a lebontás túlnyomórészt a talajban, mint élő szűrőrendszerben megy végbe fizikai, kémiai és biológiai folyamatok együttes hatásaként. Nagy előnye e rendszereknek, hogy döntően a Nap sugárzó energiájának felhasználásával</w:t>
      </w:r>
      <w:r>
        <w:t xml:space="preserve"> működnek, kímélve a Föld amúgy is fogyóban lévő energiakészleteit, továbbá a folyamat eredményeként költségcsökkentő, gazdasági hasznot jelentő új termék keletkezik.</w:t>
      </w:r>
    </w:p>
    <w:p w:rsidR="00000000" w:rsidRDefault="002113F3">
      <w:pPr>
        <w:spacing w:before="120"/>
      </w:pPr>
      <w:r>
        <w:t>A  szennyvíziszap  ártalommentes  elhelyezése,  illetve hasznosítása is főleg a növény--t</w:t>
      </w:r>
      <w:r>
        <w:t>alaj rendszerekben valósítható meg biztonságosan.</w:t>
      </w:r>
    </w:p>
    <w:p w:rsidR="00000000" w:rsidRDefault="002113F3">
      <w:pPr>
        <w:spacing w:before="120"/>
      </w:pPr>
      <w:r>
        <w:t xml:space="preserve">A </w:t>
      </w:r>
      <w:r>
        <w:rPr>
          <w:b/>
        </w:rPr>
        <w:t>fenntartható fejlődés</w:t>
      </w:r>
      <w:r>
        <w:t xml:space="preserve"> célkitűzései valamint az EU Víz Keretirányelvében megfogalmazott előírásai is a fejlődés irányát a települési szennyvizek, szennyvíziszapok, mezőgazdasági felhasználásának korszerűsí</w:t>
      </w:r>
      <w:r>
        <w:t>tésében kívánják megvalósítani.</w:t>
      </w:r>
    </w:p>
    <w:p w:rsidR="00000000" w:rsidRDefault="002113F3">
      <w:pPr>
        <w:spacing w:before="120"/>
      </w:pPr>
      <w:r>
        <w:t>A keletkező szennyvizek még hatékonyabb felhasználása öntözéssel történhet.</w:t>
      </w:r>
    </w:p>
    <w:p w:rsidR="00000000" w:rsidRDefault="002113F3">
      <w:pPr>
        <w:spacing w:before="120"/>
      </w:pPr>
      <w:r>
        <w:rPr>
          <w:bCs/>
        </w:rPr>
        <w:t>Faültetvények öntözésekor a</w:t>
      </w:r>
      <w:r>
        <w:t xml:space="preserve"> talaj természetes tisztítóképességének kihasználásával a szennyvizek ártalommentes, biztonságos elhelyezését szolgálják </w:t>
      </w:r>
      <w:r>
        <w:t>az alábbi technológiai változatok:</w:t>
      </w:r>
    </w:p>
    <w:p w:rsidR="00000000" w:rsidRDefault="002113F3">
      <w:pPr>
        <w:numPr>
          <w:ilvl w:val="0"/>
          <w:numId w:val="37"/>
        </w:numPr>
      </w:pPr>
      <w:r>
        <w:rPr>
          <w:b/>
          <w:bCs/>
        </w:rPr>
        <w:t xml:space="preserve">Nagyterhelésű faültetvényes felszíni szűrőmezős elhelyezés </w:t>
      </w:r>
      <w:r>
        <w:t xml:space="preserve">esetén a víz egyenletes szétosztása a fasorok között kialakított öntözőbarázdák segítségével történik. A kijuttatott szennyvíz egy része elpárolog, a másik része </w:t>
      </w:r>
      <w:r>
        <w:t>a talajban végbemenő tisztulási folyamat után mélyebb rétegekbe, esetenként a talajvízbe szivárog. A technológia olyan kistelepüléseken alkalmazható, ahol a talajvízszint mélyen van, és a szennyvíz elhelyezésére nagy terület áll rendelkezésre.</w:t>
      </w:r>
    </w:p>
    <w:p w:rsidR="00000000" w:rsidRDefault="002113F3">
      <w:pPr>
        <w:numPr>
          <w:ilvl w:val="0"/>
          <w:numId w:val="37"/>
        </w:numPr>
      </w:pPr>
      <w:r>
        <w:rPr>
          <w:b/>
        </w:rPr>
        <w:t>Faültetvénye</w:t>
      </w:r>
      <w:r>
        <w:rPr>
          <w:b/>
        </w:rPr>
        <w:t>s talajcsövezett megoldás</w:t>
      </w:r>
      <w:r>
        <w:t xml:space="preserve"> során a kellően előtisztított szennyvizet un. dréncsövekben osztjuk szét megfelelő hidraulikai feltételek között. Így a szennyvíz meleg időben is szagmentes marad és a mélyebb gyökerezést elősegíti.</w:t>
      </w:r>
    </w:p>
    <w:p w:rsidR="00000000" w:rsidRDefault="002113F3">
      <w:pPr>
        <w:spacing w:before="120"/>
      </w:pPr>
      <w:r>
        <w:t>Az ipari szennyvizeket minden e</w:t>
      </w:r>
      <w:r>
        <w:t>setben egyedileg kell elbírálni, figyelemmel arra, hogy a bennük levő toxikus anyagok kellő előtisztítás nélkül a mezőgazdasági felhasználást nem korlátozzák-e.</w:t>
      </w:r>
    </w:p>
    <w:p w:rsidR="00000000" w:rsidRDefault="002113F3">
      <w:pPr>
        <w:spacing w:before="120"/>
      </w:pPr>
      <w:r>
        <w:t>A rendszerek hibája, hogy némelyiknek folytonos üzemeltetése nem megoldható, valamint a kelleme</w:t>
      </w:r>
      <w:r>
        <w:t>tlen szagok miatt tájolásuk, létesítésük helye szigorú előírásokhoz kötött.</w:t>
      </w:r>
    </w:p>
    <w:p w:rsidR="00000000" w:rsidRDefault="002113F3">
      <w:pPr>
        <w:spacing w:before="120"/>
      </w:pPr>
      <w:r>
        <w:t xml:space="preserve">A környezetkímélő </w:t>
      </w:r>
      <w:r>
        <w:rPr>
          <w:b/>
        </w:rPr>
        <w:t xml:space="preserve">„faültetvényes talajcsövezett” </w:t>
      </w:r>
      <w:r>
        <w:t>megoldás szagmentes, míg a többinek a hibája a szagszennyezés mellet az, hogy az árokhálózaton szétosztott tápanyagban gazdag víz h</w:t>
      </w:r>
      <w:r>
        <w:t>atásaként a fák gyökere nem hatol elég mélyre és a nagyobb erejű szél súlyos károkat okozhat az ültetvényben.</w:t>
      </w:r>
    </w:p>
    <w:p w:rsidR="00000000" w:rsidRDefault="002113F3">
      <w:pPr>
        <w:pStyle w:val="Cmsor2"/>
      </w:pPr>
      <w:bookmarkStart w:id="17" w:name="_Toc95534519"/>
      <w:bookmarkStart w:id="18" w:name="_Toc95623498"/>
      <w:bookmarkStart w:id="19" w:name="_Toc103415482"/>
      <w:r>
        <w:t>Célkitűzés</w:t>
      </w:r>
      <w:bookmarkEnd w:id="17"/>
      <w:bookmarkEnd w:id="18"/>
      <w:bookmarkEnd w:id="19"/>
    </w:p>
    <w:p w:rsidR="00000000" w:rsidRDefault="002113F3">
      <w:pPr>
        <w:spacing w:before="120"/>
        <w:rPr>
          <w:b/>
        </w:rPr>
      </w:pPr>
      <w:r>
        <w:t xml:space="preserve">A kutatás (elsődlegesen a vízben szegény területeken kiemelten a hátrányos helyzetű, nélkülözést is megélő Duna-Tisza közén) célja fás </w:t>
      </w:r>
      <w:r>
        <w:t xml:space="preserve">(erdő és szőlő) ültetvény telepítése városi szennyvizek hasznosításával. Olyan </w:t>
      </w:r>
      <w:r>
        <w:rPr>
          <w:b/>
        </w:rPr>
        <w:t xml:space="preserve">új felszín alatti öntözéses szennyvíz-hasznosítási rendszer </w:t>
      </w:r>
      <w:r>
        <w:t>kialakítása, melynek lényege, hogy a tápanyagban gazdag vizet az igényeknek megfelelően juttatjuk el a növények gyöke</w:t>
      </w:r>
      <w:r>
        <w:t>réhez. Ezzel kiküszöbölhetők a kellemetlen szagokból származó telepítési problémák, valamint a dréncsövek megfelelő mélységbe helyezésével szabályozható a fák gyökérzetének az elhelyezkedése, kiküszöbölve a sekély gyökerezésből adódó kidőléseket.</w:t>
      </w:r>
    </w:p>
    <w:p w:rsidR="00000000" w:rsidRDefault="002113F3">
      <w:pPr>
        <w:spacing w:before="120"/>
      </w:pPr>
      <w:r>
        <w:t xml:space="preserve">A nyomás </w:t>
      </w:r>
      <w:r>
        <w:t>alatt lévő öntözőhálózat közvetlenül a fák gyökeréhez juttatná el a tápanyagokat, ezáltal intenzív biomassza előállítás történne.</w:t>
      </w:r>
    </w:p>
    <w:p w:rsidR="00000000" w:rsidRDefault="002113F3">
      <w:pPr>
        <w:spacing w:before="120"/>
        <w:rPr>
          <w:color w:val="000000"/>
        </w:rPr>
      </w:pPr>
      <w:r>
        <w:t xml:space="preserve">A feladat megoldása során szennyvíz hasznosítási eljárás kerülne bevezetésre, mely a jövőben állattartó telepeken keletkezett </w:t>
      </w:r>
      <w:r>
        <w:t>hígtrágyák elhelyezési, felhasználási problémáira is megoldást nyújt.</w:t>
      </w:r>
    </w:p>
    <w:p w:rsidR="00000000" w:rsidRDefault="002113F3">
      <w:pPr>
        <w:pStyle w:val="Cmsor2"/>
      </w:pPr>
      <w:bookmarkStart w:id="20" w:name="_Toc95534520"/>
      <w:bookmarkStart w:id="21" w:name="_Toc95623499"/>
      <w:bookmarkStart w:id="22" w:name="_Toc103415483"/>
      <w:r>
        <w:t>Módszerek</w:t>
      </w:r>
      <w:bookmarkEnd w:id="20"/>
      <w:bookmarkEnd w:id="21"/>
      <w:bookmarkEnd w:id="22"/>
    </w:p>
    <w:p w:rsidR="00000000" w:rsidRDefault="002113F3">
      <w:pPr>
        <w:pStyle w:val="Cmsor3"/>
        <w:spacing w:before="0" w:after="0"/>
      </w:pPr>
      <w:bookmarkStart w:id="23" w:name="_Toc95534521"/>
      <w:bookmarkStart w:id="24" w:name="_Toc95623500"/>
      <w:bookmarkStart w:id="25" w:name="_Toc103415484"/>
      <w:r>
        <w:t>Megvalósítási technológia</w:t>
      </w:r>
      <w:bookmarkEnd w:id="23"/>
      <w:bookmarkEnd w:id="24"/>
      <w:bookmarkEnd w:id="25"/>
    </w:p>
    <w:p w:rsidR="00000000" w:rsidRDefault="002113F3">
      <w:pPr>
        <w:numPr>
          <w:ilvl w:val="0"/>
          <w:numId w:val="34"/>
        </w:numPr>
        <w:spacing w:before="120"/>
        <w:ind w:left="0" w:firstLine="0"/>
      </w:pPr>
      <w:r>
        <w:t>A vízadagoknak a növényzetre gyakorolt hatását.</w:t>
      </w:r>
    </w:p>
    <w:p w:rsidR="00000000" w:rsidRDefault="002113F3">
      <w:pPr>
        <w:numPr>
          <w:ilvl w:val="0"/>
          <w:numId w:val="34"/>
        </w:numPr>
      </w:pPr>
      <w:r>
        <w:t>A gyökérzet alakulása (milyen mértékben növi be a dréncsöveket a perforációk mentén).</w:t>
      </w:r>
    </w:p>
    <w:p w:rsidR="00000000" w:rsidRDefault="002113F3">
      <w:pPr>
        <w:numPr>
          <w:ilvl w:val="0"/>
          <w:numId w:val="34"/>
        </w:numPr>
      </w:pPr>
      <w:r>
        <w:t>Résnyitásos (tec</w:t>
      </w:r>
      <w:r>
        <w:t>hnológiai) elhelyezés,</w:t>
      </w:r>
      <w:r>
        <w:t xml:space="preserve"> valamint kavicsszűrős elhelyezés segítségével összehasonlító elemzést végeznénk:</w:t>
      </w:r>
    </w:p>
    <w:p w:rsidR="00000000" w:rsidRDefault="002113F3">
      <w:pPr>
        <w:numPr>
          <w:ilvl w:val="0"/>
          <w:numId w:val="33"/>
        </w:numPr>
      </w:pPr>
      <w:r>
        <w:t>Normál dréncsöves rendszerre,</w:t>
      </w:r>
    </w:p>
    <w:p w:rsidR="00000000" w:rsidRDefault="002113F3">
      <w:pPr>
        <w:numPr>
          <w:ilvl w:val="0"/>
          <w:numId w:val="33"/>
        </w:numPr>
      </w:pPr>
      <w:r>
        <w:t>Egyszeres szűrő réteggel bevont rendszerre.</w:t>
      </w:r>
    </w:p>
    <w:p w:rsidR="00000000" w:rsidRDefault="002113F3">
      <w:pPr>
        <w:pStyle w:val="Cmsor3"/>
        <w:spacing w:before="120" w:after="0"/>
      </w:pPr>
      <w:bookmarkStart w:id="26" w:name="_Toc95534522"/>
      <w:bookmarkStart w:id="27" w:name="_Toc95623501"/>
      <w:bookmarkStart w:id="28" w:name="_Toc103415485"/>
      <w:r>
        <w:t>Nedvesedési profilok vizsgálata</w:t>
      </w:r>
      <w:bookmarkEnd w:id="26"/>
      <w:bookmarkEnd w:id="27"/>
      <w:bookmarkEnd w:id="28"/>
    </w:p>
    <w:p w:rsidR="00000000" w:rsidRDefault="002113F3">
      <w:pPr>
        <w:spacing w:before="120"/>
      </w:pPr>
      <w:r>
        <w:t>Az optimális vízellátás kialakítása érdekében szükséges a csővezeték</w:t>
      </w:r>
      <w:r>
        <w:t xml:space="preserve"> menti nedvesedési profilok alakulásának elemzése.</w:t>
      </w:r>
    </w:p>
    <w:p w:rsidR="00000000" w:rsidRDefault="002113F3">
      <w:pPr>
        <w:pStyle w:val="Cmsor2"/>
        <w:spacing w:before="120" w:after="0"/>
        <w:ind w:left="720" w:hanging="720"/>
      </w:pPr>
      <w:bookmarkStart w:id="29" w:name="_Toc95534523"/>
      <w:bookmarkStart w:id="30" w:name="_Toc95623502"/>
      <w:bookmarkStart w:id="31" w:name="_Toc103415486"/>
      <w:r>
        <w:t>Várható eredmények</w:t>
      </w:r>
      <w:bookmarkEnd w:id="29"/>
      <w:bookmarkEnd w:id="30"/>
      <w:bookmarkEnd w:id="31"/>
    </w:p>
    <w:p w:rsidR="00000000" w:rsidRDefault="002113F3">
      <w:pPr>
        <w:numPr>
          <w:ilvl w:val="0"/>
          <w:numId w:val="35"/>
        </w:numPr>
      </w:pPr>
      <w:r>
        <w:t>Olyan szennyvíz-öntözési technika és eljárás kidolgozása, amely megoldást biztosít a társadalom számára a környezetszennyező anyagok környezetbarát hasznosítására.</w:t>
      </w:r>
    </w:p>
    <w:p w:rsidR="00000000" w:rsidRDefault="002113F3">
      <w:pPr>
        <w:numPr>
          <w:ilvl w:val="0"/>
          <w:numId w:val="35"/>
        </w:numPr>
      </w:pPr>
      <w:r>
        <w:t>Szagmentes szennyvíz e</w:t>
      </w:r>
      <w:r>
        <w:t>lhelyezési lehetőség, ezáltal a termelési lehetőségek elterjedése várható.</w:t>
      </w:r>
    </w:p>
    <w:p w:rsidR="00000000" w:rsidRDefault="002113F3">
      <w:pPr>
        <w:numPr>
          <w:ilvl w:val="0"/>
          <w:numId w:val="35"/>
        </w:numPr>
      </w:pPr>
      <w:r>
        <w:t>Intenzív növekedésű, nagy mennyiségű és jó minőségű faalapanyag vagy szőlő előállítása.</w:t>
      </w:r>
    </w:p>
    <w:p w:rsidR="00000000" w:rsidRDefault="002113F3">
      <w:pPr>
        <w:numPr>
          <w:ilvl w:val="0"/>
          <w:numId w:val="35"/>
        </w:numPr>
      </w:pPr>
      <w:r>
        <w:t>A telepített növényzet megköti a levegőbe kerülő széndioxidot, oxigént termel, egyfajta bioló</w:t>
      </w:r>
      <w:r>
        <w:t>giai szűrőként tisztítja a települések levegőjét.</w:t>
      </w:r>
    </w:p>
    <w:p w:rsidR="00000000" w:rsidRDefault="002113F3">
      <w:pPr>
        <w:pStyle w:val="Cmsor1"/>
        <w:rPr>
          <w:sz w:val="28"/>
          <w:szCs w:val="28"/>
        </w:rPr>
      </w:pPr>
      <w:bookmarkStart w:id="32" w:name="_Toc95623503"/>
      <w:bookmarkStart w:id="33" w:name="_Toc103415487"/>
      <w:r>
        <w:rPr>
          <w:sz w:val="28"/>
          <w:szCs w:val="28"/>
        </w:rPr>
        <w:t>A feladat végrehajtásában közreműködők</w:t>
      </w:r>
      <w:bookmarkEnd w:id="32"/>
      <w:bookmarkEnd w:id="33"/>
    </w:p>
    <w:p w:rsidR="00000000" w:rsidRDefault="002113F3">
      <w:pPr>
        <w:spacing w:before="240"/>
        <w:ind w:firstLine="0"/>
        <w:rPr>
          <w:u w:val="single"/>
        </w:rPr>
      </w:pPr>
      <w:r>
        <w:rPr>
          <w:u w:val="single"/>
        </w:rPr>
        <w:t>Magyarországi partnerek</w:t>
      </w:r>
    </w:p>
    <w:p w:rsidR="00000000" w:rsidRDefault="002113F3">
      <w:pPr>
        <w:numPr>
          <w:ilvl w:val="0"/>
          <w:numId w:val="41"/>
        </w:numPr>
      </w:pPr>
      <w:r>
        <w:t>MTA Mg-i Vízgazdálkodási Bizottság</w:t>
      </w:r>
    </w:p>
    <w:p w:rsidR="00000000" w:rsidRDefault="002113F3">
      <w:pPr>
        <w:numPr>
          <w:ilvl w:val="0"/>
          <w:numId w:val="41"/>
        </w:numPr>
      </w:pPr>
      <w:r>
        <w:t>Kecskeméti Főiskola</w:t>
      </w:r>
    </w:p>
    <w:p w:rsidR="00000000" w:rsidRDefault="002113F3">
      <w:pPr>
        <w:numPr>
          <w:ilvl w:val="0"/>
          <w:numId w:val="41"/>
        </w:numPr>
      </w:pPr>
      <w:r>
        <w:t>MTA Regionális Kutatások Központja</w:t>
      </w:r>
    </w:p>
    <w:p w:rsidR="00000000" w:rsidRDefault="002113F3">
      <w:pPr>
        <w:numPr>
          <w:ilvl w:val="0"/>
          <w:numId w:val="41"/>
        </w:numPr>
      </w:pPr>
      <w:r>
        <w:t xml:space="preserve">Szent István Egyetem </w:t>
      </w:r>
    </w:p>
    <w:p w:rsidR="00000000" w:rsidRDefault="002113F3">
      <w:pPr>
        <w:numPr>
          <w:ilvl w:val="0"/>
          <w:numId w:val="41"/>
        </w:numPr>
      </w:pPr>
      <w:r>
        <w:t>Halászati és Öntözési Kutatóint</w:t>
      </w:r>
      <w:r>
        <w:t>ézet</w:t>
      </w:r>
    </w:p>
    <w:p w:rsidR="00000000" w:rsidRDefault="002113F3">
      <w:pPr>
        <w:numPr>
          <w:ilvl w:val="0"/>
          <w:numId w:val="41"/>
        </w:numPr>
      </w:pPr>
      <w:r>
        <w:t>MTA Talajtani és Agrokémiai Kutatóintézet</w:t>
      </w:r>
    </w:p>
    <w:p w:rsidR="00000000" w:rsidRDefault="002113F3">
      <w:pPr>
        <w:numPr>
          <w:ilvl w:val="0"/>
          <w:numId w:val="41"/>
        </w:numPr>
      </w:pPr>
      <w:r>
        <w:t>Erdészeti Tudományos Intézet</w:t>
      </w:r>
    </w:p>
    <w:p w:rsidR="00000000" w:rsidRDefault="002113F3">
      <w:pPr>
        <w:numPr>
          <w:ilvl w:val="0"/>
          <w:numId w:val="41"/>
        </w:numPr>
      </w:pPr>
      <w:r>
        <w:t xml:space="preserve">Budapesti Műszaki és Gazdaságtudományi Egyetem </w:t>
      </w:r>
    </w:p>
    <w:p w:rsidR="00000000" w:rsidRDefault="002113F3">
      <w:pPr>
        <w:numPr>
          <w:ilvl w:val="0"/>
          <w:numId w:val="41"/>
        </w:numPr>
      </w:pPr>
      <w:r>
        <w:t>Debreceni Egyetem</w:t>
      </w:r>
    </w:p>
    <w:p w:rsidR="00000000" w:rsidRDefault="002113F3">
      <w:pPr>
        <w:numPr>
          <w:ilvl w:val="0"/>
          <w:numId w:val="41"/>
        </w:numPr>
      </w:pPr>
      <w:r>
        <w:t>WWF-Magyarország</w:t>
      </w:r>
    </w:p>
    <w:p w:rsidR="00000000" w:rsidRDefault="002113F3">
      <w:pPr>
        <w:numPr>
          <w:ilvl w:val="0"/>
          <w:numId w:val="41"/>
        </w:numPr>
      </w:pPr>
      <w:r>
        <w:t>Szakértői munkacsoport (Kft-k és egyéni vállalkozók)</w:t>
      </w:r>
    </w:p>
    <w:p w:rsidR="00000000" w:rsidRDefault="002113F3">
      <w:pPr>
        <w:ind w:firstLine="0"/>
        <w:rPr>
          <w:u w:val="single"/>
        </w:rPr>
      </w:pPr>
    </w:p>
    <w:p w:rsidR="00000000" w:rsidRDefault="002113F3">
      <w:pPr>
        <w:ind w:firstLine="0"/>
        <w:rPr>
          <w:u w:val="single"/>
        </w:rPr>
      </w:pPr>
      <w:r>
        <w:rPr>
          <w:u w:val="single"/>
        </w:rPr>
        <w:t>Külföldi partnerek</w:t>
      </w:r>
    </w:p>
    <w:p w:rsidR="00000000" w:rsidRDefault="002113F3">
      <w:pPr>
        <w:numPr>
          <w:ilvl w:val="0"/>
          <w:numId w:val="42"/>
        </w:numPr>
      </w:pPr>
      <w:r>
        <w:t>Nyitrai Egyetem (Szlovák</w:t>
      </w:r>
      <w:r>
        <w:t>ia)</w:t>
      </w:r>
    </w:p>
    <w:p w:rsidR="002113F3" w:rsidRDefault="002113F3">
      <w:pPr>
        <w:numPr>
          <w:ilvl w:val="0"/>
          <w:numId w:val="42"/>
        </w:numPr>
        <w:tabs>
          <w:tab w:val="left" w:leader="dot" w:pos="2880"/>
        </w:tabs>
      </w:pPr>
      <w:r>
        <w:rPr>
          <w:noProof/>
        </w:rPr>
        <w:pict>
          <v:shapetype id="_x0000_t202" coordsize="21600,21600" o:spt="202" path="m,l,21600r21600,l21600,xe">
            <v:stroke joinstyle="miter"/>
            <v:path gradientshapeok="t" o:connecttype="rect"/>
          </v:shapetype>
          <v:shape id="_x0000_s1031" type="#_x0000_t202" style="position:absolute;left:0;text-align:left;margin-left:27pt;margin-top:72.7pt;width:180pt;height:18pt;z-index:251657728">
            <v:textbox>
              <w:txbxContent>
                <w:p w:rsidR="00000000" w:rsidRDefault="002113F3">
                  <w:pPr>
                    <w:ind w:firstLine="0"/>
                    <w:jc w:val="left"/>
                    <w:rPr>
                      <w:sz w:val="18"/>
                      <w:szCs w:val="18"/>
                    </w:rPr>
                  </w:pPr>
                  <w:r>
                    <w:rPr>
                      <w:sz w:val="18"/>
                      <w:szCs w:val="18"/>
                    </w:rPr>
                    <w:t>(Készült a MAG Alapítvány  támogatásával)</w:t>
                  </w:r>
                </w:p>
              </w:txbxContent>
            </v:textbox>
          </v:shape>
        </w:pict>
      </w:r>
      <w:r>
        <w:t>Temesvári Egyetem (Románia)</w:t>
      </w:r>
    </w:p>
    <w:sectPr w:rsidR="002113F3">
      <w:type w:val="continuous"/>
      <w:pgSz w:w="11907" w:h="8392" w:orient="landscape" w:code="1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F3" w:rsidRDefault="002113F3">
      <w:r>
        <w:separator/>
      </w:r>
    </w:p>
  </w:endnote>
  <w:endnote w:type="continuationSeparator" w:id="0">
    <w:p w:rsidR="002113F3" w:rsidRDefault="0021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13F3">
    <w:pPr>
      <w:pStyle w:val="llb"/>
      <w:tabs>
        <w:tab w:val="clear" w:pos="4536"/>
        <w:tab w:val="clear" w:pos="9072"/>
      </w:tabs>
      <w:ind w:firstLine="0"/>
      <w:jc w:val="center"/>
      <w:rPr>
        <w:rStyle w:val="Oldalszm"/>
      </w:rPr>
    </w:pPr>
    <w:r>
      <w:rPr>
        <w:rStyle w:val="Oldalszm"/>
      </w:rPr>
      <w:fldChar w:fldCharType="begin"/>
    </w:r>
    <w:r>
      <w:rPr>
        <w:rStyle w:val="Oldalszm"/>
      </w:rPr>
      <w:instrText xml:space="preserve"> PAGE </w:instrText>
    </w:r>
    <w:r>
      <w:rPr>
        <w:rStyle w:val="Oldalszm"/>
      </w:rPr>
      <w:fldChar w:fldCharType="separate"/>
    </w:r>
    <w:r w:rsidR="004B788B">
      <w:rPr>
        <w:rStyle w:val="Oldalszm"/>
        <w:noProof/>
      </w:rPr>
      <w:t>4</w:t>
    </w:r>
    <w:r>
      <w:rPr>
        <w:rStyle w:val="Oldalszm"/>
      </w:rPr>
      <w:fldChar w:fldCharType="end"/>
    </w:r>
  </w:p>
  <w:p w:rsidR="00000000" w:rsidRDefault="002113F3">
    <w:pPr>
      <w:pStyle w:val="llb"/>
      <w:tabs>
        <w:tab w:val="clear" w:pos="4536"/>
        <w:tab w:val="clear" w:pos="9072"/>
      </w:tabs>
      <w:ind w:firstLine="0"/>
      <w:jc w:val="center"/>
      <w:rPr>
        <w:rStyle w:val="Oldalszm"/>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F3" w:rsidRDefault="002113F3">
      <w:r>
        <w:separator/>
      </w:r>
    </w:p>
  </w:footnote>
  <w:footnote w:type="continuationSeparator" w:id="0">
    <w:p w:rsidR="002113F3" w:rsidRDefault="0021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D0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532739"/>
    <w:multiLevelType w:val="hybridMultilevel"/>
    <w:tmpl w:val="9CE20676"/>
    <w:lvl w:ilvl="0" w:tplc="5596F7D2">
      <w:start w:val="1"/>
      <w:numFmt w:val="bullet"/>
      <w:lvlText w:val="-"/>
      <w:lvlJc w:val="left"/>
      <w:pPr>
        <w:tabs>
          <w:tab w:val="num" w:pos="1428"/>
        </w:tabs>
        <w:ind w:left="1428" w:hanging="360"/>
      </w:pPr>
      <w:rPr>
        <w:rFonts w:ascii="Times New Roman" w:eastAsia="SimSu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
    <w:nsid w:val="05D03D61"/>
    <w:multiLevelType w:val="multilevel"/>
    <w:tmpl w:val="040E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6692A62"/>
    <w:multiLevelType w:val="hybridMultilevel"/>
    <w:tmpl w:val="76B0CBF8"/>
    <w:lvl w:ilvl="0" w:tplc="9C2482A8">
      <w:start w:val="6"/>
      <w:numFmt w:val="decimal"/>
      <w:lvlText w:val="%1."/>
      <w:lvlJc w:val="left"/>
      <w:pPr>
        <w:tabs>
          <w:tab w:val="num" w:pos="1429"/>
        </w:tabs>
        <w:ind w:left="1429" w:hanging="360"/>
      </w:pPr>
      <w:rPr>
        <w:rFonts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4">
    <w:nsid w:val="070C7748"/>
    <w:multiLevelType w:val="hybridMultilevel"/>
    <w:tmpl w:val="89F4D9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1BF7FBE"/>
    <w:multiLevelType w:val="multilevel"/>
    <w:tmpl w:val="397E2846"/>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13375134"/>
    <w:multiLevelType w:val="hybridMultilevel"/>
    <w:tmpl w:val="DD0A604A"/>
    <w:lvl w:ilvl="0" w:tplc="3C4824E6">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7CA4647"/>
    <w:multiLevelType w:val="hybridMultilevel"/>
    <w:tmpl w:val="9CB8A44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nsid w:val="1A3179C0"/>
    <w:multiLevelType w:val="multilevel"/>
    <w:tmpl w:val="CBFAC1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401725"/>
    <w:multiLevelType w:val="singleLevel"/>
    <w:tmpl w:val="5A865CE2"/>
    <w:lvl w:ilvl="0">
      <w:numFmt w:val="bullet"/>
      <w:lvlText w:val="-"/>
      <w:lvlJc w:val="left"/>
      <w:pPr>
        <w:tabs>
          <w:tab w:val="num" w:pos="360"/>
        </w:tabs>
        <w:ind w:left="360" w:hanging="360"/>
      </w:pPr>
      <w:rPr>
        <w:rFonts w:ascii="Times New Roman" w:hAnsi="Times New Roman" w:hint="default"/>
      </w:rPr>
    </w:lvl>
  </w:abstractNum>
  <w:abstractNum w:abstractNumId="10">
    <w:nsid w:val="2A8B4B45"/>
    <w:multiLevelType w:val="multilevel"/>
    <w:tmpl w:val="C93821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A956191"/>
    <w:multiLevelType w:val="hybridMultilevel"/>
    <w:tmpl w:val="810E5454"/>
    <w:lvl w:ilvl="0" w:tplc="3C4824E6">
      <w:start w:val="1"/>
      <w:numFmt w:val="bullet"/>
      <w:lvlText w:val="•"/>
      <w:lvlJc w:val="left"/>
      <w:pPr>
        <w:tabs>
          <w:tab w:val="num" w:pos="1069"/>
        </w:tabs>
        <w:ind w:left="1069" w:hanging="360"/>
      </w:pPr>
      <w:rPr>
        <w:rFonts w:ascii="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2">
    <w:nsid w:val="2BFF0423"/>
    <w:multiLevelType w:val="multilevel"/>
    <w:tmpl w:val="F432A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340D91"/>
    <w:multiLevelType w:val="hybridMultilevel"/>
    <w:tmpl w:val="397E2846"/>
    <w:lvl w:ilvl="0" w:tplc="3C4824E6">
      <w:start w:val="1"/>
      <w:numFmt w:val="bullet"/>
      <w:lvlText w:val="•"/>
      <w:lvlJc w:val="left"/>
      <w:pPr>
        <w:tabs>
          <w:tab w:val="num" w:pos="1429"/>
        </w:tabs>
        <w:ind w:left="1429" w:hanging="360"/>
      </w:pPr>
      <w:rPr>
        <w:rFonts w:ascii="Times New Roman" w:hAnsi="Times New Roman" w:cs="Times New Roman"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4">
    <w:nsid w:val="2E983EE3"/>
    <w:multiLevelType w:val="hybridMultilevel"/>
    <w:tmpl w:val="D9067DD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20764B2"/>
    <w:multiLevelType w:val="hybridMultilevel"/>
    <w:tmpl w:val="E8F4921E"/>
    <w:lvl w:ilvl="0" w:tplc="5596F7D2">
      <w:start w:val="1"/>
      <w:numFmt w:val="bullet"/>
      <w:lvlText w:val="-"/>
      <w:lvlJc w:val="left"/>
      <w:pPr>
        <w:tabs>
          <w:tab w:val="num" w:pos="1428"/>
        </w:tabs>
        <w:ind w:left="1428" w:hanging="360"/>
      </w:pPr>
      <w:rPr>
        <w:rFonts w:ascii="Times New Roman" w:eastAsia="SimSu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6">
    <w:nsid w:val="33E10212"/>
    <w:multiLevelType w:val="hybridMultilevel"/>
    <w:tmpl w:val="3E327AD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6EA7BB8"/>
    <w:multiLevelType w:val="hybridMultilevel"/>
    <w:tmpl w:val="4AAAC3BE"/>
    <w:lvl w:ilvl="0" w:tplc="3C4824E6">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8">
    <w:nsid w:val="37435187"/>
    <w:multiLevelType w:val="hybridMultilevel"/>
    <w:tmpl w:val="BC9C536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37806C2C"/>
    <w:multiLevelType w:val="hybridMultilevel"/>
    <w:tmpl w:val="0F569D8E"/>
    <w:lvl w:ilvl="0" w:tplc="3C4824E6">
      <w:start w:val="1"/>
      <w:numFmt w:val="bullet"/>
      <w:lvlText w:val="•"/>
      <w:lvlJc w:val="left"/>
      <w:pPr>
        <w:tabs>
          <w:tab w:val="num" w:pos="1068"/>
        </w:tabs>
        <w:ind w:left="1068" w:hanging="360"/>
      </w:pPr>
      <w:rPr>
        <w:rFonts w:ascii="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0">
    <w:nsid w:val="38376520"/>
    <w:multiLevelType w:val="hybridMultilevel"/>
    <w:tmpl w:val="B6D6B7A8"/>
    <w:lvl w:ilvl="0" w:tplc="3C4824E6">
      <w:start w:val="1"/>
      <w:numFmt w:val="bullet"/>
      <w:lvlText w:val="•"/>
      <w:lvlJc w:val="left"/>
      <w:pPr>
        <w:tabs>
          <w:tab w:val="num" w:pos="1069"/>
        </w:tabs>
        <w:ind w:left="1069" w:hanging="360"/>
      </w:pPr>
      <w:rPr>
        <w:rFonts w:ascii="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1">
    <w:nsid w:val="3DDB39F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FEE4E55"/>
    <w:multiLevelType w:val="hybridMultilevel"/>
    <w:tmpl w:val="A2868964"/>
    <w:lvl w:ilvl="0" w:tplc="3C4824E6">
      <w:start w:val="1"/>
      <w:numFmt w:val="bullet"/>
      <w:lvlText w:val="•"/>
      <w:lvlJc w:val="left"/>
      <w:pPr>
        <w:tabs>
          <w:tab w:val="num" w:pos="1068"/>
        </w:tabs>
        <w:ind w:left="1068" w:hanging="360"/>
      </w:pPr>
      <w:rPr>
        <w:rFonts w:ascii="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3">
    <w:nsid w:val="42EF7B8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7E0D82"/>
    <w:multiLevelType w:val="multilevel"/>
    <w:tmpl w:val="5B5C51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DA33823"/>
    <w:multiLevelType w:val="multilevel"/>
    <w:tmpl w:val="95DEF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552793"/>
    <w:multiLevelType w:val="hybridMultilevel"/>
    <w:tmpl w:val="CB6438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35D5E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BF807E8"/>
    <w:multiLevelType w:val="hybridMultilevel"/>
    <w:tmpl w:val="0A8608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D530031"/>
    <w:multiLevelType w:val="hybridMultilevel"/>
    <w:tmpl w:val="5F14052C"/>
    <w:lvl w:ilvl="0" w:tplc="5596F7D2">
      <w:start w:val="1"/>
      <w:numFmt w:val="bullet"/>
      <w:lvlText w:val="-"/>
      <w:lvlJc w:val="left"/>
      <w:pPr>
        <w:tabs>
          <w:tab w:val="num" w:pos="720"/>
        </w:tabs>
        <w:ind w:left="720" w:hanging="360"/>
      </w:pPr>
      <w:rPr>
        <w:rFonts w:ascii="Times New Roman" w:eastAsia="SimSu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5F482A27"/>
    <w:multiLevelType w:val="multilevel"/>
    <w:tmpl w:val="3B72F4E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0B4666"/>
    <w:multiLevelType w:val="hybridMultilevel"/>
    <w:tmpl w:val="DC9032B8"/>
    <w:lvl w:ilvl="0" w:tplc="1A768A92">
      <w:start w:val="1"/>
      <w:numFmt w:val="decimal"/>
      <w:lvlText w:val="%1."/>
      <w:lvlJc w:val="left"/>
      <w:pPr>
        <w:tabs>
          <w:tab w:val="num" w:pos="1429"/>
        </w:tabs>
        <w:ind w:left="1429" w:hanging="360"/>
      </w:pPr>
      <w:rPr>
        <w:rFonts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2">
    <w:nsid w:val="67EC262E"/>
    <w:multiLevelType w:val="multilevel"/>
    <w:tmpl w:val="3B72F4E4"/>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3">
    <w:nsid w:val="6CBE0E6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D202EBC"/>
    <w:multiLevelType w:val="hybridMultilevel"/>
    <w:tmpl w:val="CBFAC18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04E33AD"/>
    <w:multiLevelType w:val="multilevel"/>
    <w:tmpl w:val="74D6DB54"/>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nsid w:val="70DD22CD"/>
    <w:multiLevelType w:val="hybridMultilevel"/>
    <w:tmpl w:val="AC607812"/>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7">
    <w:nsid w:val="71C73D34"/>
    <w:multiLevelType w:val="hybridMultilevel"/>
    <w:tmpl w:val="DFCC5AA2"/>
    <w:lvl w:ilvl="0" w:tplc="5596F7D2">
      <w:start w:val="1"/>
      <w:numFmt w:val="bullet"/>
      <w:lvlText w:val="-"/>
      <w:lvlJc w:val="left"/>
      <w:pPr>
        <w:tabs>
          <w:tab w:val="num" w:pos="780"/>
        </w:tabs>
        <w:ind w:left="780" w:hanging="360"/>
      </w:pPr>
      <w:rPr>
        <w:rFonts w:ascii="Times New Roman" w:eastAsia="SimSu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8">
    <w:nsid w:val="73C527E1"/>
    <w:multiLevelType w:val="hybridMultilevel"/>
    <w:tmpl w:val="B254F180"/>
    <w:lvl w:ilvl="0" w:tplc="5596F7D2">
      <w:start w:val="1"/>
      <w:numFmt w:val="bullet"/>
      <w:lvlText w:val="-"/>
      <w:lvlJc w:val="left"/>
      <w:pPr>
        <w:tabs>
          <w:tab w:val="num" w:pos="720"/>
        </w:tabs>
        <w:ind w:left="720" w:hanging="360"/>
      </w:pPr>
      <w:rPr>
        <w:rFonts w:ascii="Times New Roman" w:eastAsia="SimSu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4133FA5"/>
    <w:multiLevelType w:val="singleLevel"/>
    <w:tmpl w:val="9D8EC9CC"/>
    <w:lvl w:ilvl="0">
      <w:numFmt w:val="bullet"/>
      <w:lvlText w:val="-"/>
      <w:lvlJc w:val="left"/>
      <w:pPr>
        <w:tabs>
          <w:tab w:val="num" w:pos="360"/>
        </w:tabs>
        <w:ind w:left="360" w:hanging="360"/>
      </w:pPr>
      <w:rPr>
        <w:rFonts w:ascii="Times New Roman" w:hAnsi="Times New Roman" w:hint="default"/>
      </w:rPr>
    </w:lvl>
  </w:abstractNum>
  <w:abstractNum w:abstractNumId="40">
    <w:nsid w:val="74C03E70"/>
    <w:multiLevelType w:val="hybridMultilevel"/>
    <w:tmpl w:val="258A9E96"/>
    <w:lvl w:ilvl="0" w:tplc="3C4824E6">
      <w:start w:val="1"/>
      <w:numFmt w:val="bullet"/>
      <w:lvlText w:val="•"/>
      <w:lvlJc w:val="left"/>
      <w:pPr>
        <w:tabs>
          <w:tab w:val="num" w:pos="1776"/>
        </w:tabs>
        <w:ind w:left="1776" w:hanging="360"/>
      </w:pPr>
      <w:rPr>
        <w:rFonts w:ascii="Times New Roman" w:hAnsi="Times New Roman"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41">
    <w:nsid w:val="77DA3607"/>
    <w:multiLevelType w:val="hybridMultilevel"/>
    <w:tmpl w:val="B5AAB4A4"/>
    <w:lvl w:ilvl="0" w:tplc="3C4824E6">
      <w:start w:val="1"/>
      <w:numFmt w:val="bullet"/>
      <w:lvlText w:val="•"/>
      <w:lvlJc w:val="left"/>
      <w:pPr>
        <w:tabs>
          <w:tab w:val="num" w:pos="1069"/>
        </w:tabs>
        <w:ind w:left="1069" w:hanging="360"/>
      </w:pPr>
      <w:rPr>
        <w:rFonts w:ascii="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42">
    <w:nsid w:val="7F0B113C"/>
    <w:multiLevelType w:val="hybridMultilevel"/>
    <w:tmpl w:val="91D040F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2"/>
  </w:num>
  <w:num w:numId="2">
    <w:abstractNumId w:val="28"/>
  </w:num>
  <w:num w:numId="3">
    <w:abstractNumId w:val="14"/>
  </w:num>
  <w:num w:numId="4">
    <w:abstractNumId w:val="36"/>
  </w:num>
  <w:num w:numId="5">
    <w:abstractNumId w:val="4"/>
  </w:num>
  <w:num w:numId="6">
    <w:abstractNumId w:val="21"/>
  </w:num>
  <w:num w:numId="7">
    <w:abstractNumId w:val="26"/>
  </w:num>
  <w:num w:numId="8">
    <w:abstractNumId w:val="39"/>
  </w:num>
  <w:num w:numId="9">
    <w:abstractNumId w:val="9"/>
  </w:num>
  <w:num w:numId="10">
    <w:abstractNumId w:val="29"/>
  </w:num>
  <w:num w:numId="11">
    <w:abstractNumId w:val="38"/>
  </w:num>
  <w:num w:numId="12">
    <w:abstractNumId w:val="1"/>
  </w:num>
  <w:num w:numId="13">
    <w:abstractNumId w:val="37"/>
  </w:num>
  <w:num w:numId="14">
    <w:abstractNumId w:val="15"/>
  </w:num>
  <w:num w:numId="15">
    <w:abstractNumId w:val="25"/>
  </w:num>
  <w:num w:numId="16">
    <w:abstractNumId w:val="27"/>
  </w:num>
  <w:num w:numId="17">
    <w:abstractNumId w:val="23"/>
  </w:num>
  <w:num w:numId="18">
    <w:abstractNumId w:val="0"/>
  </w:num>
  <w:num w:numId="19">
    <w:abstractNumId w:val="32"/>
  </w:num>
  <w:num w:numId="20">
    <w:abstractNumId w:val="33"/>
  </w:num>
  <w:num w:numId="21">
    <w:abstractNumId w:val="2"/>
  </w:num>
  <w:num w:numId="22">
    <w:abstractNumId w:val="12"/>
  </w:num>
  <w:num w:numId="23">
    <w:abstractNumId w:val="16"/>
  </w:num>
  <w:num w:numId="24">
    <w:abstractNumId w:val="6"/>
  </w:num>
  <w:num w:numId="25">
    <w:abstractNumId w:val="40"/>
  </w:num>
  <w:num w:numId="26">
    <w:abstractNumId w:val="13"/>
  </w:num>
  <w:num w:numId="27">
    <w:abstractNumId w:val="5"/>
  </w:num>
  <w:num w:numId="28">
    <w:abstractNumId w:val="31"/>
  </w:num>
  <w:num w:numId="29">
    <w:abstractNumId w:val="3"/>
  </w:num>
  <w:num w:numId="30">
    <w:abstractNumId w:val="35"/>
  </w:num>
  <w:num w:numId="31">
    <w:abstractNumId w:val="22"/>
  </w:num>
  <w:num w:numId="32">
    <w:abstractNumId w:val="11"/>
  </w:num>
  <w:num w:numId="33">
    <w:abstractNumId w:val="20"/>
  </w:num>
  <w:num w:numId="34">
    <w:abstractNumId w:val="7"/>
  </w:num>
  <w:num w:numId="35">
    <w:abstractNumId w:val="18"/>
  </w:num>
  <w:num w:numId="36">
    <w:abstractNumId w:val="41"/>
  </w:num>
  <w:num w:numId="37">
    <w:abstractNumId w:val="19"/>
  </w:num>
  <w:num w:numId="38">
    <w:abstractNumId w:val="10"/>
  </w:num>
  <w:num w:numId="39">
    <w:abstractNumId w:val="24"/>
  </w:num>
  <w:num w:numId="40">
    <w:abstractNumId w:val="17"/>
  </w:num>
  <w:num w:numId="41">
    <w:abstractNumId w:val="34"/>
  </w:num>
  <w:num w:numId="42">
    <w:abstractNumId w:val="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4B788B"/>
    <w:rsid w:val="002113F3"/>
    <w:rsid w:val="004B78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ind w:firstLine="709"/>
      <w:jc w:val="both"/>
    </w:pPr>
    <w:rPr>
      <w:sz w:val="24"/>
      <w:szCs w:val="24"/>
    </w:rPr>
  </w:style>
  <w:style w:type="paragraph" w:styleId="Cmsor1">
    <w:name w:val="heading 1"/>
    <w:basedOn w:val="Norml"/>
    <w:next w:val="Norml"/>
    <w:qFormat/>
    <w:pPr>
      <w:keepNext/>
      <w:pageBreakBefore/>
      <w:numPr>
        <w:numId w:val="19"/>
      </w:numPr>
      <w:spacing w:before="240" w:after="60"/>
      <w:jc w:val="left"/>
      <w:outlineLvl w:val="0"/>
    </w:pPr>
    <w:rPr>
      <w:rFonts w:ascii="Arial" w:hAnsi="Arial" w:cs="Arial"/>
      <w:b/>
      <w:bCs/>
      <w:kern w:val="32"/>
      <w:sz w:val="32"/>
      <w:szCs w:val="32"/>
    </w:rPr>
  </w:style>
  <w:style w:type="paragraph" w:styleId="Cmsor2">
    <w:name w:val="heading 2"/>
    <w:basedOn w:val="Norml"/>
    <w:next w:val="Norml"/>
    <w:qFormat/>
    <w:pPr>
      <w:keepNext/>
      <w:numPr>
        <w:ilvl w:val="1"/>
        <w:numId w:val="19"/>
      </w:numPr>
      <w:spacing w:before="240" w:after="60"/>
      <w:outlineLvl w:val="1"/>
    </w:pPr>
    <w:rPr>
      <w:rFonts w:ascii="Arial" w:hAnsi="Arial" w:cs="Arial"/>
      <w:b/>
      <w:bCs/>
      <w:i/>
      <w:iCs/>
      <w:sz w:val="28"/>
      <w:szCs w:val="28"/>
    </w:rPr>
  </w:style>
  <w:style w:type="paragraph" w:styleId="Cmsor3">
    <w:name w:val="heading 3"/>
    <w:basedOn w:val="Norml"/>
    <w:next w:val="Norml"/>
    <w:qFormat/>
    <w:pPr>
      <w:keepNext/>
      <w:numPr>
        <w:ilvl w:val="2"/>
        <w:numId w:val="19"/>
      </w:numPr>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9"/>
      </w:numPr>
      <w:spacing w:before="240" w:after="60"/>
      <w:outlineLvl w:val="3"/>
    </w:pPr>
    <w:rPr>
      <w:b/>
      <w:bCs/>
      <w:sz w:val="28"/>
      <w:szCs w:val="28"/>
    </w:rPr>
  </w:style>
  <w:style w:type="paragraph" w:styleId="Cmsor5">
    <w:name w:val="heading 5"/>
    <w:basedOn w:val="Norml"/>
    <w:next w:val="Norml"/>
    <w:qFormat/>
    <w:pPr>
      <w:numPr>
        <w:ilvl w:val="4"/>
        <w:numId w:val="19"/>
      </w:numPr>
      <w:spacing w:before="240" w:after="60"/>
      <w:outlineLvl w:val="4"/>
    </w:pPr>
    <w:rPr>
      <w:b/>
      <w:bCs/>
      <w:i/>
      <w:iCs/>
      <w:sz w:val="26"/>
      <w:szCs w:val="26"/>
    </w:rPr>
  </w:style>
  <w:style w:type="paragraph" w:styleId="Cmsor6">
    <w:name w:val="heading 6"/>
    <w:basedOn w:val="Norml"/>
    <w:next w:val="Norml"/>
    <w:qFormat/>
    <w:pPr>
      <w:numPr>
        <w:ilvl w:val="5"/>
        <w:numId w:val="19"/>
      </w:numPr>
      <w:spacing w:before="240" w:after="60"/>
      <w:outlineLvl w:val="5"/>
    </w:pPr>
    <w:rPr>
      <w:b/>
      <w:bCs/>
      <w:sz w:val="22"/>
      <w:szCs w:val="22"/>
    </w:rPr>
  </w:style>
  <w:style w:type="paragraph" w:styleId="Cmsor7">
    <w:name w:val="heading 7"/>
    <w:basedOn w:val="Norml"/>
    <w:next w:val="Norml"/>
    <w:qFormat/>
    <w:pPr>
      <w:numPr>
        <w:ilvl w:val="6"/>
        <w:numId w:val="19"/>
      </w:numPr>
      <w:spacing w:before="240" w:after="60"/>
      <w:outlineLvl w:val="6"/>
    </w:pPr>
  </w:style>
  <w:style w:type="paragraph" w:styleId="Cmsor8">
    <w:name w:val="heading 8"/>
    <w:basedOn w:val="Norml"/>
    <w:next w:val="Norml"/>
    <w:qFormat/>
    <w:pPr>
      <w:numPr>
        <w:ilvl w:val="7"/>
        <w:numId w:val="19"/>
      </w:numPr>
      <w:spacing w:before="240" w:after="60"/>
      <w:outlineLvl w:val="7"/>
    </w:pPr>
    <w:rPr>
      <w:i/>
      <w:iCs/>
    </w:rPr>
  </w:style>
  <w:style w:type="paragraph" w:styleId="Cmsor9">
    <w:name w:val="heading 9"/>
    <w:basedOn w:val="Norml"/>
    <w:next w:val="Norml"/>
    <w:qFormat/>
    <w:pPr>
      <w:numPr>
        <w:ilvl w:val="8"/>
        <w:numId w:val="19"/>
      </w:num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rPr>
      <w:rFonts w:ascii="Book Antiqua" w:hAnsi="Book Antiqua"/>
      <w:sz w:val="26"/>
      <w:szCs w:val="20"/>
    </w:rPr>
  </w:style>
  <w:style w:type="paragraph" w:styleId="TJ2">
    <w:name w:val="toc 2"/>
    <w:basedOn w:val="Norml"/>
    <w:next w:val="Norml"/>
    <w:autoRedefine/>
    <w:semiHidden/>
    <w:pPr>
      <w:tabs>
        <w:tab w:val="left" w:pos="540"/>
        <w:tab w:val="right" w:pos="9000"/>
      </w:tabs>
      <w:spacing w:line="360" w:lineRule="auto"/>
      <w:ind w:firstLine="0"/>
      <w:jc w:val="left"/>
    </w:pPr>
  </w:style>
  <w:style w:type="paragraph" w:styleId="TJ1">
    <w:name w:val="toc 1"/>
    <w:basedOn w:val="Norml"/>
    <w:next w:val="Norml"/>
    <w:autoRedefine/>
    <w:semiHidden/>
    <w:pPr>
      <w:tabs>
        <w:tab w:val="left" w:pos="360"/>
        <w:tab w:val="right" w:pos="9000"/>
      </w:tabs>
      <w:ind w:firstLine="0"/>
      <w:jc w:val="left"/>
    </w:pPr>
  </w:style>
  <w:style w:type="paragraph" w:styleId="TJ3">
    <w:name w:val="toc 3"/>
    <w:basedOn w:val="Norml"/>
    <w:next w:val="Norml"/>
    <w:autoRedefine/>
    <w:semiHidden/>
    <w:pPr>
      <w:tabs>
        <w:tab w:val="left" w:pos="700"/>
        <w:tab w:val="right" w:pos="9000"/>
      </w:tabs>
      <w:spacing w:line="480" w:lineRule="auto"/>
      <w:ind w:firstLine="0"/>
    </w:pPr>
  </w:style>
  <w:style w:type="character" w:styleId="Hiperhivatkozs">
    <w:name w:val="Hyperlink"/>
    <w:basedOn w:val="Bekezdsalapbettpusa"/>
    <w:semiHidden/>
    <w:rPr>
      <w:color w:val="0000FF"/>
      <w:u w:val="single"/>
    </w:rPr>
  </w:style>
  <w:style w:type="character" w:styleId="Jegyzethivatkozs">
    <w:name w:val="annotation reference"/>
    <w:basedOn w:val="Bekezdsalapbettpusa"/>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styleId="Kiemels2">
    <w:name w:val="Strong"/>
    <w:basedOn w:val="Bekezdsalapbettpusa"/>
    <w:qFormat/>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2215</Words>
  <Characters>15286</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lpstr>
    </vt:vector>
  </TitlesOfParts>
  <Company>home</Company>
  <LinksUpToDate>false</LinksUpToDate>
  <CharactersWithSpaces>17467</CharactersWithSpaces>
  <SharedDoc>false</SharedDoc>
  <HLinks>
    <vt:vector size="78" baseType="variant">
      <vt:variant>
        <vt:i4>1966135</vt:i4>
      </vt:variant>
      <vt:variant>
        <vt:i4>68</vt:i4>
      </vt:variant>
      <vt:variant>
        <vt:i4>0</vt:i4>
      </vt:variant>
      <vt:variant>
        <vt:i4>5</vt:i4>
      </vt:variant>
      <vt:variant>
        <vt:lpwstr/>
      </vt:variant>
      <vt:variant>
        <vt:lpwstr>_Toc103415487</vt:lpwstr>
      </vt:variant>
      <vt:variant>
        <vt:i4>1966135</vt:i4>
      </vt:variant>
      <vt:variant>
        <vt:i4>62</vt:i4>
      </vt:variant>
      <vt:variant>
        <vt:i4>0</vt:i4>
      </vt:variant>
      <vt:variant>
        <vt:i4>5</vt:i4>
      </vt:variant>
      <vt:variant>
        <vt:lpwstr/>
      </vt:variant>
      <vt:variant>
        <vt:lpwstr>_Toc103415486</vt:lpwstr>
      </vt:variant>
      <vt:variant>
        <vt:i4>1966135</vt:i4>
      </vt:variant>
      <vt:variant>
        <vt:i4>56</vt:i4>
      </vt:variant>
      <vt:variant>
        <vt:i4>0</vt:i4>
      </vt:variant>
      <vt:variant>
        <vt:i4>5</vt:i4>
      </vt:variant>
      <vt:variant>
        <vt:lpwstr/>
      </vt:variant>
      <vt:variant>
        <vt:lpwstr>_Toc103415485</vt:lpwstr>
      </vt:variant>
      <vt:variant>
        <vt:i4>1966135</vt:i4>
      </vt:variant>
      <vt:variant>
        <vt:i4>50</vt:i4>
      </vt:variant>
      <vt:variant>
        <vt:i4>0</vt:i4>
      </vt:variant>
      <vt:variant>
        <vt:i4>5</vt:i4>
      </vt:variant>
      <vt:variant>
        <vt:lpwstr/>
      </vt:variant>
      <vt:variant>
        <vt:lpwstr>_Toc103415484</vt:lpwstr>
      </vt:variant>
      <vt:variant>
        <vt:i4>1966135</vt:i4>
      </vt:variant>
      <vt:variant>
        <vt:i4>44</vt:i4>
      </vt:variant>
      <vt:variant>
        <vt:i4>0</vt:i4>
      </vt:variant>
      <vt:variant>
        <vt:i4>5</vt:i4>
      </vt:variant>
      <vt:variant>
        <vt:lpwstr/>
      </vt:variant>
      <vt:variant>
        <vt:lpwstr>_Toc103415483</vt:lpwstr>
      </vt:variant>
      <vt:variant>
        <vt:i4>1966135</vt:i4>
      </vt:variant>
      <vt:variant>
        <vt:i4>38</vt:i4>
      </vt:variant>
      <vt:variant>
        <vt:i4>0</vt:i4>
      </vt:variant>
      <vt:variant>
        <vt:i4>5</vt:i4>
      </vt:variant>
      <vt:variant>
        <vt:lpwstr/>
      </vt:variant>
      <vt:variant>
        <vt:lpwstr>_Toc103415482</vt:lpwstr>
      </vt:variant>
      <vt:variant>
        <vt:i4>1966135</vt:i4>
      </vt:variant>
      <vt:variant>
        <vt:i4>32</vt:i4>
      </vt:variant>
      <vt:variant>
        <vt:i4>0</vt:i4>
      </vt:variant>
      <vt:variant>
        <vt:i4>5</vt:i4>
      </vt:variant>
      <vt:variant>
        <vt:lpwstr/>
      </vt:variant>
      <vt:variant>
        <vt:lpwstr>_Toc103415481</vt:lpwstr>
      </vt:variant>
      <vt:variant>
        <vt:i4>1966135</vt:i4>
      </vt:variant>
      <vt:variant>
        <vt:i4>26</vt:i4>
      </vt:variant>
      <vt:variant>
        <vt:i4>0</vt:i4>
      </vt:variant>
      <vt:variant>
        <vt:i4>5</vt:i4>
      </vt:variant>
      <vt:variant>
        <vt:lpwstr/>
      </vt:variant>
      <vt:variant>
        <vt:lpwstr>_Toc103415480</vt:lpwstr>
      </vt:variant>
      <vt:variant>
        <vt:i4>1114167</vt:i4>
      </vt:variant>
      <vt:variant>
        <vt:i4>20</vt:i4>
      </vt:variant>
      <vt:variant>
        <vt:i4>0</vt:i4>
      </vt:variant>
      <vt:variant>
        <vt:i4>5</vt:i4>
      </vt:variant>
      <vt:variant>
        <vt:lpwstr/>
      </vt:variant>
      <vt:variant>
        <vt:lpwstr>_Toc103415479</vt:lpwstr>
      </vt:variant>
      <vt:variant>
        <vt:i4>1114167</vt:i4>
      </vt:variant>
      <vt:variant>
        <vt:i4>14</vt:i4>
      </vt:variant>
      <vt:variant>
        <vt:i4>0</vt:i4>
      </vt:variant>
      <vt:variant>
        <vt:i4>5</vt:i4>
      </vt:variant>
      <vt:variant>
        <vt:lpwstr/>
      </vt:variant>
      <vt:variant>
        <vt:lpwstr>_Toc103415478</vt:lpwstr>
      </vt:variant>
      <vt:variant>
        <vt:i4>1114167</vt:i4>
      </vt:variant>
      <vt:variant>
        <vt:i4>8</vt:i4>
      </vt:variant>
      <vt:variant>
        <vt:i4>0</vt:i4>
      </vt:variant>
      <vt:variant>
        <vt:i4>5</vt:i4>
      </vt:variant>
      <vt:variant>
        <vt:lpwstr/>
      </vt:variant>
      <vt:variant>
        <vt:lpwstr>_Toc103415477</vt:lpwstr>
      </vt:variant>
      <vt:variant>
        <vt:i4>1114167</vt:i4>
      </vt:variant>
      <vt:variant>
        <vt:i4>2</vt:i4>
      </vt:variant>
      <vt:variant>
        <vt:i4>0</vt:i4>
      </vt:variant>
      <vt:variant>
        <vt:i4>5</vt:i4>
      </vt:variant>
      <vt:variant>
        <vt:lpwstr/>
      </vt:variant>
      <vt:variant>
        <vt:lpwstr>_Toc103415476</vt:lpwstr>
      </vt:variant>
      <vt:variant>
        <vt:i4>8847363</vt:i4>
      </vt:variant>
      <vt:variant>
        <vt:i4>1024</vt:i4>
      </vt:variant>
      <vt:variant>
        <vt:i4>1025</vt:i4>
      </vt:variant>
      <vt:variant>
        <vt:i4>1</vt:i4>
      </vt:variant>
      <vt:variant>
        <vt:lpwstr>beszédesjózsefarckép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gballa</dc:creator>
  <cp:lastModifiedBy>Tóth</cp:lastModifiedBy>
  <cp:revision>2</cp:revision>
  <cp:lastPrinted>2007-12-05T13:13:00Z</cp:lastPrinted>
  <dcterms:created xsi:type="dcterms:W3CDTF">2016-10-24T17:15:00Z</dcterms:created>
  <dcterms:modified xsi:type="dcterms:W3CDTF">2016-10-24T17:15:00Z</dcterms:modified>
</cp:coreProperties>
</file>