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37F" w:rsidRPr="0065737F" w:rsidRDefault="0065737F" w:rsidP="0065737F">
      <w:pPr>
        <w:rPr>
          <w:b/>
          <w:bCs/>
        </w:rPr>
      </w:pPr>
      <w:bookmarkStart w:id="0" w:name="id495748"/>
      <w:bookmarkEnd w:id="0"/>
      <w:r w:rsidRPr="0065737F">
        <w:rPr>
          <w:b/>
          <w:bCs/>
        </w:rPr>
        <w:t>A termikus hulladékhasznosítás technológiai lépései és technikai megoldásai</w:t>
      </w:r>
    </w:p>
    <w:p w:rsidR="000B3EFF" w:rsidRPr="000B3EFF" w:rsidRDefault="000B3EFF" w:rsidP="000B3EFF">
      <w:pPr>
        <w:rPr>
          <w:b/>
          <w:bCs/>
        </w:rPr>
      </w:pPr>
      <w:r w:rsidRPr="000B3EFF">
        <w:rPr>
          <w:b/>
          <w:bCs/>
        </w:rPr>
        <w:t xml:space="preserve">Dr. Nagy Béla (2011) </w:t>
      </w:r>
    </w:p>
    <w:p w:rsidR="000B3EFF" w:rsidRPr="000B3EFF" w:rsidRDefault="000B3EFF" w:rsidP="000B3EFF">
      <w:pPr>
        <w:rPr>
          <w:b/>
          <w:bCs/>
        </w:rPr>
      </w:pPr>
      <w:r w:rsidRPr="000B3EFF">
        <w:rPr>
          <w:b/>
          <w:bCs/>
        </w:rPr>
        <w:t xml:space="preserve">Szent István Egyetem </w:t>
      </w:r>
    </w:p>
    <w:p w:rsidR="000B3EFF" w:rsidRDefault="000B3EFF" w:rsidP="0065737F">
      <w:pPr>
        <w:rPr>
          <w:b/>
          <w:bCs/>
        </w:rPr>
      </w:pPr>
    </w:p>
    <w:p w:rsidR="0065737F" w:rsidRPr="0065737F" w:rsidRDefault="0065737F" w:rsidP="0065737F">
      <w:r w:rsidRPr="0065737F">
        <w:rPr>
          <w:b/>
          <w:bCs/>
        </w:rPr>
        <w:t>Tárolás, előkészítés, adagolás</w:t>
      </w:r>
    </w:p>
    <w:p w:rsidR="0065737F" w:rsidRPr="0065737F" w:rsidRDefault="0065737F" w:rsidP="0065737F">
      <w:r w:rsidRPr="0065737F">
        <w:t>A hulladékot átvétele után tárolják. Az egyes hulladékok jellemző tárolási és mozgatási módjai:</w:t>
      </w:r>
    </w:p>
    <w:p w:rsidR="0065737F" w:rsidRPr="0065737F" w:rsidRDefault="0065737F" w:rsidP="0065737F">
      <w:pPr>
        <w:numPr>
          <w:ilvl w:val="0"/>
          <w:numId w:val="16"/>
        </w:numPr>
      </w:pPr>
      <w:r w:rsidRPr="0065737F">
        <w:t xml:space="preserve">a szilárd hulladékot megfelelően kialakított bunkerben tárolják. Mozgatását és adagolását polipmarkolós híddaruval végzik; </w:t>
      </w:r>
    </w:p>
    <w:p w:rsidR="0065737F" w:rsidRPr="0065737F" w:rsidRDefault="0065737F" w:rsidP="0065737F">
      <w:pPr>
        <w:numPr>
          <w:ilvl w:val="0"/>
          <w:numId w:val="16"/>
        </w:numPr>
      </w:pPr>
      <w:r w:rsidRPr="0065737F">
        <w:t xml:space="preserve">a nem szivattyúzható iszapot és nagy viszkozitású (a szakmai gyakorlatban pasztásnak nevezett) hulladékot megfelelően kialakított kazettás bunkerban tárolják. Mozgatását és adagolását serleges markolóval ellátott híddaruval végzik (a tárolótér szükségszerűen fűthető); </w:t>
      </w:r>
    </w:p>
    <w:p w:rsidR="0065737F" w:rsidRPr="0065737F" w:rsidRDefault="0065737F" w:rsidP="0065737F">
      <w:pPr>
        <w:numPr>
          <w:ilvl w:val="0"/>
          <w:numId w:val="16"/>
        </w:numPr>
      </w:pPr>
      <w:r w:rsidRPr="0065737F">
        <w:t xml:space="preserve">a szivattyúzható iszapot és a nagy viszkozitású hulladékot fűthető, zárt tartályban tárolják, mozgatásukat és adagolásukat szivattyúval végzik; </w:t>
      </w:r>
    </w:p>
    <w:p w:rsidR="0065737F" w:rsidRPr="0065737F" w:rsidRDefault="0065737F" w:rsidP="0065737F">
      <w:pPr>
        <w:numPr>
          <w:ilvl w:val="0"/>
          <w:numId w:val="16"/>
        </w:numPr>
      </w:pPr>
      <w:r w:rsidRPr="0065737F">
        <w:t xml:space="preserve">a folyékony hulladékot fűthető, zárt tartályban vagy hordóban tárolják. Mozgatását és adagolását speciális szivattyúkkal végzik. </w:t>
      </w:r>
    </w:p>
    <w:p w:rsidR="0065737F" w:rsidRPr="0065737F" w:rsidRDefault="0065737F" w:rsidP="0065737F">
      <w:r w:rsidRPr="0065737F">
        <w:t>A tárolóterek kapacitását az égetőmű óránkénti teljesítménye, az üzemidő és a hulladék térfogattömege határozza meg. Az üzembiztonság érdekében min. 3–5 napos feldolgozási teljesítménynek megfelelő hulladékmennyiség tárolását kell biztosítani. Magas-és mélybunkereket különböztetünk meg aszerint, hogy a bunker fenékszintje milyen mélyen helyezkedik el a külső terepszinthez képest. Gyakoribbak a magas</w:t>
      </w:r>
      <w:r w:rsidR="000B3EFF">
        <w:t xml:space="preserve"> </w:t>
      </w:r>
      <w:r w:rsidRPr="0065737F">
        <w:t>bunkerek, amelyekbe a gépjárművek magasított ürítő</w:t>
      </w:r>
      <w:r w:rsidR="000B3EFF">
        <w:t xml:space="preserve"> </w:t>
      </w:r>
      <w:r w:rsidRPr="0065737F">
        <w:t>térről (rámpáról) ürítenek. A bunkerek készülhetnek osztatlan és osztott (kazettás) belső térkialakítással (42. ábra).</w:t>
      </w:r>
    </w:p>
    <w:p w:rsidR="0065737F" w:rsidRPr="0065737F" w:rsidRDefault="0065737F" w:rsidP="0065737F">
      <w:r w:rsidRPr="0065737F">
        <w:rPr>
          <w:noProof/>
          <w:lang w:eastAsia="hu-HU"/>
        </w:rPr>
        <w:drawing>
          <wp:inline distT="0" distB="0" distL="0" distR="0">
            <wp:extent cx="4648200" cy="3095625"/>
            <wp:effectExtent l="19050" t="0" r="0" b="0"/>
            <wp:docPr id="528" name="Kép 528" descr="http://www.tankonyvtar.hu/hu/tartalom/tamop412A/2010-0019_Ujrahasznositasi_ismeretek/imag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tankonyvtar.hu/hu/tartalom/tamop412A/2010-0019_Ujrahasznositasi_ismeretek/images/image055.jpg"/>
                    <pic:cNvPicPr>
                      <a:picLocks noChangeAspect="1" noChangeArrowheads="1"/>
                    </pic:cNvPicPr>
                  </pic:nvPicPr>
                  <pic:blipFill>
                    <a:blip r:embed="rId5" cstate="print"/>
                    <a:srcRect/>
                    <a:stretch>
                      <a:fillRect/>
                    </a:stretch>
                  </pic:blipFill>
                  <pic:spPr bwMode="auto">
                    <a:xfrm>
                      <a:off x="0" y="0"/>
                      <a:ext cx="4648200" cy="3095625"/>
                    </a:xfrm>
                    <a:prstGeom prst="rect">
                      <a:avLst/>
                    </a:prstGeom>
                    <a:noFill/>
                    <a:ln w="9525">
                      <a:noFill/>
                      <a:miter lim="800000"/>
                      <a:headEnd/>
                      <a:tailEnd/>
                    </a:ln>
                  </pic:spPr>
                </pic:pic>
              </a:graphicData>
            </a:graphic>
          </wp:inline>
        </w:drawing>
      </w:r>
    </w:p>
    <w:p w:rsidR="0065737F" w:rsidRPr="0065737F" w:rsidRDefault="0065737F" w:rsidP="0065737F">
      <w:r w:rsidRPr="0065737F">
        <w:lastRenderedPageBreak/>
        <w:t>42. ábra. Bunkerkialakítások. a) osztatlan magas</w:t>
      </w:r>
      <w:r w:rsidR="000B3EFF">
        <w:t xml:space="preserve"> </w:t>
      </w:r>
      <w:r w:rsidRPr="0065737F">
        <w:t>bunker; b) osztott magas</w:t>
      </w:r>
      <w:r w:rsidR="000B3EFF">
        <w:t xml:space="preserve"> </w:t>
      </w:r>
      <w:r w:rsidRPr="0065737F">
        <w:t xml:space="preserve">bunker 1. </w:t>
      </w:r>
      <w:r w:rsidR="000B3EFF" w:rsidRPr="0065737F">
        <w:t>B</w:t>
      </w:r>
      <w:r w:rsidRPr="0065737F">
        <w:t>eürítő</w:t>
      </w:r>
      <w:r w:rsidR="000B3EFF">
        <w:t xml:space="preserve"> </w:t>
      </w:r>
      <w:r w:rsidRPr="0065737F">
        <w:t>tér; 2. bunkertér; 3. daru markolóval; 4. adagológarat</w:t>
      </w:r>
    </w:p>
    <w:p w:rsidR="0065737F" w:rsidRPr="0065737F" w:rsidRDefault="0065737F" w:rsidP="0065737F">
      <w:r w:rsidRPr="0065737F">
        <w:t>A bunkerek az ürítéskor keletkező por, valamint a tárolási bűzös gázok kiáramlásának megakadályozása céljából enyhe szívás alatt állnak. Az esetleges bunkertüzek gyors elfojtása érdekében a tárolótereket hatékony félautomata tűzoltó berendezésekkel szerelik fel. A bunkereken belül a hulladékot többnyire polipmarkolós vagy serleges híddarukkal mozgatják, keverik és adagolják a tűztérbe.</w:t>
      </w:r>
    </w:p>
    <w:p w:rsidR="0065737F" w:rsidRPr="0065737F" w:rsidRDefault="0065737F" w:rsidP="0065737F">
      <w:r w:rsidRPr="0065737F">
        <w:t xml:space="preserve">Különösen kisebb berendezésekhez speciális képzésű acéllemezes szállítóhevederek is alkalmazhatók. Általában az adagolás egyenletessége lényegesen kihat az égésfolyamat minőségére, a tűztér közel állandó </w:t>
      </w:r>
      <w:proofErr w:type="spellStart"/>
      <w:r w:rsidRPr="0065737F">
        <w:t>hőterhelésére</w:t>
      </w:r>
      <w:proofErr w:type="spellEnd"/>
      <w:r w:rsidRPr="0065737F">
        <w:t xml:space="preserve">, ezért a kezelőszemélyzet szakértelme, figyelme különösen fontos a jó minőségű üzemelés szempontjából. A kevert, homogenizált hulladékokat a daru az adagológaratba táplálja. Az adagológarat kettős zárrendszere megakadályozza a füstgáz és láng kicsapódását, ill. hamis levegőnek az égéstérbe kerülését. A garatokat általában vízzel </w:t>
      </w:r>
      <w:proofErr w:type="gramStart"/>
      <w:r w:rsidRPr="0065737F">
        <w:t>hűtik</w:t>
      </w:r>
      <w:proofErr w:type="gramEnd"/>
      <w:r w:rsidRPr="0065737F">
        <w:t xml:space="preserve"> és izotópos szintjelzővel látják el. A garatból a hulladék gravitációsan csúszik az adagolóberendezésbe. Az adagolók folyamatosan juttatják a hulladékot a mindenkori tüzeléstechnikai és terhelési viszonyoknak megfelelő mennyiségben és ütemben a tűztérbe.</w:t>
      </w:r>
    </w:p>
    <w:p w:rsidR="0065737F" w:rsidRPr="0065737F" w:rsidRDefault="0065737F" w:rsidP="0065737F">
      <w:r w:rsidRPr="0065737F">
        <w:t>A szilárd és nem szivattyúzható iszaphulladék általában különleges előkezelést nem igényel kivéve, ha a kemence szerkezeti megoldásai miatt méretcsökkenés szükséges, pl. aprítással. A folyékony és szivattyúzható iszaphulladékot fűtött, zárt tartályban, ill. hordóban tárolják. A hulladék a konzisztencia, a fűtőérték és a jellemző kémiai tulajdonságok (összeférhetőség) figyelembevételével elkülönítetten vagy esetenként keverten tárolható. A tartályparkot és a hordós tárolókat a vegyi üzemek telepítésekor alkalmazott biztonsági és tűzvédelmi előírások figyelembevételével kell kialakítani. A költségek szempontjából előnyösebb a felszíni telepítés.</w:t>
      </w:r>
    </w:p>
    <w:p w:rsidR="0065737F" w:rsidRPr="0065737F" w:rsidRDefault="0065737F" w:rsidP="0065737F">
      <w:r w:rsidRPr="0065737F">
        <w:t>Különös figyelmet kell fordítani arra, hogy csőtörés, szelepszivárgás, túlfolyás stb. esetén a talaj ne szennyeződhessen. Gyakori megoldás a tartályok kármentesítési funkciót is teljesítő, vasbeton műtárgyon való telepítése. Az anyagok be-és kitárolását teljesen gépesítetten (szivattyúk, csővezetékek) végzik. Hordós tárolás esetén a hordókba esetleg bedermedt anyag kiolvasztását általában gőzfűtésű zárt kamrákban oldják meg. Az anyagmozgatást szivattyúk – szükség szerint inert gáz (nitrogén) felhasználásával – végzik.</w:t>
      </w:r>
    </w:p>
    <w:p w:rsidR="0065737F" w:rsidRPr="0065737F" w:rsidRDefault="0065737F" w:rsidP="0065737F">
      <w:r w:rsidRPr="0065737F">
        <w:t>A folyékony hulladék és iszap többnyire égetés előtti előkezelést igényel, amit a hulladék anyagi jellemzői és az égetőrendszer kialakítása határoz meg.</w:t>
      </w:r>
    </w:p>
    <w:p w:rsidR="0065737F" w:rsidRPr="0065737F" w:rsidRDefault="0065737F" w:rsidP="0065737F">
      <w:r w:rsidRPr="0065737F">
        <w:t>A legszükségesebb előkezelési módszerek: méregtelenítés és semlegesítés, ülepítés (dekantálás), víztartalom csökkentés, emulzióbontás, homogenizálás.</w:t>
      </w:r>
    </w:p>
    <w:p w:rsidR="0065737F" w:rsidRPr="0065737F" w:rsidRDefault="0065737F" w:rsidP="0065737F">
      <w:r w:rsidRPr="0065737F">
        <w:t xml:space="preserve">A folyékony hulladék és a szivattyúzható iszap tűztérbe adagolását arra alkalmas égetőfejekkel végzik. A forgóserleges égők, mivel kevésbé érzékenyek a szennyeződésekre és a folyadék viszkozitás ingadozására, továbbá széles teljesítmény tartományban szabályozhatók, folyékony hulladék (a legnagyobb szilárdanyag koncentráció 20% lehet) égetésére előnyösek. A szilárd részekkel is erősen szennyezett folyékony és iszaphulladék (a legnagyobb szilárdanyag-tartalom 70% lehet) égetésére főleg injektálásos égőfejeket használnak, amelyben gőzzel, levegővel porlasztják a folyadékot. Ezek lehetnek belső és külső keverőterű, valamint </w:t>
      </w:r>
      <w:proofErr w:type="spellStart"/>
      <w:r w:rsidRPr="0065737F">
        <w:t>szónikus</w:t>
      </w:r>
      <w:proofErr w:type="spellEnd"/>
      <w:r w:rsidRPr="0065737F">
        <w:t xml:space="preserve"> megoldásúak, kis-és nagynyomásúak. A folyékony hulladék a tároló </w:t>
      </w:r>
      <w:proofErr w:type="spellStart"/>
      <w:r w:rsidRPr="0065737F">
        <w:t>edényzetből</w:t>
      </w:r>
      <w:proofErr w:type="spellEnd"/>
      <w:r w:rsidRPr="0065737F">
        <w:t xml:space="preserve"> kiürítéssel közvetlenül is adagolható a tűztérbe, ha erre a kemence szerkezeti kialakítása és </w:t>
      </w:r>
      <w:proofErr w:type="spellStart"/>
      <w:r w:rsidRPr="0065737F">
        <w:t>hőviszonyai</w:t>
      </w:r>
      <w:proofErr w:type="spellEnd"/>
      <w:r w:rsidRPr="0065737F">
        <w:t xml:space="preserve"> lehetőséget adnak.</w:t>
      </w:r>
    </w:p>
    <w:p w:rsidR="0065737F" w:rsidRPr="0065737F" w:rsidRDefault="0065737F" w:rsidP="0065737F">
      <w:r w:rsidRPr="0065737F">
        <w:rPr>
          <w:b/>
          <w:bCs/>
        </w:rPr>
        <w:t>Tüzelő berendezések</w:t>
      </w:r>
    </w:p>
    <w:p w:rsidR="0065737F" w:rsidRPr="0065737F" w:rsidRDefault="0065737F" w:rsidP="0065737F">
      <w:r w:rsidRPr="0065737F">
        <w:t>A hulladékégetők legfontosabb része a tüzelőberendezés. A tüzelőberendezések két fő csoportját:</w:t>
      </w:r>
    </w:p>
    <w:p w:rsidR="0065737F" w:rsidRPr="0065737F" w:rsidRDefault="0065737F" w:rsidP="0065737F">
      <w:pPr>
        <w:numPr>
          <w:ilvl w:val="0"/>
          <w:numId w:val="17"/>
        </w:numPr>
      </w:pPr>
      <w:r w:rsidRPr="0065737F">
        <w:t xml:space="preserve">a rostélytüzelésű és </w:t>
      </w:r>
    </w:p>
    <w:p w:rsidR="0065737F" w:rsidRPr="0065737F" w:rsidRDefault="0065737F" w:rsidP="0065737F">
      <w:pPr>
        <w:numPr>
          <w:ilvl w:val="0"/>
          <w:numId w:val="17"/>
        </w:numPr>
      </w:pPr>
      <w:r w:rsidRPr="0065737F">
        <w:t xml:space="preserve">a rostély nélküli hulladékégető berendezések alkotják. </w:t>
      </w:r>
    </w:p>
    <w:p w:rsidR="0065737F" w:rsidRPr="0065737F" w:rsidRDefault="0065737F" w:rsidP="0065737F">
      <w:r w:rsidRPr="0065737F">
        <w:t>A rostélytüzelésű berendezéseket főleg települési szilárd és termelési szilárd hulladék és bizonyos korlátozásokkal iszap halmazállapotú termelési hulladék égetésére alkalmazzák.</w:t>
      </w:r>
    </w:p>
    <w:p w:rsidR="0065737F" w:rsidRPr="0065737F" w:rsidRDefault="0065737F" w:rsidP="0065737F">
      <w:r w:rsidRPr="0065737F">
        <w:t>A rostély nélküli hulladékégetők főleg folyékony és pasztás hulladék, valamint iszap égetésére használatosak, azonban némelyik megoldás szilárd hulladék kezelésére is megfelelő.</w:t>
      </w:r>
    </w:p>
    <w:p w:rsidR="0065737F" w:rsidRPr="0065737F" w:rsidRDefault="0065737F" w:rsidP="0065737F">
      <w:r w:rsidRPr="0065737F">
        <w:rPr>
          <w:b/>
          <w:bCs/>
        </w:rPr>
        <w:t>A rostélytüzelésű berendezések</w:t>
      </w:r>
    </w:p>
    <w:p w:rsidR="0065737F" w:rsidRPr="0065737F" w:rsidRDefault="0065737F" w:rsidP="0065737F">
      <w:r w:rsidRPr="0065737F">
        <w:t>A legáltalánosabban használt rostélytípusok: hengerrostély (</w:t>
      </w:r>
      <w:proofErr w:type="spellStart"/>
      <w:r w:rsidRPr="0065737F">
        <w:t>VKW-Babcock</w:t>
      </w:r>
      <w:proofErr w:type="spellEnd"/>
      <w:r w:rsidRPr="0065737F">
        <w:t>), visszatoló rostély (Martin), előtoló lengőrostély (</w:t>
      </w:r>
      <w:proofErr w:type="spellStart"/>
      <w:r w:rsidRPr="0065737F">
        <w:t>Steinmüller</w:t>
      </w:r>
      <w:proofErr w:type="spellEnd"/>
      <w:r w:rsidRPr="0065737F">
        <w:t xml:space="preserve">), ellenáramú előtoló rostély (K + K </w:t>
      </w:r>
      <w:proofErr w:type="spellStart"/>
      <w:r w:rsidRPr="0065737F">
        <w:t>Ofenbau</w:t>
      </w:r>
      <w:proofErr w:type="spellEnd"/>
      <w:r w:rsidRPr="0065737F">
        <w:t>).</w:t>
      </w:r>
    </w:p>
    <w:p w:rsidR="0065737F" w:rsidRPr="0065737F" w:rsidRDefault="0065737F" w:rsidP="0065737F">
      <w:r w:rsidRPr="0065737F">
        <w:t xml:space="preserve">További ritkábban használatos rostélytípusok: </w:t>
      </w:r>
      <w:proofErr w:type="spellStart"/>
      <w:r w:rsidRPr="0065737F">
        <w:t>fölétoló</w:t>
      </w:r>
      <w:proofErr w:type="spellEnd"/>
      <w:r w:rsidRPr="0065737F">
        <w:t xml:space="preserve"> rostély, kosárrostély, forgórostély. A rostélyok átlagos termikus terhelhetősége 2000–4000 MJ/(m2 × h). A 43. ábrán néhány rostélytípus kialakítása látható. A rostélyok egyrészt biztosítják a hulladék állandó keverését, mozgatását, másrészt az égéságy megfelelő levegőztetését teszik lehetővé.</w:t>
      </w:r>
    </w:p>
    <w:p w:rsidR="0065737F" w:rsidRPr="0065737F" w:rsidRDefault="0065737F" w:rsidP="0065737F">
      <w:r w:rsidRPr="0065737F">
        <w:rPr>
          <w:noProof/>
          <w:lang w:eastAsia="hu-HU"/>
        </w:rPr>
        <w:drawing>
          <wp:inline distT="0" distB="0" distL="0" distR="0">
            <wp:extent cx="2876550" cy="4143375"/>
            <wp:effectExtent l="19050" t="0" r="0" b="0"/>
            <wp:docPr id="529" name="Kép 529" descr="http://www.tankonyvtar.hu/hu/tartalom/tamop412A/2010-0019_Ujrahasznositasi_ismeretek/imag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tankonyvtar.hu/hu/tartalom/tamop412A/2010-0019_Ujrahasznositasi_ismeretek/images/image056.jpg"/>
                    <pic:cNvPicPr>
                      <a:picLocks noChangeAspect="1" noChangeArrowheads="1"/>
                    </pic:cNvPicPr>
                  </pic:nvPicPr>
                  <pic:blipFill>
                    <a:blip r:embed="rId6" cstate="print"/>
                    <a:srcRect/>
                    <a:stretch>
                      <a:fillRect/>
                    </a:stretch>
                  </pic:blipFill>
                  <pic:spPr bwMode="auto">
                    <a:xfrm>
                      <a:off x="0" y="0"/>
                      <a:ext cx="2876550" cy="4143375"/>
                    </a:xfrm>
                    <a:prstGeom prst="rect">
                      <a:avLst/>
                    </a:prstGeom>
                    <a:noFill/>
                    <a:ln w="9525">
                      <a:noFill/>
                      <a:miter lim="800000"/>
                      <a:headEnd/>
                      <a:tailEnd/>
                    </a:ln>
                  </pic:spPr>
                </pic:pic>
              </a:graphicData>
            </a:graphic>
          </wp:inline>
        </w:drawing>
      </w:r>
    </w:p>
    <w:p w:rsidR="0065737F" w:rsidRPr="0065737F" w:rsidRDefault="0065737F" w:rsidP="0065737F">
      <w:r w:rsidRPr="0065737F">
        <w:t>43. ábra. A hulladékégetők leggyakoribb rostélytípusai. a) hengerrostély; b) lengőrostély; c) lépcsős vándorrostély; d) visszatoló rostély; e) lépcsős előtoló rostély</w:t>
      </w:r>
    </w:p>
    <w:p w:rsidR="0065737F" w:rsidRPr="0065737F" w:rsidRDefault="0065737F" w:rsidP="0065737F">
      <w:r w:rsidRPr="0065737F">
        <w:t>A rostélyoknál lehetővé kell tenni:</w:t>
      </w:r>
    </w:p>
    <w:p w:rsidR="0065737F" w:rsidRPr="0065737F" w:rsidRDefault="0065737F" w:rsidP="0065737F">
      <w:pPr>
        <w:numPr>
          <w:ilvl w:val="0"/>
          <w:numId w:val="18"/>
        </w:numPr>
      </w:pPr>
      <w:r w:rsidRPr="0065737F">
        <w:t xml:space="preserve">a primer levegőnek hosszirányban legalább öt zónában, egymástól független szabályozhatóságát; </w:t>
      </w:r>
    </w:p>
    <w:p w:rsidR="0065737F" w:rsidRPr="0065737F" w:rsidRDefault="0065737F" w:rsidP="0065737F">
      <w:pPr>
        <w:numPr>
          <w:ilvl w:val="0"/>
          <w:numId w:val="18"/>
        </w:numPr>
      </w:pPr>
      <w:r w:rsidRPr="0065737F">
        <w:t xml:space="preserve">a </w:t>
      </w:r>
      <w:r w:rsidR="000B3EFF" w:rsidRPr="0065737F">
        <w:t>rostélyszállítási</w:t>
      </w:r>
      <w:r w:rsidRPr="0065737F">
        <w:t xml:space="preserve"> sebességének legalább három zónában (gyulladási tartományban, fő égési zónában és a kiégési zónában) egymástól független szabályozhatóságát; </w:t>
      </w:r>
    </w:p>
    <w:p w:rsidR="0065737F" w:rsidRPr="0065737F" w:rsidRDefault="0065737F" w:rsidP="0065737F">
      <w:pPr>
        <w:numPr>
          <w:ilvl w:val="0"/>
          <w:numId w:val="18"/>
        </w:numPr>
      </w:pPr>
      <w:r w:rsidRPr="0065737F">
        <w:t xml:space="preserve">a hulladékréteg intenzív bolygatását, keverését; </w:t>
      </w:r>
    </w:p>
    <w:p w:rsidR="0065737F" w:rsidRPr="0065737F" w:rsidRDefault="0065737F" w:rsidP="0065737F">
      <w:pPr>
        <w:numPr>
          <w:ilvl w:val="0"/>
          <w:numId w:val="18"/>
        </w:numPr>
      </w:pPr>
      <w:r w:rsidRPr="0065737F">
        <w:t xml:space="preserve">a rostélyszőnyegen lévő levegőrések azonos méretét és egyenletes elosztását; </w:t>
      </w:r>
    </w:p>
    <w:p w:rsidR="0065737F" w:rsidRPr="0065737F" w:rsidRDefault="0065737F" w:rsidP="0065737F">
      <w:pPr>
        <w:numPr>
          <w:ilvl w:val="0"/>
          <w:numId w:val="18"/>
        </w:numPr>
      </w:pPr>
      <w:r w:rsidRPr="0065737F">
        <w:t xml:space="preserve">a hűtőlevegő-igény legfeljebb az égési levegő tüzelőágyba vezetett mennyiségével azonos legyen. </w:t>
      </w:r>
    </w:p>
    <w:p w:rsidR="0065737F" w:rsidRPr="0065737F" w:rsidRDefault="0065737F" w:rsidP="0065737F">
      <w:r w:rsidRPr="0065737F">
        <w:t>A feltételeknek legjobban a hengerrostély, az ellenáramú és a visszatoló rostély felel meg. A primer levegő (a tüzelőanyagágyba vezetett alsó szél és az oldalfalakról bevezetett levegő) az összes levegőszükségletnek kb. 70–80%-</w:t>
      </w:r>
      <w:proofErr w:type="gramStart"/>
      <w:r w:rsidRPr="0065737F">
        <w:t>a.</w:t>
      </w:r>
      <w:proofErr w:type="gramEnd"/>
      <w:r w:rsidRPr="0065737F">
        <w:t xml:space="preserve"> Ez egyben a rostély hűtését is biztosítja. A kiszárítási és begyújtási zónába vezetett alsó szél célszerűen 120–180 °-ra előmelegítendő. Az égésgázok levegővel keveredése és kiégetése a tűztérben történik. A tűzterek átlagos termikus terhelhetősége 400–1000 MJ (m</w:t>
      </w:r>
      <w:r w:rsidRPr="0065737F">
        <w:rPr>
          <w:vertAlign w:val="superscript"/>
        </w:rPr>
        <w:t>3</w:t>
      </w:r>
      <w:r w:rsidRPr="0065737F">
        <w:t xml:space="preserve"> × h).</w:t>
      </w:r>
    </w:p>
    <w:p w:rsidR="0065737F" w:rsidRPr="0065737F" w:rsidRDefault="0065737F" w:rsidP="0065737F">
      <w:r w:rsidRPr="0065737F">
        <w:t xml:space="preserve">A füstgáz és a levegő áramlási iránya </w:t>
      </w:r>
      <w:proofErr w:type="gramStart"/>
      <w:r w:rsidRPr="0065737F">
        <w:t>szerint</w:t>
      </w:r>
      <w:r w:rsidR="000B3EFF">
        <w:t xml:space="preserve">, </w:t>
      </w:r>
      <w:r w:rsidRPr="0065737F">
        <w:t>egyenáramú</w:t>
      </w:r>
      <w:proofErr w:type="gramEnd"/>
      <w:r w:rsidRPr="0065737F">
        <w:t>, ellenáramú és kombinált áramú tűztérformák különböztethetők meg (44. ábra). Az egyenáramú tüzelés során a kis fűtőértékű tüzelőanyag kiszárítása és begyújtása nehezebb. Ezt a gondot az égéshez használt levegő előmelegítésével csökkentik.</w:t>
      </w:r>
    </w:p>
    <w:p w:rsidR="0065737F" w:rsidRPr="0065737F" w:rsidRDefault="0065737F" w:rsidP="0065737F">
      <w:r w:rsidRPr="0065737F">
        <w:rPr>
          <w:noProof/>
          <w:lang w:eastAsia="hu-HU"/>
        </w:rPr>
        <w:drawing>
          <wp:inline distT="0" distB="0" distL="0" distR="0">
            <wp:extent cx="5353050" cy="3143250"/>
            <wp:effectExtent l="19050" t="0" r="0" b="0"/>
            <wp:docPr id="530" name="Kép 530" descr="http://www.tankonyvtar.hu/hu/tartalom/tamop412A/2010-0019_Ujrahasznositasi_ismeretek/imag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tankonyvtar.hu/hu/tartalom/tamop412A/2010-0019_Ujrahasznositasi_ismeretek/images/image057.jpg"/>
                    <pic:cNvPicPr>
                      <a:picLocks noChangeAspect="1" noChangeArrowheads="1"/>
                    </pic:cNvPicPr>
                  </pic:nvPicPr>
                  <pic:blipFill>
                    <a:blip r:embed="rId7" cstate="print"/>
                    <a:srcRect/>
                    <a:stretch>
                      <a:fillRect/>
                    </a:stretch>
                  </pic:blipFill>
                  <pic:spPr bwMode="auto">
                    <a:xfrm>
                      <a:off x="0" y="0"/>
                      <a:ext cx="5353050" cy="3143250"/>
                    </a:xfrm>
                    <a:prstGeom prst="rect">
                      <a:avLst/>
                    </a:prstGeom>
                    <a:noFill/>
                    <a:ln w="9525">
                      <a:noFill/>
                      <a:miter lim="800000"/>
                      <a:headEnd/>
                      <a:tailEnd/>
                    </a:ln>
                  </pic:spPr>
                </pic:pic>
              </a:graphicData>
            </a:graphic>
          </wp:inline>
        </w:drawing>
      </w:r>
    </w:p>
    <w:p w:rsidR="0065737F" w:rsidRPr="0065737F" w:rsidRDefault="0065737F" w:rsidP="0065737F">
      <w:r w:rsidRPr="0065737F">
        <w:t>44. ábra. Tűztérváltozatok. a) egyenáramú; b) ellenáramú; c) kombinált áramú</w:t>
      </w:r>
    </w:p>
    <w:p w:rsidR="0065737F" w:rsidRPr="0065737F" w:rsidRDefault="0065737F" w:rsidP="0065737F">
      <w:r w:rsidRPr="0065737F">
        <w:t>Az ellenáramú tüzelés esetében ilyen problémák nem jelentkeznek, viszont hátránya, hogy a gyulladási tartományból rész gázáramok kerülhetnek az első huzamba anélkül, hogy kényszerítetten átáramolnának a legforróbb zónán.</w:t>
      </w:r>
    </w:p>
    <w:p w:rsidR="0065737F" w:rsidRPr="0065737F" w:rsidRDefault="0065737F" w:rsidP="0065737F">
      <w:r w:rsidRPr="0065737F">
        <w:t>A két megoldás közötti áthidaló megoldás a kombinált áramú, vagy kettős égésterű (45. ábra) tüzelés. Ez utóbbiban az egyenáramú – szárítási és gyulladási zónából származó – rész gázáramot elterelik és a turbulencia zónában a fő égési zónából érkező forró gázárammal és a befúvott szekunder levegővel összekeverik a tökéletes kiégetés érdekében.</w:t>
      </w:r>
    </w:p>
    <w:p w:rsidR="0065737F" w:rsidRPr="0065737F" w:rsidRDefault="0065737F" w:rsidP="0065737F">
      <w:r w:rsidRPr="0065737F">
        <w:t>A nagyobb fűtőértékű hulladékok esetében a forró zónán való biztos áthaladás miatt az egyenáramú tűztérmegoldásokat részesítik előnyben. Erősen ingadozó fűtőérték-tartomány esetén előnyösebbek a turbulencia zónájú kombinált áramú tűztérformák.</w:t>
      </w:r>
    </w:p>
    <w:p w:rsidR="0065737F" w:rsidRPr="0065737F" w:rsidRDefault="0065737F" w:rsidP="0065737F">
      <w:r w:rsidRPr="0065737F">
        <w:t>A szekunder levegő részarányát célszerű kis értéken tartani. A nagyobb részarány nem optimális tüzelésre utal. A kisebb részarány főként egyenáramú tüzeléssel valósítható meg és részben a kombinált áramú tüzeléssel (a forró zónán átkényszerített gázáramban az égéstermék bomlási maradékai kevesebb levegő bekeverésével érhetők el). A szekunder levegő hőmérsékletét az utóégető</w:t>
      </w:r>
      <w:r w:rsidR="000B3EFF">
        <w:t xml:space="preserve"> </w:t>
      </w:r>
      <w:r w:rsidRPr="0065737F">
        <w:t>tér szén-monoxid-tartalmától függően kell szabályozni. A befúvást nagy impulzussal kell végezni.</w:t>
      </w:r>
    </w:p>
    <w:p w:rsidR="0065737F" w:rsidRPr="0065737F" w:rsidRDefault="0065737F" w:rsidP="0065737F">
      <w:r w:rsidRPr="0065737F">
        <w:rPr>
          <w:noProof/>
          <w:lang w:eastAsia="hu-HU"/>
        </w:rPr>
        <w:drawing>
          <wp:inline distT="0" distB="0" distL="0" distR="0">
            <wp:extent cx="5372100" cy="2686050"/>
            <wp:effectExtent l="19050" t="0" r="0" b="0"/>
            <wp:docPr id="531" name="Kép 531" descr="http://www.tankonyvtar.hu/hu/tartalom/tamop412A/2010-0019_Ujrahasznositasi_ismeretek/imag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tankonyvtar.hu/hu/tartalom/tamop412A/2010-0019_Ujrahasznositasi_ismeretek/images/image058.jpg"/>
                    <pic:cNvPicPr>
                      <a:picLocks noChangeAspect="1" noChangeArrowheads="1"/>
                    </pic:cNvPicPr>
                  </pic:nvPicPr>
                  <pic:blipFill>
                    <a:blip r:embed="rId8" cstate="print"/>
                    <a:srcRect/>
                    <a:stretch>
                      <a:fillRect/>
                    </a:stretch>
                  </pic:blipFill>
                  <pic:spPr bwMode="auto">
                    <a:xfrm>
                      <a:off x="0" y="0"/>
                      <a:ext cx="5372100" cy="2686050"/>
                    </a:xfrm>
                    <a:prstGeom prst="rect">
                      <a:avLst/>
                    </a:prstGeom>
                    <a:noFill/>
                    <a:ln w="9525">
                      <a:noFill/>
                      <a:miter lim="800000"/>
                      <a:headEnd/>
                      <a:tailEnd/>
                    </a:ln>
                  </pic:spPr>
                </pic:pic>
              </a:graphicData>
            </a:graphic>
          </wp:inline>
        </w:drawing>
      </w:r>
    </w:p>
    <w:p w:rsidR="0065737F" w:rsidRPr="0065737F" w:rsidRDefault="0065737F" w:rsidP="0065737F">
      <w:r w:rsidRPr="0065737F">
        <w:t>45. ábra. Kettős égőtér kialakítás</w:t>
      </w:r>
    </w:p>
    <w:p w:rsidR="0065737F" w:rsidRPr="0065737F" w:rsidRDefault="0065737F" w:rsidP="0065737F">
      <w:r w:rsidRPr="0065737F">
        <w:t>Az égetendő anyag fűtőértékének ingadozása miatt gyakorlatilag nem nélkülözhető a póttüzelés, amihez olaj-vagy gázégőket használnak. A póttüzelés célja és az égők beépítési helye szerint megkülönböztetünk stabilizáló-és teljesítményégőket. Az égőket a hatásosabb kiégetés érdekében célszerűbb közvetlenül a tűztérben és nem az utóégető tér elején beépíteni.</w:t>
      </w:r>
    </w:p>
    <w:p w:rsidR="0065737F" w:rsidRPr="0065737F" w:rsidRDefault="0065737F" w:rsidP="0065737F">
      <w:r w:rsidRPr="0065737F">
        <w:t>A tűztérfalazat a tüzelőberendezés egyik legkritikusabb része, amelyet úgy kell kialakítani, hogy egyensúly legyen a túlzott mértékű hőelvonást és a tűztérfalazat elsalakosodását okozó tűztérhőmérséklet között. Fontos a megfelelő szilárdság és a koptatóhatással szembeni ellenállás, valamint a hőingadozásokkal és a kémiai hatásokkal szembeni rezisztencia. A kevésbé igénybe vett tűztérfalazathoz samott típusú bélést, az erősebben igénybe vett részekhez pedig SIC és műkorund anyagú falazatot készítenek.</w:t>
      </w:r>
    </w:p>
    <w:p w:rsidR="0065737F" w:rsidRPr="0065737F" w:rsidRDefault="0065737F" w:rsidP="0065737F">
      <w:r w:rsidRPr="0065737F">
        <w:t>A tűztérhőmérséklet az égéslevegő mennyiségével és hőmérsékletével, valamint a szükség szerinti póttüzeléssel a kívánt határok között tartható. A rostélytüzelésű égetőket is folyamatosan fejlesztik. Ennek célja a hatékonyabb tüzelés, a biztonságosabb üzemelés fokozása és a másodlagos környezetszennyezés csökkentése.</w:t>
      </w:r>
    </w:p>
    <w:p w:rsidR="0065737F" w:rsidRPr="0065737F" w:rsidRDefault="0065737F" w:rsidP="0065737F">
      <w:r w:rsidRPr="0065737F">
        <w:rPr>
          <w:b/>
          <w:bCs/>
        </w:rPr>
        <w:t>Rostély nélküli berendezések</w:t>
      </w:r>
    </w:p>
    <w:p w:rsidR="0065737F" w:rsidRPr="0065737F" w:rsidRDefault="0065737F" w:rsidP="0065737F">
      <w:r w:rsidRPr="0065737F">
        <w:t>A rostély nélküli hulladékégetők főként a tűztér kialakításában különböznek a rostélyos berendezéstől. A rostély nélküli hulladékégetők tűztere általában hengeres, ezáltal majdnem kétszeresére növelik a hősugárzás intenzitását. Ez kisebb veszteséget okoz. Ezek a berendezések típustól függően salakolvasztásos üzemmódban is üzemeltethetők. Lényegesebb típusaik: forgódobos kemencék, égetőkamrák, emeletes kemencék, fluidizációs kemencék, egyéb speciális tűzterek.</w:t>
      </w:r>
    </w:p>
    <w:p w:rsidR="0065737F" w:rsidRPr="0065737F" w:rsidRDefault="0065737F" w:rsidP="0065737F">
      <w:r w:rsidRPr="0065737F">
        <w:t xml:space="preserve">A forgódobos kemence tűzálló falazattal kibélelt hengeres tűztér, amely a vízszinteshez képest enyhén lejt és lassan forog. A fordulatszám és a dőlésszög változtatásával szabályozható a hulladék tartózkodási ideje. Az anyagi jellemzőktől függően a hulladék kiégetési időtartama a kemencében 15–70 min. A kemencébe táplált anyag folyamatosan keveredik, a keveredés során fellazult anyagból a bomlási és égési gázok gyorsan távoznak és </w:t>
      </w:r>
      <w:proofErr w:type="gramStart"/>
      <w:r w:rsidRPr="0065737F">
        <w:t>ezáltal</w:t>
      </w:r>
      <w:proofErr w:type="gramEnd"/>
      <w:r w:rsidRPr="0065737F">
        <w:t xml:space="preserve"> a viszonylag kis dobhőmérsékleten is gyors és egyenletes égés érhető el. A hulladék mozgása a dobban kétirányú. Egyrészt a henger palástjával együtt mozog, majd visszacsúszik, miközben tengelyirányban is elmozdul. Az égéságy és a falazat közötti súrlódás következtében az ágy keresztmetszetében </w:t>
      </w:r>
      <w:proofErr w:type="gramStart"/>
      <w:r w:rsidRPr="0065737F">
        <w:t>elnyúlik</w:t>
      </w:r>
      <w:proofErr w:type="gramEnd"/>
      <w:r w:rsidRPr="0065737F">
        <w:t xml:space="preserve"> és konkáv formát vesz fel, ami által megnő az égéságy aktív felülete is. Ez a kétirányú mozgás az anyagforgalom és a tökéletes elégés szempontjából is nagy jelentőségű.</w:t>
      </w:r>
    </w:p>
    <w:p w:rsidR="0065737F" w:rsidRPr="0065737F" w:rsidRDefault="0065737F" w:rsidP="0065737F">
      <w:r w:rsidRPr="0065737F">
        <w:t>A hulladék és a füstgázok áramlási iránya egyenáramú üzemmódot eredményez, ami a szárítási-gyulladási zónából származó bomlási termékek forró zónán való átvezetését teszi lehetővé, és így lényegesen javul a kiégés hatásfoka. Az 46. ábra a forgódobos kemence termodinamikai viszonyait ábrázolja.</w:t>
      </w:r>
    </w:p>
    <w:p w:rsidR="0065737F" w:rsidRPr="0065737F" w:rsidRDefault="0065737F" w:rsidP="0065737F">
      <w:r w:rsidRPr="0065737F">
        <w:rPr>
          <w:noProof/>
          <w:lang w:eastAsia="hu-HU"/>
        </w:rPr>
        <w:drawing>
          <wp:inline distT="0" distB="0" distL="0" distR="0">
            <wp:extent cx="5172075" cy="2600325"/>
            <wp:effectExtent l="19050" t="0" r="9525" b="0"/>
            <wp:docPr id="532" name="Kép 532" descr="http://www.tankonyvtar.hu/hu/tartalom/tamop412A/2010-0019_Ujrahasznositasi_ismeretek/imag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tankonyvtar.hu/hu/tartalom/tamop412A/2010-0019_Ujrahasznositasi_ismeretek/images/image059.jpg"/>
                    <pic:cNvPicPr>
                      <a:picLocks noChangeAspect="1" noChangeArrowheads="1"/>
                    </pic:cNvPicPr>
                  </pic:nvPicPr>
                  <pic:blipFill>
                    <a:blip r:embed="rId9" cstate="print"/>
                    <a:srcRect/>
                    <a:stretch>
                      <a:fillRect/>
                    </a:stretch>
                  </pic:blipFill>
                  <pic:spPr bwMode="auto">
                    <a:xfrm>
                      <a:off x="0" y="0"/>
                      <a:ext cx="5172075" cy="2600325"/>
                    </a:xfrm>
                    <a:prstGeom prst="rect">
                      <a:avLst/>
                    </a:prstGeom>
                    <a:noFill/>
                    <a:ln w="9525">
                      <a:noFill/>
                      <a:miter lim="800000"/>
                      <a:headEnd/>
                      <a:tailEnd/>
                    </a:ln>
                  </pic:spPr>
                </pic:pic>
              </a:graphicData>
            </a:graphic>
          </wp:inline>
        </w:drawing>
      </w:r>
    </w:p>
    <w:p w:rsidR="0065737F" w:rsidRPr="0065737F" w:rsidRDefault="0065737F" w:rsidP="0065737F">
      <w:r w:rsidRPr="0065737F">
        <w:t>46. ábra. A forgódobos kemence hőmérsékleti szakaszai. a) vízgőz; b) éghető anyag; c) salak; d) salakolvadék; e) falazat</w:t>
      </w:r>
    </w:p>
    <w:p w:rsidR="0065737F" w:rsidRPr="0065737F" w:rsidRDefault="0065737F" w:rsidP="0065737F">
      <w:r w:rsidRPr="0065737F">
        <w:t xml:space="preserve">Az égési zónában felszabaduló hő a dob tűzálló falazatát felhevíti és a dob elfordulása révén az elégetendő hulladék alá fordul. Ez fokozza a beadagolt anyag előmelegítését és </w:t>
      </w:r>
      <w:proofErr w:type="spellStart"/>
      <w:r w:rsidRPr="0065737F">
        <w:t>kigázosodását</w:t>
      </w:r>
      <w:proofErr w:type="spellEnd"/>
      <w:r w:rsidRPr="0065737F">
        <w:t xml:space="preserve">, valamint hatásos kiégetését. Így a hőátadás konvektív és sugárzásos úton egyaránt végbemegy és bizonyos esetekben az </w:t>
      </w:r>
      <w:proofErr w:type="gramStart"/>
      <w:r w:rsidRPr="0065737F">
        <w:t>anyag hevülési</w:t>
      </w:r>
      <w:proofErr w:type="gramEnd"/>
      <w:r w:rsidRPr="0065737F">
        <w:t xml:space="preserve"> sebessége elérheti a 90–100 °C/s értéket is.</w:t>
      </w:r>
    </w:p>
    <w:p w:rsidR="0065737F" w:rsidRPr="0065737F" w:rsidRDefault="0065737F" w:rsidP="0065737F">
      <w:r w:rsidRPr="0065737F">
        <w:t xml:space="preserve">A dob végén a kiégés folytán keletkezett füstgázok nagy mennyisége és a hőmérséklet növekedése miatt az áramlási ellenállás olyan belső turbulenciát eredményez, amely az égetési folyamatot jelentősen segíti. </w:t>
      </w:r>
      <w:proofErr w:type="gramStart"/>
      <w:r w:rsidRPr="0065737F">
        <w:t>Ezáltal</w:t>
      </w:r>
      <w:proofErr w:type="gramEnd"/>
      <w:r w:rsidRPr="0065737F">
        <w:t xml:space="preserve"> a gázáramban jelenlévő még éghető gázok és gőzök által elragadott pernye teljes kiégetése is elérhető. A jó turbulencia ellenére sem biztosítható azonban mindenkor az égésgázok tökéletes kiégetése magában a tűztérben, ezért a forgódobhoz 900–1000 °C hőmérsékleten üzemelő utóégető tér csatlakoztatása általában nem nélkülözhető. Itt az égésgázokat biztonságosan olaj-vagy gázégőkkel égetik el. Az utóégető térben folyékony hulladék elégetésére nyílik lehetőség. Az utóégető tér többnyire négyszög keresztmetszetű. Újabban az optimális áramlási viszonyok érdekében kör keresztmetszetű utóégető terek kialakítását szorgalmazzák.</w:t>
      </w:r>
    </w:p>
    <w:p w:rsidR="0065737F" w:rsidRPr="0065737F" w:rsidRDefault="0065737F" w:rsidP="0065737F">
      <w:r w:rsidRPr="0065737F">
        <w:t xml:space="preserve">A forgódobos kemence fejrészénél adagolják be a hulladékot, a póttüzelőanyagot és az égéslevegőt. A dob mintegy 20 térfogat %-ig folyamatosan tölthető fel hulladékkal. A salakot nedves rendszerű salakkihordóval távolítják el. A forgódobos kemencében a légfelesleg-tényező szerkezeti okok miatt igen nagy (átlagosan 2–2,5). Ez jelentősen növeli a ventilációs energiaigényt. A kemence szokásos tűztérhőmérséklete 900 °C. Salakolvasztásos üzemben a falazat védelmére vékony védő salakréteg előzetes felvitele szükséges. A védő salakréteg vastagsága a tűztér terhelésétől, a salak olvadáspontjától és a tűztér hőmérsékletétől függ. Általában 150–200 mm-es, (max. 400 mm) rétegvastagságot alakítanak ki. Az egyenletes salakréteg fenntartásához a hulladékot homogenizálni kell és adalékanyag (pl. homok, szűrőföld) alkalmazására van szükség. Szerkezeti megfontolásokból a dob legnagyobb átmérője 3,5–4 m, hossza pedig 8–12,5 m. A szokásos legnagyobb hő-teljesítménye 60–65 GJ/h, ami a hulladék fűtőértékétől függően 2–6 t/h teljesítménynek felel meg. Ennél nagyobb átbocsátási teljesítmény is elérhető ugyan a fűtőértéktől függően – max. 8–10 t/h –, azonban ebben és az e fölötti teljesítménytartományban a kedvezőtlen hő-és anyagátadási folyamatok miatt az </w:t>
      </w:r>
      <w:proofErr w:type="spellStart"/>
      <w:r w:rsidRPr="0065737F">
        <w:t>az</w:t>
      </w:r>
      <w:proofErr w:type="spellEnd"/>
      <w:r w:rsidRPr="0065737F">
        <w:t xml:space="preserve"> égési folyamat már nem megy végbe tökéletesen. Az utóégetéssel együtt hő-teljesítmény ennél lényegesen nagyobb lehet, elérheti a 110–120 GJ/h nagyságot is.</w:t>
      </w:r>
    </w:p>
    <w:p w:rsidR="0065737F" w:rsidRPr="0065737F" w:rsidRDefault="0065737F" w:rsidP="0065737F">
      <w:r w:rsidRPr="0065737F">
        <w:rPr>
          <w:noProof/>
          <w:lang w:eastAsia="hu-HU"/>
        </w:rPr>
        <w:drawing>
          <wp:inline distT="0" distB="0" distL="0" distR="0">
            <wp:extent cx="4419600" cy="2619375"/>
            <wp:effectExtent l="19050" t="0" r="0" b="0"/>
            <wp:docPr id="533" name="Kép 533" descr="http://www.tankonyvtar.hu/hu/tartalom/tamop412A/2010-0019_Ujrahasznositasi_ismeretek/imag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tankonyvtar.hu/hu/tartalom/tamop412A/2010-0019_Ujrahasznositasi_ismeretek/images/image060.jpg"/>
                    <pic:cNvPicPr>
                      <a:picLocks noChangeAspect="1" noChangeArrowheads="1"/>
                    </pic:cNvPicPr>
                  </pic:nvPicPr>
                  <pic:blipFill>
                    <a:blip r:embed="rId10" cstate="print"/>
                    <a:srcRect/>
                    <a:stretch>
                      <a:fillRect/>
                    </a:stretch>
                  </pic:blipFill>
                  <pic:spPr bwMode="auto">
                    <a:xfrm>
                      <a:off x="0" y="0"/>
                      <a:ext cx="4419600" cy="2619375"/>
                    </a:xfrm>
                    <a:prstGeom prst="rect">
                      <a:avLst/>
                    </a:prstGeom>
                    <a:noFill/>
                    <a:ln w="9525">
                      <a:noFill/>
                      <a:miter lim="800000"/>
                      <a:headEnd/>
                      <a:tailEnd/>
                    </a:ln>
                  </pic:spPr>
                </pic:pic>
              </a:graphicData>
            </a:graphic>
          </wp:inline>
        </w:drawing>
      </w:r>
    </w:p>
    <w:p w:rsidR="0065737F" w:rsidRPr="0065737F" w:rsidRDefault="0065737F" w:rsidP="0065737F">
      <w:r w:rsidRPr="0065737F">
        <w:t>47. ábra. A forgódobos kemence felépítésének vázlata. 1. adagológarat szilárd anyag számára; 2. hidraulikus adagolómű; 3. csigás adagoló iszapok számára; 4. a kemence fejrésze; 5. kifalazott forgódobos kemence; 6. utóégető tér; 7. folyékony hulladék égetése; 8. nedves rendszerű salakkihordó; 9. hajtómű</w:t>
      </w:r>
    </w:p>
    <w:p w:rsidR="0065737F" w:rsidRPr="0065737F" w:rsidRDefault="0065737F" w:rsidP="0065737F">
      <w:r w:rsidRPr="0065737F">
        <w:t>Az ipari hulladék égetésére alkalmazott forgódobos kemence kialakítását szemlélteti a 47. ábra. A 48. ábrán veszélyes hulladék égetésére alkalmas regionális égetőmű folyamatvázlata látható.</w:t>
      </w:r>
    </w:p>
    <w:p w:rsidR="0065737F" w:rsidRPr="0065737F" w:rsidRDefault="0065737F" w:rsidP="0065737F">
      <w:r w:rsidRPr="0065737F">
        <w:t>Az égetőkamrák horizontális vagy vertikális elrendezésű, kifalazott hengeres égésterű, fix kemencék, amelyekben megfelelő áramlási viszonyok kialakításával és különböző porlasztókkal, adagoló égetőfejekkel égethető el folyékony hulladék, valamint iszap. Egyszerű felépítésük és rugalmas alkalmazási lehetőségeik miatt igen elterjedtek. Áramlási viszonyaik szerint vannak párhuzamos áramú, keresztirányú, ellenáramú és ciklon rendszerű kemencék (49. és 50. ábrák).</w:t>
      </w:r>
    </w:p>
    <w:p w:rsidR="0065737F" w:rsidRPr="0065737F" w:rsidRDefault="0065737F" w:rsidP="0065737F">
      <w:r w:rsidRPr="0065737F">
        <w:rPr>
          <w:noProof/>
          <w:lang w:eastAsia="hu-HU"/>
        </w:rPr>
        <w:drawing>
          <wp:inline distT="0" distB="0" distL="0" distR="0">
            <wp:extent cx="4886325" cy="2562225"/>
            <wp:effectExtent l="19050" t="0" r="9525" b="0"/>
            <wp:docPr id="534" name="Kép 534" descr="http://www.tankonyvtar.hu/hu/tartalom/tamop412A/2010-0019_Ujrahasznositasi_ismeretek/imag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tankonyvtar.hu/hu/tartalom/tamop412A/2010-0019_Ujrahasznositasi_ismeretek/images/image061.jpg"/>
                    <pic:cNvPicPr>
                      <a:picLocks noChangeAspect="1" noChangeArrowheads="1"/>
                    </pic:cNvPicPr>
                  </pic:nvPicPr>
                  <pic:blipFill>
                    <a:blip r:embed="rId11" cstate="print"/>
                    <a:srcRect/>
                    <a:stretch>
                      <a:fillRect/>
                    </a:stretch>
                  </pic:blipFill>
                  <pic:spPr bwMode="auto">
                    <a:xfrm>
                      <a:off x="0" y="0"/>
                      <a:ext cx="4886325" cy="2562225"/>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48. ábra. A forgódobos kemencével felszerelt korszerű veszélyes hulladékégető mű. </w:t>
      </w:r>
      <w:proofErr w:type="gramStart"/>
      <w:r w:rsidRPr="0065737F">
        <w:t>A.</w:t>
      </w:r>
      <w:proofErr w:type="gramEnd"/>
      <w:r w:rsidRPr="0065737F">
        <w:t xml:space="preserve"> folyékony hulladék beszállítása és lefejtése; B. szilárd és iszaphulladék beszállítása; C. hordós hulladék-feladás, D tápvíz; E. tisztított füstgáz; F. iszaplepény; G. tisztított szennyvíz; H. </w:t>
      </w:r>
      <w:proofErr w:type="gramStart"/>
      <w:r w:rsidRPr="0065737F">
        <w:t xml:space="preserve">salak és pernye 1. folyékony hulladéktároló tartályok, homogenizáló és fűtőolaj tartály; 2. szilárd hulladék bunker; 3. iszaphulladék bunker gőzfűtéssel; 4. hulladékadagolás; 5. forgódobos kemence; 6. utóégető tér; 7. kazán; 8. </w:t>
      </w:r>
      <w:proofErr w:type="spellStart"/>
      <w:r w:rsidRPr="0065737F">
        <w:t>elektrofilter</w:t>
      </w:r>
      <w:proofErr w:type="spellEnd"/>
      <w:r w:rsidRPr="0065737F">
        <w:t>; 9. füstgázmosó; 10. füstgáz-újrahevítés; 11. kémény; 12. szennyezett mosóvíz tisztítása; 13. szennyvíz utókezelés; 14. kamrás szűrőprés; 15. turbina generátorral; 16. léghűtéses kondenzátor; 17. tápvíz-előkészítés; 18. salak- és pernyekihordás</w:t>
      </w:r>
      <w:proofErr w:type="gramEnd"/>
    </w:p>
    <w:p w:rsidR="0065737F" w:rsidRPr="0065737F" w:rsidRDefault="0065737F" w:rsidP="0065737F">
      <w:r w:rsidRPr="0065737F">
        <w:rPr>
          <w:noProof/>
          <w:lang w:eastAsia="hu-HU"/>
        </w:rPr>
        <w:drawing>
          <wp:inline distT="0" distB="0" distL="0" distR="0">
            <wp:extent cx="5010150" cy="2305050"/>
            <wp:effectExtent l="19050" t="0" r="0" b="0"/>
            <wp:docPr id="535" name="Kép 535" descr="http://www.tankonyvtar.hu/hu/tartalom/tamop412A/2010-0019_Ujrahasznositasi_ismeretek/imag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tankonyvtar.hu/hu/tartalom/tamop412A/2010-0019_Ujrahasznositasi_ismeretek/images/image062.jpg"/>
                    <pic:cNvPicPr>
                      <a:picLocks noChangeAspect="1" noChangeArrowheads="1"/>
                    </pic:cNvPicPr>
                  </pic:nvPicPr>
                  <pic:blipFill>
                    <a:blip r:embed="rId12" cstate="print"/>
                    <a:srcRect/>
                    <a:stretch>
                      <a:fillRect/>
                    </a:stretch>
                  </pic:blipFill>
                  <pic:spPr bwMode="auto">
                    <a:xfrm>
                      <a:off x="0" y="0"/>
                      <a:ext cx="5010150" cy="2305050"/>
                    </a:xfrm>
                    <a:prstGeom prst="rect">
                      <a:avLst/>
                    </a:prstGeom>
                    <a:noFill/>
                    <a:ln w="9525">
                      <a:noFill/>
                      <a:miter lim="800000"/>
                      <a:headEnd/>
                      <a:tailEnd/>
                    </a:ln>
                  </pic:spPr>
                </pic:pic>
              </a:graphicData>
            </a:graphic>
          </wp:inline>
        </w:drawing>
      </w:r>
    </w:p>
    <w:p w:rsidR="0065737F" w:rsidRPr="0065737F" w:rsidRDefault="0065737F" w:rsidP="0065737F">
      <w:r w:rsidRPr="0065737F">
        <w:t>49. ábra. Égetőkamrák alaptípusai. a) párhuzamos áramú; b) keresztáramú; c) ellenáramú 1. tüzelőanyag-feladás; 2. égéslevegő; 3; tűztér</w:t>
      </w:r>
    </w:p>
    <w:p w:rsidR="0065737F" w:rsidRPr="0065737F" w:rsidRDefault="0065737F" w:rsidP="0065737F">
      <w:r w:rsidRPr="0065737F">
        <w:t>A párhuzamos áramú megoldásban a hulladék és a levegő lassabban keveredik. Ezt a típust többnyire a könnyen porlasztható, jól égethető folyékony hulladékok égetésére használják. Ilyen rendszerű kemencének legnagyobb a mérete.</w:t>
      </w:r>
    </w:p>
    <w:p w:rsidR="0065737F" w:rsidRPr="0065737F" w:rsidRDefault="0065737F" w:rsidP="0065737F">
      <w:r w:rsidRPr="0065737F">
        <w:t>A keresztáramú tűztérkiképzés a jobb megoldás. A szekunder levegőt több radiális furaton át, nagy kinetikai energiával a kamra tengelyére merőlegesen fújják az égéstérbe. A keresztáramlás révén egyrészt az égési levegő a forró füstgázzal keveredve előmelegszik, másrészt a félig elégett, ill. részben kiégett füstgázokat elegendő oxigénhez juttatva a teljes kiégés meggyorsul. Az ilyen rendszerű kemence rövidebb és így építési költsége is kisebb.</w:t>
      </w:r>
    </w:p>
    <w:p w:rsidR="0065737F" w:rsidRPr="0065737F" w:rsidRDefault="0065737F" w:rsidP="0065737F">
      <w:r w:rsidRPr="0065737F">
        <w:rPr>
          <w:noProof/>
          <w:lang w:eastAsia="hu-HU"/>
        </w:rPr>
        <w:drawing>
          <wp:inline distT="0" distB="0" distL="0" distR="0">
            <wp:extent cx="2809875" cy="3619500"/>
            <wp:effectExtent l="19050" t="0" r="9525" b="0"/>
            <wp:docPr id="536" name="Kép 536" descr="http://www.tankonyvtar.hu/hu/tartalom/tamop412A/2010-0019_Ujrahasznositasi_ismeretek/imag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tankonyvtar.hu/hu/tartalom/tamop412A/2010-0019_Ujrahasznositasi_ismeretek/images/image063.jpg"/>
                    <pic:cNvPicPr>
                      <a:picLocks noChangeAspect="1" noChangeArrowheads="1"/>
                    </pic:cNvPicPr>
                  </pic:nvPicPr>
                  <pic:blipFill>
                    <a:blip r:embed="rId13" cstate="print"/>
                    <a:srcRect/>
                    <a:stretch>
                      <a:fillRect/>
                    </a:stretch>
                  </pic:blipFill>
                  <pic:spPr bwMode="auto">
                    <a:xfrm>
                      <a:off x="0" y="0"/>
                      <a:ext cx="2809875" cy="3619500"/>
                    </a:xfrm>
                    <a:prstGeom prst="rect">
                      <a:avLst/>
                    </a:prstGeom>
                    <a:noFill/>
                    <a:ln w="9525">
                      <a:noFill/>
                      <a:miter lim="800000"/>
                      <a:headEnd/>
                      <a:tailEnd/>
                    </a:ln>
                  </pic:spPr>
                </pic:pic>
              </a:graphicData>
            </a:graphic>
          </wp:inline>
        </w:drawing>
      </w:r>
    </w:p>
    <w:p w:rsidR="0065737F" w:rsidRPr="0065737F" w:rsidRDefault="0065737F" w:rsidP="0065737F">
      <w:r w:rsidRPr="0065737F">
        <w:t>50. ábra. Ciklon rendszerű égetőkamra vázlata. 1. égetőfej; 2. hűtőlevegő; 3. égéslevegő (primer levegő); 4. égéslevegő (szekunder levegő); 5. levegő bevezető huzatok; 6. tűzálló falazat; 7. tűztér; 8. füstgáz a mosóba; 10. válaszfalak; 11. gázégő; 12. gázáram</w:t>
      </w:r>
    </w:p>
    <w:p w:rsidR="0065737F" w:rsidRPr="0065737F" w:rsidRDefault="0065737F" w:rsidP="0065737F">
      <w:r w:rsidRPr="0065737F">
        <w:t>A keresztáramú rendszert nehezen égethető hulladék (pl. emulziók, anyalúg, szennyvíz) ártalmatlanítására használják. Főként ez a típus alkalmas iszapállapotú (és pasztás), esetleg előaprított szilárd maradék égetésére is. Ez esetben utóégető teret is kell csatlakoztatni hozzá úgy, mint a forgódobos kemencéhez. Keresztáramú kemence kétkamrás változatban is készül úgy, hogy a beadagolás közelében alakítanak ki egy ún. lángteret, ahol primer levegővel előégetést végeznek. Az előégetést végezhetik légfelesleggel és léghiánnyal is. Ez utóbbi akkor célszerű megoldás, ha a hulladék szerves nitrogénkötései miatt a nitrogén-oxidok csökkentését kívánják elérni.</w:t>
      </w:r>
    </w:p>
    <w:p w:rsidR="0065737F" w:rsidRPr="0065737F" w:rsidRDefault="0065737F" w:rsidP="0065737F">
      <w:r w:rsidRPr="0065737F">
        <w:t>A lángtér utáni reakciótérbe vezetik be a keresztáramú szekunder levegőt és itt égetik ki tökéletesen az égésgázokat.</w:t>
      </w:r>
    </w:p>
    <w:p w:rsidR="0065737F" w:rsidRPr="0065737F" w:rsidRDefault="0065737F" w:rsidP="0065737F">
      <w:r w:rsidRPr="0065737F">
        <w:t>Az intenzív keveredés és a zömök építési mód követelményeit figyelembe véve alakították ki az ellenáramú kiképzést. Az égéslevegőt több szabad sugárban, egymással szemben fújják be, ezáltal az érintkezési sávokban igen intenzív és állandó jellegű keveredési zónák jönnek létre. Ezt a típust szinte kizárólag folyékony hulladék égetésére használják, sok esetben salakolvasztásos megoldással.</w:t>
      </w:r>
    </w:p>
    <w:p w:rsidR="0065737F" w:rsidRPr="0065737F" w:rsidRDefault="0065737F" w:rsidP="0065737F">
      <w:r w:rsidRPr="0065737F">
        <w:t xml:space="preserve">Az égetőkamrák speciális változata a ciklon rendszerű tűztér, amely leggyakrabban vertikális elrendezésű. A hengeres tűztérbe tangenciálisan vezetik be több furaton át a nagy sebességű szekunder levegőt és így a tűztérben lévő gázoszlop körmozgását idézik elő. A betáplált folyékony vagy aprított szilárd hulladék az égésteret többször körbejárva, spirális lánggal ég. A hosszú, turbulens lángban lényegében tökéletes égés megy végbe. Nagy </w:t>
      </w:r>
      <w:proofErr w:type="spellStart"/>
      <w:r w:rsidRPr="0065737F">
        <w:t>hőteljesítményekre</w:t>
      </w:r>
      <w:proofErr w:type="spellEnd"/>
      <w:r w:rsidRPr="0065737F">
        <w:t xml:space="preserve"> képes kemencetípus, amelyet gyakran salakolvasztásos rendszerben üzemeltetnek. Salakkihordó szerkezettel ellátva nehezen égethető szilárd hulladék (pl. autógumik, műanyagok) égetésére is használják.</w:t>
      </w:r>
    </w:p>
    <w:p w:rsidR="0065737F" w:rsidRPr="0065737F" w:rsidRDefault="0065737F" w:rsidP="0065737F">
      <w:r w:rsidRPr="0065737F">
        <w:t xml:space="preserve">Az égetőkamrákban a tapasztalatok szerint a 12 MJ/kg-nál nagyobb fűtőértékű folyékony hulladék 1300 </w:t>
      </w:r>
      <w:proofErr w:type="spellStart"/>
      <w:r w:rsidRPr="0065737F">
        <w:t>°C-nál</w:t>
      </w:r>
      <w:proofErr w:type="spellEnd"/>
      <w:r w:rsidRPr="0065737F">
        <w:t xml:space="preserve"> nagyobb tűztérhőmérsékleten a másodperc törtrésze alatt teljesen elég. A kisebb fűtőértékű folyékony hulladékot póttüzeléssel együtt kell égetni és a teljes kiégéshez 800–1100 °C hőmérsékletnél 1–2 s tartózkodási idő szükséges, ha a légfelesleg átlagosan 10–20%. A hulladékok kémiai összetétele döntően befolyásolja az égéstér kialakítását és az égetés paramétereit. Ezeket általában égetési kísérletekkel határozzák meg. A póttüzelés mértéke függ a reakció hőmérséklettől, a szükséges légfeleslegtől és a </w:t>
      </w:r>
      <w:r w:rsidR="000B3EFF" w:rsidRPr="0065737F">
        <w:t>hő veszteségtől</w:t>
      </w:r>
      <w:r w:rsidRPr="0065737F">
        <w:t xml:space="preserve">. Az égetőkamrákat legtöbbször azért építik vertikális elrendezésűre, mert így helyet takarítanak meg vagy azért, mert a szilárd maradékokat egyszerűbben lehet eltávolítani (ezek ilyenkor </w:t>
      </w:r>
      <w:r w:rsidR="000B3EFF" w:rsidRPr="0065737F">
        <w:t>kihullnak</w:t>
      </w:r>
      <w:r w:rsidRPr="0065737F">
        <w:t xml:space="preserve"> az égéstérből). Az égetőkamrák legnagyobb </w:t>
      </w:r>
      <w:proofErr w:type="spellStart"/>
      <w:r w:rsidRPr="0065737F">
        <w:t>hőteljesítménye</w:t>
      </w:r>
      <w:proofErr w:type="spellEnd"/>
      <w:r w:rsidRPr="0065737F">
        <w:t xml:space="preserve"> szerkezeti okokból általában nem lehet </w:t>
      </w:r>
      <w:r w:rsidR="000B3EFF" w:rsidRPr="0065737F">
        <w:t>több mint</w:t>
      </w:r>
      <w:r w:rsidRPr="0065737F">
        <w:t xml:space="preserve"> 40–45 GJ/h.</w:t>
      </w:r>
    </w:p>
    <w:p w:rsidR="0065737F" w:rsidRPr="0065737F" w:rsidRDefault="0065737F" w:rsidP="0065737F">
      <w:r w:rsidRPr="0065737F">
        <w:t>A szilárd hulladék égetésére általában csak speciális felszerelésekkel ellátva (adagoló, utóégető stb.) alkalmasak.</w:t>
      </w:r>
    </w:p>
    <w:p w:rsidR="0065737F" w:rsidRPr="0065737F" w:rsidRDefault="0065737F" w:rsidP="0065737F">
      <w:r w:rsidRPr="0065737F">
        <w:t>Az emeletes kemence henger alakú, több tűzteres kifalazott kemence, amely elsősorban iszap, főként szennyvíziszap égetésére alkalmas. Szilárd és folyékony hulladék égetésére feltételesen (aprítás, előkezelés után) használható. Az emeletes kemence három különböző működési szakaszra tagolódik: a felső szakasz (1–5. emelet) a nedves iszap szárítására, a középső (6–8 emelet) az elégetésre és az alsó (9–10. emelet) a salak lehűtésére. Az egyes emeletek magassága 60–80 cm. A kemencébe felül beadagolt, előkezelt hulladék az egyes szintek padozatán váltakozó irányban ki-és befelé mozog és a kerületén, ill. a központjában kialakított nyílásokon át felülről lefelé mindig az alatta lévő szintre esik. Az iszap mozgatását a kemence középvonalában elhelyezett hűtött tengelyre erősített fogazott kaparókarok végzik. Az égéshez szükséges szekunder levegőt a forgatómechanizmus hűtését követően az alsó szinten vezetik be, ahol salakkal érintkezve tovább melegszik és felfelé áramlik.</w:t>
      </w:r>
    </w:p>
    <w:p w:rsidR="0065737F" w:rsidRPr="0065737F" w:rsidRDefault="0065737F" w:rsidP="0065737F">
      <w:r w:rsidRPr="0065737F">
        <w:t>A kemence légfelesleg tényezője: 1,4–1,6.</w:t>
      </w:r>
    </w:p>
    <w:p w:rsidR="0065737F" w:rsidRPr="0065737F" w:rsidRDefault="0065737F" w:rsidP="0065737F">
      <w:r w:rsidRPr="0065737F">
        <w:t>A füstgázok kiszárítják az ellenáramban mozgó anyagot, majd kb. 250–540 °C- on távoznak a kemencéből. A szárítószakaszban az átlagos hőmérséklet 350–550 °C, az égetőszakaszban pedig 780–980 °C. Nagyobb hőmérsékleten a salak megolvad.</w:t>
      </w:r>
    </w:p>
    <w:p w:rsidR="0065737F" w:rsidRPr="0065737F" w:rsidRDefault="0065737F" w:rsidP="0065737F">
      <w:r w:rsidRPr="0065737F">
        <w:t>Az alsó szakaszban részben lehűtött salakot folyamatosan távolítják el és a nedves rendszerben hűtik. A vázolt ellenáramú megoldásban a füstgázok hőtartalmának egy részét közvetlenül hasznosítják a víz elgőzölögtetéséhez és ezzel póttüzelőanyagot takarítanak meg. Hátránya a bonyolult üzemeltetés és a gyakori meghibásodási lehetőség, valamint a viszonylag nagy beruházási költség.</w:t>
      </w:r>
    </w:p>
    <w:p w:rsidR="0065737F" w:rsidRPr="0065737F" w:rsidRDefault="0065737F" w:rsidP="0065737F">
      <w:r w:rsidRPr="0065737F">
        <w:t>A fluidizációs (örvényágyas vagy fluidágyas) kemencében a nagyfokú, intenzív hő</w:t>
      </w:r>
      <w:r w:rsidR="000B3EFF">
        <w:t xml:space="preserve"> </w:t>
      </w:r>
      <w:r w:rsidRPr="0065737F">
        <w:t xml:space="preserve">és anyagátadás miatt igen nagy fajlagos égetési teljesítmény érhető el. Folyékony, pasztás és aprított szilárd hulladék, valamint iszap kezelésére egyaránt alkalmas. A fluidizációs kemence égéstere henger alakú, amelynek alján megfelelően kiképzett tartórostélyon finom szemcsés, ömlesztett anyagból álló réteg helyezkedik el. Ezt az anyagot a rostélyon átfúvott levegőáram tartja lebegő, örvénylő mozgásban (örvényáram). A kemence szerkezete egyszerű, nincsenek benne mozgó alkatrészek. Technológiai szempontból a fluidizációs kemencében nagyrészt egyenáramú folyamat megy végbe. Az égetendő anyag az örvényrétegbe esik vagy részben az örvényréteg felett porlasztják be. Elgőzölögtetéssel, bomlási és </w:t>
      </w:r>
      <w:r w:rsidR="000B3EFF" w:rsidRPr="0065737F">
        <w:t>gazosodási</w:t>
      </w:r>
      <w:r w:rsidRPr="0065737F">
        <w:t xml:space="preserve"> reakciókkal a komponensek illóvá válnak, jól elkeverednek az égetéshez szükséges levegővel, az örvényréteg felett elhelyezkedő gázrétegig </w:t>
      </w:r>
      <w:r w:rsidR="000B3EFF" w:rsidRPr="0065737F">
        <w:t>jutnak,</w:t>
      </w:r>
      <w:r w:rsidRPr="0065737F">
        <w:t xml:space="preserve"> és ott gyorsan reagálnak. Az ehhez szükséges tartózkodási idő rövid, általában az égetőkamrákban szükséges időtartamnak felel meg. A szilárd anyagrészecskéket, amelyek gyakran hosszabb kiégési időt igényelnek, tovább tartják az örvényágyban. Az égési zóna felett helyezkedik el a fő égéstér, amelynek térfogata az égésgázok tökéletes kiégetési követelményeinek megfelel.</w:t>
      </w:r>
    </w:p>
    <w:p w:rsidR="0065737F" w:rsidRPr="0065737F" w:rsidRDefault="0065737F" w:rsidP="0065737F">
      <w:r w:rsidRPr="0065737F">
        <w:t>Az égés javítására esetenként a fő égéstérbe szekunder levegőt is fújnak be. A kemence szokásos tűztérhőmérséklete 750–850 °C. Ezek a technológiai jellemzők magyarázzák, hogy az utóbbi időben miért terjedt el ez a kemencetípus. A hulladék víztartalma 65–70% is lehet. E kemencetípusnak az is előnye, hogy jellemzői miatt viszonylag gyorsan üzembe helyezhető és ezért szakaszosan is üzemeltethető.</w:t>
      </w:r>
    </w:p>
    <w:p w:rsidR="0065737F" w:rsidRPr="0065737F" w:rsidRDefault="0065737F" w:rsidP="0065737F">
      <w:r w:rsidRPr="0065737F">
        <w:t>A fluidizációs kemence a hulladéktól és a kiegészítő berendezésektől függően többféleképpen kialakítható (51. ábra).</w:t>
      </w:r>
    </w:p>
    <w:p w:rsidR="0065737F" w:rsidRPr="0065737F" w:rsidRDefault="0065737F" w:rsidP="0065737F">
      <w:r w:rsidRPr="0065737F">
        <w:rPr>
          <w:noProof/>
          <w:lang w:eastAsia="hu-HU"/>
        </w:rPr>
        <w:drawing>
          <wp:inline distT="0" distB="0" distL="0" distR="0">
            <wp:extent cx="5105400" cy="2047875"/>
            <wp:effectExtent l="19050" t="0" r="0" b="0"/>
            <wp:docPr id="537" name="Kép 537" descr="http://www.tankonyvtar.hu/hu/tartalom/tamop412A/2010-0019_Ujrahasznositasi_ismeretek/imag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tankonyvtar.hu/hu/tartalom/tamop412A/2010-0019_Ujrahasznositasi_ismeretek/images/image064.jpg"/>
                    <pic:cNvPicPr>
                      <a:picLocks noChangeAspect="1" noChangeArrowheads="1"/>
                    </pic:cNvPicPr>
                  </pic:nvPicPr>
                  <pic:blipFill>
                    <a:blip r:embed="rId14" cstate="print"/>
                    <a:srcRect/>
                    <a:stretch>
                      <a:fillRect/>
                    </a:stretch>
                  </pic:blipFill>
                  <pic:spPr bwMode="auto">
                    <a:xfrm>
                      <a:off x="0" y="0"/>
                      <a:ext cx="5105400" cy="2047875"/>
                    </a:xfrm>
                    <a:prstGeom prst="rect">
                      <a:avLst/>
                    </a:prstGeom>
                    <a:noFill/>
                    <a:ln w="9525">
                      <a:noFill/>
                      <a:miter lim="800000"/>
                      <a:headEnd/>
                      <a:tailEnd/>
                    </a:ln>
                  </pic:spPr>
                </pic:pic>
              </a:graphicData>
            </a:graphic>
          </wp:inline>
        </w:drawing>
      </w:r>
    </w:p>
    <w:p w:rsidR="0065737F" w:rsidRPr="0065737F" w:rsidRDefault="0065737F" w:rsidP="0065737F">
      <w:r w:rsidRPr="0065737F">
        <w:t>51. ábra. Fluidizációs kemence építési módjai. 1. hulladék; 2. levegő; 3. füstgáz; 4. hamukihordás</w:t>
      </w:r>
    </w:p>
    <w:p w:rsidR="0065737F" w:rsidRPr="0065737F" w:rsidRDefault="0065737F" w:rsidP="0065737F">
      <w:r w:rsidRPr="0065737F">
        <w:t xml:space="preserve">Az égés során visszamaradó hamu a kemence fejrészén távolítható el vagy az örvényágyból az ágy anyagával együtt vehető ki. Felső eltávolítás esetén a hamu az utánkapcsolt füstgáztisztító berendezésekbe kerül. Az ággyal együtt való kihordás során közvetett vagy közvetlen hűtésről kell gondoskodni. A fluidizációs </w:t>
      </w:r>
      <w:proofErr w:type="gramStart"/>
      <w:r w:rsidRPr="0065737F">
        <w:t>kemence szokásos</w:t>
      </w:r>
      <w:proofErr w:type="gramEnd"/>
      <w:r w:rsidRPr="0065737F">
        <w:t xml:space="preserve"> légfelesleg tényezője: 1,1–1,3. A légfelesleg csökkenthető kis szemcseátmérőjű égéságy</w:t>
      </w:r>
      <w:r w:rsidR="000B3EFF">
        <w:t xml:space="preserve"> </w:t>
      </w:r>
      <w:r w:rsidRPr="0065737F">
        <w:t>anyag alkalmazásával, ill. a kemence átmérőjének szűkítésével, a rostély síkjában.</w:t>
      </w:r>
    </w:p>
    <w:p w:rsidR="0065737F" w:rsidRPr="0065737F" w:rsidRDefault="0065737F" w:rsidP="0065737F">
      <w:r w:rsidRPr="0065737F">
        <w:t xml:space="preserve">Az örvényágy szokásos vastagsága 0,5–3 m. A füstgázok hőenergiáját általában az égéslevegő kívánt mértékű előmelegítésére hasznosítják. Speciális </w:t>
      </w:r>
      <w:r w:rsidR="000B3EFF" w:rsidRPr="0065737F">
        <w:t>esetekben,</w:t>
      </w:r>
      <w:r w:rsidRPr="0065737F">
        <w:t xml:space="preserve"> a hő kazánban is hasznosítható. Erre legjobban beváltak az örvényágyban elhelyezett hűtőcsövek, amelyek kb. 10%-kal jobb hatásfokúak, mint az utánkapcsolt kazán. Az utánkapcsolt kazán hatásfokát és élettartamát nagyon csökkenti a füstgázok nagy por- és pernyetartalma.</w:t>
      </w:r>
    </w:p>
    <w:p w:rsidR="0065737F" w:rsidRPr="0065737F" w:rsidRDefault="0065737F" w:rsidP="0065737F">
      <w:r w:rsidRPr="0065737F">
        <w:t xml:space="preserve">Az örvényágy anyag finom szemcsés kvarc, korund vagy bazalt. Számos ipari hulladékfajta égetésekor a hamu és az ágy anyaga közömbösen viselkedik, ha azonban a hamu megolvad, akkor az ágy anyagának ragadásával, zsugorodásával kell számolni (üzemzavar). Különösen olyan hulladék esetében fordul ez elő, amely </w:t>
      </w:r>
      <w:proofErr w:type="spellStart"/>
      <w:r w:rsidRPr="0065737F">
        <w:t>alkálisókat</w:t>
      </w:r>
      <w:proofErr w:type="spellEnd"/>
      <w:r w:rsidRPr="0065737F">
        <w:t xml:space="preserve"> (pl. nátrium-kloridot, nátrium-szulfátot) tartalmaz.</w:t>
      </w:r>
    </w:p>
    <w:p w:rsidR="0065737F" w:rsidRPr="0065737F" w:rsidRDefault="0065737F" w:rsidP="0065737F">
      <w:r w:rsidRPr="0065737F">
        <w:t>Speciális tűztérmegoldásúak a különböző egyéni építésformákkal kiképzett salakolvasztásos égetőkamrák, a szállítóhevederes kemence és a kupolókemencéhez hasonló felépítésű salakolvasztásos égetők.</w:t>
      </w:r>
    </w:p>
    <w:p w:rsidR="0065737F" w:rsidRPr="0065737F" w:rsidRDefault="0065737F" w:rsidP="0065737F">
      <w:r w:rsidRPr="0065737F">
        <w:t xml:space="preserve">Ezek többségének fejlesztése folyamatban van, nagyüzemi alkalmazásuk néhány kivételtől eltekintve nem széles körű. Az utóbbi évtizedekben számos új termikus hulladékkezelési eljárást fejlesztettek ki, amelyek lényegében az </w:t>
      </w:r>
      <w:r w:rsidR="000B3EFF" w:rsidRPr="0065737F">
        <w:t>égetésnek,</w:t>
      </w:r>
      <w:r w:rsidRPr="0065737F">
        <w:t xml:space="preserve"> mint oxidációs folyamatnak valamilyen speciális változatai. Ezek a </w:t>
      </w:r>
      <w:r w:rsidR="000B3EFF" w:rsidRPr="0065737F">
        <w:t>só olvadékos</w:t>
      </w:r>
      <w:r w:rsidRPr="0065737F">
        <w:t xml:space="preserve"> kemencék, a nagyhőmérsékletű fluidágyas kemencék, az infravörös és mikrohullámú kemencék, valamint a plazmaíves eljárások.</w:t>
      </w:r>
    </w:p>
    <w:p w:rsidR="0065737F" w:rsidRPr="0065737F" w:rsidRDefault="0065737F" w:rsidP="0065737F">
      <w:r w:rsidRPr="0065737F">
        <w:t xml:space="preserve">Plazmaíves technológia nagy hőmérsékletű gázt vagy gázelegyet használ fel szerves hulladék </w:t>
      </w:r>
      <w:proofErr w:type="spellStart"/>
      <w:r w:rsidRPr="0065737F">
        <w:t>hőbontására</w:t>
      </w:r>
      <w:proofErr w:type="spellEnd"/>
      <w:r w:rsidRPr="0065737F">
        <w:t xml:space="preserve">, tehát különleges pirolízis technológiának is tekinthető. A plazmát a gáz vagy gázelegy (pl. levegő) 10000–15000 </w:t>
      </w:r>
      <w:proofErr w:type="spellStart"/>
      <w:r w:rsidRPr="0065737F">
        <w:t>°C-ra</w:t>
      </w:r>
      <w:proofErr w:type="spellEnd"/>
      <w:r w:rsidRPr="0065737F">
        <w:t xml:space="preserve"> vagy ennél nagyobb hőmérsékletre (max. 25000 </w:t>
      </w:r>
      <w:proofErr w:type="spellStart"/>
      <w:r w:rsidRPr="0065737F">
        <w:t>°C-ra</w:t>
      </w:r>
      <w:proofErr w:type="spellEnd"/>
      <w:r w:rsidRPr="0065737F">
        <w:t>) hevítésével állítják elő úgy, hogy a gázt a plazmagenerátorban két elektród között létrehozott íven vezetik át.</w:t>
      </w:r>
    </w:p>
    <w:p w:rsidR="0065737F" w:rsidRPr="0065737F" w:rsidRDefault="0065737F" w:rsidP="0065737F">
      <w:r w:rsidRPr="0065737F">
        <w:t xml:space="preserve">Az ilyen módon ionizált gáz – a gáz típusától függően – lehet oxidáló, redukáló vagy inert hatású. Veszélyes hulladék kezelésére oxidáló atmoszféra szükséges. Az ionizált gázplazma lehűlésekor elegendő hőenergia szabadul fel a veszélyes hulladék molekuláinak elbontásához szükséges endoterm folyamatokhoz. A plazmareaktorban előállított ionizált plazmaáramot a </w:t>
      </w:r>
      <w:proofErr w:type="spellStart"/>
      <w:r w:rsidRPr="0065737F">
        <w:t>rakciótérbe</w:t>
      </w:r>
      <w:proofErr w:type="spellEnd"/>
      <w:r w:rsidRPr="0065737F">
        <w:t xml:space="preserve"> vezetik, ahová ugyancsak betáplálják az elbontandó folyékony hulladékot (pl. klórozott szerves hulladékokat).</w:t>
      </w:r>
    </w:p>
    <w:p w:rsidR="0065737F" w:rsidRPr="0065737F" w:rsidRDefault="0065737F" w:rsidP="0065737F">
      <w:r w:rsidRPr="0065737F">
        <w:t xml:space="preserve">A plazmaállapotú gáz és a hulladék kölcsönhatása következtében a molekulák atomokra hasadnak. Az egyensúlyi zónában a lehűlő gázáramban az atomok egyszerűbb, kevésbé vagy nem veszélyes termékké (hidrogén-klorid, szén-monoxid, szén-dioxid, oxigén-, kén-dioxid-, hidrogéngázzá, finom szénné stb.) alakulnak. Az így nyert gázterméket mosón átvezetve tisztítják, majd hőtartalmát energianyerésre hasznosítják. A plazmaíves technológia a különböző klórozott szerves vegyületek, köztük a nagy </w:t>
      </w:r>
      <w:proofErr w:type="spellStart"/>
      <w:r w:rsidRPr="0065737F">
        <w:t>PCB-tartalmú</w:t>
      </w:r>
      <w:proofErr w:type="spellEnd"/>
      <w:r w:rsidRPr="0065737F">
        <w:t xml:space="preserve"> hulladékok, valamint a viszonylag nagyobb hőmérsékleten is stabil anyagok (pl. </w:t>
      </w:r>
      <w:proofErr w:type="spellStart"/>
      <w:r w:rsidRPr="0065737F">
        <w:t>metil-etil-keton</w:t>
      </w:r>
      <w:proofErr w:type="spellEnd"/>
      <w:r w:rsidRPr="0065737F">
        <w:t xml:space="preserve">, </w:t>
      </w:r>
      <w:proofErr w:type="spellStart"/>
      <w:r w:rsidRPr="0065737F">
        <w:t>szén-tetraklorid</w:t>
      </w:r>
      <w:proofErr w:type="spellEnd"/>
      <w:r w:rsidRPr="0065737F">
        <w:t xml:space="preserve">) nagy hatásfokú </w:t>
      </w:r>
      <w:proofErr w:type="spellStart"/>
      <w:r w:rsidRPr="0065737F">
        <w:t>hőbontására</w:t>
      </w:r>
      <w:proofErr w:type="spellEnd"/>
      <w:r w:rsidRPr="0065737F">
        <w:t xml:space="preserve"> előnyösen alkalmas.</w:t>
      </w:r>
    </w:p>
    <w:p w:rsidR="0065737F" w:rsidRPr="0065737F" w:rsidRDefault="0065737F" w:rsidP="0065737F">
      <w:r w:rsidRPr="0065737F">
        <w:t>Az eddigi vizsgálatok szerint teljesen ártalmatlaníthatók az említett anyagok. A plazmaíves eljárás előnye a veszélyes hulladék kezelése szempontjából egyszerű kiépítés és az elérhető nagy ártalmatlanítási hatásfok. Hátránya viszonylag a nagy fajlagos energiaigény.</w:t>
      </w:r>
    </w:p>
    <w:p w:rsidR="0065737F" w:rsidRPr="0065737F" w:rsidRDefault="0065737F" w:rsidP="0065737F">
      <w:r w:rsidRPr="0065737F">
        <w:rPr>
          <w:b/>
          <w:bCs/>
        </w:rPr>
        <w:t>Füstgázkezelés, hő</w:t>
      </w:r>
      <w:r w:rsidR="000B3EFF">
        <w:rPr>
          <w:b/>
          <w:bCs/>
        </w:rPr>
        <w:t xml:space="preserve"> </w:t>
      </w:r>
      <w:r w:rsidRPr="0065737F">
        <w:rPr>
          <w:b/>
          <w:bCs/>
        </w:rPr>
        <w:t>hasznosítás</w:t>
      </w:r>
    </w:p>
    <w:p w:rsidR="0065737F" w:rsidRPr="0065737F" w:rsidRDefault="0065737F" w:rsidP="0065737F">
      <w:r w:rsidRPr="0065737F">
        <w:t xml:space="preserve">A hulladékégetés füstgázai a tűztérből 900–1000 °C-on vagy ennél nagyobb hőmérsékleten távoznak és azokat a tisztítóberendezések </w:t>
      </w:r>
      <w:r w:rsidR="000B3EFF" w:rsidRPr="0065737F">
        <w:t>hő tűrő</w:t>
      </w:r>
      <w:r w:rsidRPr="0065737F">
        <w:t xml:space="preserve"> képessége miatt és a harmatponti korrózió elkerülésére 250–350 </w:t>
      </w:r>
      <w:proofErr w:type="spellStart"/>
      <w:r w:rsidRPr="0065737F">
        <w:t>°C-ra</w:t>
      </w:r>
      <w:proofErr w:type="spellEnd"/>
      <w:r w:rsidRPr="0065737F">
        <w:t xml:space="preserve"> le kell hűteni. A füstgáz hűthető közvetlen és közvetett módszerrel. A közvetlen módszer esetében a füstgázt levegő befújással vagy vízbepermetezéssel hűtik, a közvetett módszerekben pedig hőcserélőket (rekuperátorokat, melegvíz és gőzkazánokat) alkalmaznak. Az egyes lehetőségek között a következők ismeretében lehet választani:</w:t>
      </w:r>
    </w:p>
    <w:p w:rsidR="0065737F" w:rsidRPr="0065737F" w:rsidRDefault="0065737F" w:rsidP="0065737F">
      <w:pPr>
        <w:numPr>
          <w:ilvl w:val="0"/>
          <w:numId w:val="19"/>
        </w:numPr>
      </w:pPr>
      <w:r w:rsidRPr="0065737F">
        <w:t xml:space="preserve">a termelt meleg víz, gőz vagy villamos energia, ill. termo-olaj hasznosíthatósága, </w:t>
      </w:r>
    </w:p>
    <w:p w:rsidR="0065737F" w:rsidRPr="0065737F" w:rsidRDefault="0065737F" w:rsidP="0065737F">
      <w:pPr>
        <w:numPr>
          <w:ilvl w:val="0"/>
          <w:numId w:val="19"/>
        </w:numPr>
      </w:pPr>
      <w:r w:rsidRPr="0065737F">
        <w:t xml:space="preserve">a hulladék fűtőértéke, </w:t>
      </w:r>
    </w:p>
    <w:p w:rsidR="0065737F" w:rsidRPr="0065737F" w:rsidRDefault="0065737F" w:rsidP="0065737F">
      <w:pPr>
        <w:numPr>
          <w:ilvl w:val="0"/>
          <w:numId w:val="19"/>
        </w:numPr>
      </w:pPr>
      <w:r w:rsidRPr="0065737F">
        <w:t xml:space="preserve">az égetőmű teljesítménye és </w:t>
      </w:r>
    </w:p>
    <w:p w:rsidR="0065737F" w:rsidRPr="0065737F" w:rsidRDefault="0065737F" w:rsidP="0065737F">
      <w:pPr>
        <w:numPr>
          <w:ilvl w:val="0"/>
          <w:numId w:val="19"/>
        </w:numPr>
      </w:pPr>
      <w:r w:rsidRPr="0065737F">
        <w:t xml:space="preserve">a beruházási, ill. üzemeltetési költségek. </w:t>
      </w:r>
    </w:p>
    <w:p w:rsidR="0065737F" w:rsidRPr="0065737F" w:rsidRDefault="0065737F" w:rsidP="0065737F">
      <w:r w:rsidRPr="0065737F">
        <w:t xml:space="preserve">A kis kapacitású, kis hőteljesítményű hulladékégetők esetében alkalmazzák általában a közvetlen füstgázhűtési megoldást. A hideg levegővel végzett füstgázhűtéshez a levegő korlátlan mennyiségben áll rendelkezésre, a szükséges kiegészítő berendezések egyszerűek. Hátránya, hogy igen nagy gázmennyiségeket kell megmozgatni (az 1000 </w:t>
      </w:r>
      <w:proofErr w:type="spellStart"/>
      <w:r w:rsidRPr="0065737F">
        <w:t>°C-ról</w:t>
      </w:r>
      <w:proofErr w:type="spellEnd"/>
      <w:r w:rsidRPr="0065737F">
        <w:t xml:space="preserve"> 300 </w:t>
      </w:r>
      <w:proofErr w:type="spellStart"/>
      <w:r w:rsidRPr="0065737F">
        <w:t>°C-ra</w:t>
      </w:r>
      <w:proofErr w:type="spellEnd"/>
      <w:r w:rsidRPr="0065737F">
        <w:t xml:space="preserve"> való hűtés a füstgázvolument 3,5–4-szeresére növeli). A levegő befújás turbulens áramlási körülményei kedvezőtlenek a már kiülepedett porrészecskék újbóli füstgázáramba kerülése miatt is. A vízbepermetezéses megoldás – amely nagyon hatékony hűtési módszer – hátránya, hogy a vízgőz növeli a füstgáz reakcióképességét. Ezért többnyire korrózióálló védőbevonat felvitele szükséges. Az eljárásban porlasztókkal finom vízködöt permeteznek be a füstgázba. Ha helyes a méretezés, a hűtőkamra padozata száraz marad. A vízbepermetezéssel végzett hűtéskor a füstgázvolumen kb. 1,4–1,6-szorosára nő. Alkalmazható a két módszer kombinációja is. Ekkor a vízbepermetezéses hűtést csupán a nagyobb hőmérséklet tartományban használják. Ez esetben a tűztér végső tartományát használják fel hűtőzónaként és itt végzik a füstgázok vízbepermetezéses lehűtését 500–600 </w:t>
      </w:r>
      <w:proofErr w:type="spellStart"/>
      <w:r w:rsidRPr="0065737F">
        <w:t>°C-ig</w:t>
      </w:r>
      <w:proofErr w:type="spellEnd"/>
      <w:r w:rsidRPr="0065737F">
        <w:t xml:space="preserve">. </w:t>
      </w:r>
      <w:proofErr w:type="gramStart"/>
      <w:r w:rsidRPr="0065737F">
        <w:t>A</w:t>
      </w:r>
      <w:proofErr w:type="gramEnd"/>
      <w:r w:rsidRPr="0065737F">
        <w:t xml:space="preserve"> további hűtés levegővel megy végbe.</w:t>
      </w:r>
    </w:p>
    <w:p w:rsidR="0065737F" w:rsidRPr="0065737F" w:rsidRDefault="0065737F" w:rsidP="0065737F">
      <w:r w:rsidRPr="0065737F">
        <w:t>A kombinált módszerben a füstgáz mennyisége majdnem kétszeresére nő, a hűtött gáz víztartalma majdnem azonos a tűztérből távozó füstgázéval.</w:t>
      </w:r>
    </w:p>
    <w:p w:rsidR="0065737F" w:rsidRPr="0065737F" w:rsidRDefault="0065737F" w:rsidP="0065737F">
      <w:r w:rsidRPr="0065737F">
        <w:t>Általános tapasztalat szerint 15–20 GJ/h hőteljesítmény felett célszerű a füstgázok hőtartalmát hasznosítani. A hulladékégetők kazánjai általában természetes vagy kényszeráramlásúak, 3–5 huzamúak. Ritkábban alkalmazzák a kényszer keringtetésű (</w:t>
      </w:r>
      <w:proofErr w:type="gramStart"/>
      <w:r w:rsidRPr="0065737F">
        <w:t>pl.</w:t>
      </w:r>
      <w:proofErr w:type="gramEnd"/>
      <w:r w:rsidRPr="0065737F">
        <w:t xml:space="preserve"> La-Mont rendszerű) kazánt, mégpedig általában a tűztér után kapcsolt megoldással (52. ábra). Az ipari égetőkhöz használt változatok közül gyakoribb a függőleges huzamú kazán. Az L alakú megoldás akkor előnyösebb, ha igen nagy a füstgáz portartalma. Ekkor a konvektív fűtőfelületeket a vízszintes huzamban helyezik el és így ezek egyszerűbben tisztíthatók.</w:t>
      </w:r>
    </w:p>
    <w:p w:rsidR="0065737F" w:rsidRPr="0065737F" w:rsidRDefault="0065737F" w:rsidP="0065737F">
      <w:r w:rsidRPr="0065737F">
        <w:rPr>
          <w:noProof/>
          <w:lang w:eastAsia="hu-HU"/>
        </w:rPr>
        <w:drawing>
          <wp:inline distT="0" distB="0" distL="0" distR="0">
            <wp:extent cx="3905250" cy="2857500"/>
            <wp:effectExtent l="19050" t="0" r="0" b="0"/>
            <wp:docPr id="538" name="Kép 538" descr="http://www.tankonyvtar.hu/hu/tartalom/tamop412A/2010-0019_Ujrahasznositasi_ismeretek/imag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tankonyvtar.hu/hu/tartalom/tamop412A/2010-0019_Ujrahasznositasi_ismeretek/images/image065.jpg"/>
                    <pic:cNvPicPr>
                      <a:picLocks noChangeAspect="1" noChangeArrowheads="1"/>
                    </pic:cNvPicPr>
                  </pic:nvPicPr>
                  <pic:blipFill>
                    <a:blip r:embed="rId15" cstate="print"/>
                    <a:srcRect/>
                    <a:stretch>
                      <a:fillRect/>
                    </a:stretch>
                  </pic:blipFill>
                  <pic:spPr bwMode="auto">
                    <a:xfrm>
                      <a:off x="0" y="0"/>
                      <a:ext cx="3905250" cy="285750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52. ábra. Tűztérbe épített meredek csöves kazán. 1. bunker; 2. adagolás; 3. rostély és tűztér; 4. salakkihordás; 5. kazán; 6. </w:t>
      </w:r>
      <w:proofErr w:type="spellStart"/>
      <w:r w:rsidRPr="0065737F">
        <w:t>elektrofilter</w:t>
      </w:r>
      <w:proofErr w:type="spellEnd"/>
      <w:r w:rsidRPr="0065737F">
        <w:t>; 7. füstgázventillátor</w:t>
      </w:r>
    </w:p>
    <w:p w:rsidR="0065737F" w:rsidRPr="0065737F" w:rsidRDefault="0065737F" w:rsidP="0065737F">
      <w:r w:rsidRPr="0065737F">
        <w:t>A kazán tervezésekor néhány sajátos szempontot kell figyelembe venni. A füstgázok nagy portartalma és a pernye olvadási jellemzői miatt különös gondot kell fordítani a lerakódások csökkentésére. Ezért a szokásosnál nagyobb csőosztásokat kell választani és lehetőleg párhuzamos áramlási viszonyokat kell biztosítani. A többhuzamú kazánmegoldás is ezt segíti elő.</w:t>
      </w:r>
    </w:p>
    <w:p w:rsidR="0065737F" w:rsidRPr="0065737F" w:rsidRDefault="0065737F" w:rsidP="0065737F">
      <w:r w:rsidRPr="0065737F">
        <w:t>Különösen az ipari égetők szálló porában gyakran kis olvadáspontú és nagy a korróziót okozó alkotórészek koncentrációja.</w:t>
      </w:r>
    </w:p>
    <w:p w:rsidR="0065737F" w:rsidRPr="0065737F" w:rsidRDefault="0065737F" w:rsidP="0065737F">
      <w:r w:rsidRPr="0065737F">
        <w:t>Ilyenkor kellően nagyra méretezik a besugárzott teret, biztosítva ezzel a füstgáz 650 °C alá hűtését, mielőtt az a konvektív fűtőfelületekkel érintkezésbe kerülne. A pernye ezen a hőmérsékleten a lágyulási pont alá kerül és a fűtőcsövek tisztítása a szokásos eszközökkel megoldható. A hulladékégetők kazánjaiban külön problémát okoz a főleg halogének miatt bekövetkező tűzoldali korrózió.</w:t>
      </w:r>
    </w:p>
    <w:p w:rsidR="0065737F" w:rsidRPr="0065737F" w:rsidRDefault="0065737F" w:rsidP="0065737F">
      <w:r w:rsidRPr="0065737F">
        <w:t xml:space="preserve">Ennek elkerülésére a korszerű kazánokban nem alkalmaznak 400–450 </w:t>
      </w:r>
      <w:proofErr w:type="spellStart"/>
      <w:r w:rsidRPr="0065737F">
        <w:t>°C-nál</w:t>
      </w:r>
      <w:proofErr w:type="spellEnd"/>
      <w:r w:rsidRPr="0065737F">
        <w:t xml:space="preserve"> magasabb túlhevítési hőmérsékletet, még turbinás üzemben sem. A harmatponti korrózió elkerülése érdekében szükséges, hogy a hőcserélők ne dolgozzanak 200–220 °C hőmérséklet alatt. A tűztérben elhelyezett sugárzó hőnek kitett fűtőfelületet SIC kifalazással is védik. A füstgázsebesség a sugárzásos huzamban 3–6 m/s, a </w:t>
      </w:r>
      <w:proofErr w:type="spellStart"/>
      <w:r w:rsidRPr="0065737F">
        <w:t>konvekciós</w:t>
      </w:r>
      <w:proofErr w:type="spellEnd"/>
      <w:r w:rsidRPr="0065737F">
        <w:t xml:space="preserve"> huzamban 6–10 m/s.</w:t>
      </w:r>
    </w:p>
    <w:p w:rsidR="0065737F" w:rsidRPr="0065737F" w:rsidRDefault="0065737F" w:rsidP="0065737F">
      <w:r w:rsidRPr="0065737F">
        <w:t>A kazán fűtőfelületeinek tisztítására a besugárzott huzamokban a szokásos, pneumatikusan vagy villamosan működtetett kopogtatókat használják. A konvektív fűtőfelületekhez – elsősorban a vízszintes huzamban – a kazán oldalán elhelyezett – automatikusan működő kopogtatókat használják.</w:t>
      </w:r>
    </w:p>
    <w:p w:rsidR="0065737F" w:rsidRPr="0065737F" w:rsidRDefault="0065737F" w:rsidP="0065737F">
      <w:r w:rsidRPr="0065737F">
        <w:t xml:space="preserve">A csőköteges fűtőfelületeket a függőleges huzamú kazánok hátsó – „hideg” – részében gőzös vagy sűrített levegős korom lefújókkal tisztítják. A forró füstgázokat a kazánba való belépésük előtt 450–800 </w:t>
      </w:r>
      <w:proofErr w:type="spellStart"/>
      <w:r w:rsidRPr="0065737F">
        <w:t>°C-ra</w:t>
      </w:r>
      <w:proofErr w:type="spellEnd"/>
      <w:r w:rsidRPr="0065737F">
        <w:t xml:space="preserve"> kell hűteni, csökkentve ezzel is a pernyerészecskék tapadását és megkönnyítve egyben a biztonságos üzemelést (a hűtés megoldható hideg levegő vagy víz befecskendezésével, ill. füstgáz </w:t>
      </w:r>
      <w:proofErr w:type="spellStart"/>
      <w:r w:rsidRPr="0065737F">
        <w:t>recirkulációval</w:t>
      </w:r>
      <w:proofErr w:type="spellEnd"/>
      <w:r w:rsidRPr="0065737F">
        <w:t>).</w:t>
      </w:r>
    </w:p>
    <w:p w:rsidR="0065737F" w:rsidRPr="0065737F" w:rsidRDefault="0065737F" w:rsidP="0065737F">
      <w:r w:rsidRPr="0065737F">
        <w:t>A korszerű hulladékégető kazánok hatásfoka 80–85%. Kondenzációs turbinás üzemben a hatásfok 15–20%. A hő-, ill. gőzleadási teljesítmény ingadozása a kazánok esetében +/– 20%, ami automatizált szabályozással és a hulladék fokozott homogenizálásával mintegy felére csökkenthető. Éppen ez a terület – azaz a hulladékégetés előtti jobb minőségű homogenizálási módszereinek kidolgozása – a hulladékégetők továbbfejlesztésének egyik fő iránya.</w:t>
      </w:r>
    </w:p>
    <w:p w:rsidR="0065737F" w:rsidRPr="0065737F" w:rsidRDefault="0065737F" w:rsidP="0065737F">
      <w:r w:rsidRPr="0065737F">
        <w:t>Az eddigi eredmények alapján például szilárd hulladékra megfelelő megoldásnak látszik az elkülönített bunkertérbe telepített ún. autogén őrlőmalom (kaszkádmalom) használata.</w:t>
      </w:r>
    </w:p>
    <w:p w:rsidR="0065737F" w:rsidRPr="0065737F" w:rsidRDefault="0065737F" w:rsidP="0065737F">
      <w:r w:rsidRPr="0065737F">
        <w:t xml:space="preserve">Az égetés területén a tűzvitel, a </w:t>
      </w:r>
      <w:proofErr w:type="spellStart"/>
      <w:r w:rsidRPr="0065737F">
        <w:t>hőterhelés</w:t>
      </w:r>
      <w:proofErr w:type="spellEnd"/>
      <w:r w:rsidRPr="0065737F">
        <w:t xml:space="preserve"> egyenletesebbé tétele végett törekednek az automatizált szabályozási rendszer kialakítására. A cél az, hogy a teljes folyamat a vezérlőközpontból csekély kézi beavatkozással irányítható legyen. A tűzvitelt a tűztér falába beépített tv-kamerák és a vezénylőbe telepített monitorok ellenőrzik. A korszerű égetőművekben a gőztermelő folyamat jellemzői közül a tűztérből kilépő füstgázhőmérsékletet választják szabályozott jellemzőnek, vezető jellemzőként figyelembe veszik még a gőztermelést. Beavatkozó jellemző a tüzelőanyag adagolás mennyiségi jele. Szabályozás során változik a feladott hulladék mennyisége és ennek megfelelően állítható be a primer levegő, ill. a szekunder levegő mennyisége (53. ábra).</w:t>
      </w:r>
    </w:p>
    <w:p w:rsidR="0065737F" w:rsidRPr="0065737F" w:rsidRDefault="0065737F" w:rsidP="0065737F">
      <w:r w:rsidRPr="0065737F">
        <w:rPr>
          <w:noProof/>
          <w:lang w:eastAsia="hu-HU"/>
        </w:rPr>
        <w:drawing>
          <wp:inline distT="0" distB="0" distL="0" distR="0">
            <wp:extent cx="5429250" cy="3305175"/>
            <wp:effectExtent l="19050" t="0" r="0" b="0"/>
            <wp:docPr id="539" name="Kép 539" descr="http://www.tankonyvtar.hu/hu/tartalom/tamop412A/2010-0019_Ujrahasznositasi_ismeretek/imag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tankonyvtar.hu/hu/tartalom/tamop412A/2010-0019_Ujrahasznositasi_ismeretek/images/image066.gif"/>
                    <pic:cNvPicPr>
                      <a:picLocks noChangeAspect="1" noChangeArrowheads="1"/>
                    </pic:cNvPicPr>
                  </pic:nvPicPr>
                  <pic:blipFill>
                    <a:blip r:embed="rId16" cstate="print"/>
                    <a:srcRect/>
                    <a:stretch>
                      <a:fillRect/>
                    </a:stretch>
                  </pic:blipFill>
                  <pic:spPr bwMode="auto">
                    <a:xfrm>
                      <a:off x="0" y="0"/>
                      <a:ext cx="5429250" cy="3305175"/>
                    </a:xfrm>
                    <a:prstGeom prst="rect">
                      <a:avLst/>
                    </a:prstGeom>
                    <a:noFill/>
                    <a:ln w="9525">
                      <a:noFill/>
                      <a:miter lim="800000"/>
                      <a:headEnd/>
                      <a:tailEnd/>
                    </a:ln>
                  </pic:spPr>
                </pic:pic>
              </a:graphicData>
            </a:graphic>
          </wp:inline>
        </w:drawing>
      </w:r>
    </w:p>
    <w:p w:rsidR="0065737F" w:rsidRPr="0065737F" w:rsidRDefault="0065737F" w:rsidP="0065737F">
      <w:r w:rsidRPr="0065737F">
        <w:t>53. ábra. Égetés hatásfokának javítása speciális rostély kialakítással és égéslevegő bevezetéssel</w:t>
      </w:r>
    </w:p>
    <w:p w:rsidR="0065737F" w:rsidRPr="0065737F" w:rsidRDefault="0065737F" w:rsidP="0065737F">
      <w:r w:rsidRPr="0065737F">
        <w:t xml:space="preserve">Korrigáló jellemző a füstgázban mért oxigén és szénmonoxid mennyisége, nehogy az égés redukáló tartományban kerüljön (54. ábra). </w:t>
      </w:r>
    </w:p>
    <w:p w:rsidR="0065737F" w:rsidRPr="0065737F" w:rsidRDefault="0065737F" w:rsidP="0065737F">
      <w:r w:rsidRPr="0065737F">
        <w:rPr>
          <w:noProof/>
          <w:lang w:eastAsia="hu-HU"/>
        </w:rPr>
        <w:drawing>
          <wp:inline distT="0" distB="0" distL="0" distR="0">
            <wp:extent cx="5429250" cy="3333750"/>
            <wp:effectExtent l="19050" t="0" r="0" b="0"/>
            <wp:docPr id="540" name="Kép 540" descr="http://www.tankonyvtar.hu/hu/tartalom/tamop412A/2010-0019_Ujrahasznositasi_ismeretek/imag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tankonyvtar.hu/hu/tartalom/tamop412A/2010-0019_Ujrahasznositasi_ismeretek/images/image067.jpg"/>
                    <pic:cNvPicPr>
                      <a:picLocks noChangeAspect="1" noChangeArrowheads="1"/>
                    </pic:cNvPicPr>
                  </pic:nvPicPr>
                  <pic:blipFill>
                    <a:blip r:embed="rId17" cstate="print"/>
                    <a:srcRect/>
                    <a:stretch>
                      <a:fillRect/>
                    </a:stretch>
                  </pic:blipFill>
                  <pic:spPr bwMode="auto">
                    <a:xfrm>
                      <a:off x="0" y="0"/>
                      <a:ext cx="5429250" cy="3333750"/>
                    </a:xfrm>
                    <a:prstGeom prst="rect">
                      <a:avLst/>
                    </a:prstGeom>
                    <a:noFill/>
                    <a:ln w="9525">
                      <a:noFill/>
                      <a:miter lim="800000"/>
                      <a:headEnd/>
                      <a:tailEnd/>
                    </a:ln>
                  </pic:spPr>
                </pic:pic>
              </a:graphicData>
            </a:graphic>
          </wp:inline>
        </w:drawing>
      </w:r>
    </w:p>
    <w:p w:rsidR="0065737F" w:rsidRPr="0065737F" w:rsidRDefault="0065737F" w:rsidP="0065737F">
      <w:r w:rsidRPr="0065737F">
        <w:t>54. ábra. A reaktor hőmérséklet és a füstgáz összetétel kapcsolata</w:t>
      </w:r>
    </w:p>
    <w:p w:rsidR="0065737F" w:rsidRPr="0065737F" w:rsidRDefault="0065737F" w:rsidP="0065737F">
      <w:r w:rsidRPr="0065737F">
        <w:t xml:space="preserve">A </w:t>
      </w:r>
      <w:proofErr w:type="spellStart"/>
      <w:r w:rsidRPr="0065737F">
        <w:t>hőhasznosítás</w:t>
      </w:r>
      <w:proofErr w:type="spellEnd"/>
      <w:r w:rsidRPr="0065737F">
        <w:t xml:space="preserve"> lehetősége és módja a hulladék mennyiségének, jellemzőinek, valamint a helyi </w:t>
      </w:r>
      <w:proofErr w:type="spellStart"/>
      <w:r w:rsidRPr="0065737F">
        <w:t>hőértékesítési</w:t>
      </w:r>
      <w:proofErr w:type="spellEnd"/>
      <w:r w:rsidRPr="0065737F">
        <w:t xml:space="preserve"> feltételek ismeretében határozható meg. A nagy teljesítményű települési-és iparhulladék égetők felszabaduló hőenergiájának hasznosítására főleg a következő kapcsolási rendszereket használják:</w:t>
      </w:r>
    </w:p>
    <w:p w:rsidR="0065737F" w:rsidRPr="0065737F" w:rsidRDefault="0065737F" w:rsidP="0065737F">
      <w:pPr>
        <w:numPr>
          <w:ilvl w:val="0"/>
          <w:numId w:val="20"/>
        </w:numPr>
      </w:pPr>
      <w:r w:rsidRPr="0065737F">
        <w:t xml:space="preserve">Fűtőműves változat. A fűtőműves rendszerben kisnyomású gőzt termelnek és a termelt gőzmennyiséget távhőszolgáltatásra vagy ipari gőzszolgáltatásra hasznosítják. Ipari üzemeknek és </w:t>
      </w:r>
      <w:proofErr w:type="spellStart"/>
      <w:r w:rsidRPr="0065737F">
        <w:t>infrastruktúrális</w:t>
      </w:r>
      <w:proofErr w:type="spellEnd"/>
      <w:r w:rsidRPr="0065737F">
        <w:t xml:space="preserve"> létesítményeknek a hőátadás kiegyenlítettebb éves </w:t>
      </w:r>
      <w:proofErr w:type="spellStart"/>
      <w:r w:rsidRPr="0065737F">
        <w:t>hőfogyasztást</w:t>
      </w:r>
      <w:proofErr w:type="spellEnd"/>
      <w:r w:rsidRPr="0065737F">
        <w:t xml:space="preserve"> jelent, mint a távfűtés. </w:t>
      </w:r>
    </w:p>
    <w:p w:rsidR="0065737F" w:rsidRPr="0065737F" w:rsidRDefault="0065737F" w:rsidP="0065737F">
      <w:pPr>
        <w:numPr>
          <w:ilvl w:val="0"/>
          <w:numId w:val="20"/>
        </w:numPr>
      </w:pPr>
      <w:r w:rsidRPr="0065737F">
        <w:t xml:space="preserve">Fűtőerőműves változat. Hasonló az előző megoldáshoz azzal a kiegészítéssel, hogy a hulladékégető műben ellennyomásos erőgép létesül. Az ellennyomásos erőgép létesítésének gazdaságossági feltétele, hogy legalább 8–10 t/h gőztermelés biztosított legyen. </w:t>
      </w:r>
    </w:p>
    <w:p w:rsidR="0065737F" w:rsidRPr="0065737F" w:rsidRDefault="0065737F" w:rsidP="0065737F">
      <w:pPr>
        <w:numPr>
          <w:ilvl w:val="0"/>
          <w:numId w:val="20"/>
        </w:numPr>
      </w:pPr>
      <w:r w:rsidRPr="0065737F">
        <w:t xml:space="preserve">Kondenzációs erőműves változat. Ebben az esetben a </w:t>
      </w:r>
      <w:proofErr w:type="spellStart"/>
      <w:r w:rsidRPr="0065737F">
        <w:t>hőhasznosítást</w:t>
      </w:r>
      <w:proofErr w:type="spellEnd"/>
      <w:r w:rsidRPr="0065737F">
        <w:t xml:space="preserve"> kondenzációs turbina létesítésével érik el, tehát a gőzt villamos </w:t>
      </w:r>
      <w:proofErr w:type="gramStart"/>
      <w:r w:rsidRPr="0065737F">
        <w:t>energia termelésre</w:t>
      </w:r>
      <w:proofErr w:type="gramEnd"/>
      <w:r w:rsidRPr="0065737F">
        <w:t xml:space="preserve"> hasznosítják. Ez a megoldás biztosítja a legnagyobb mennyiségű villamos energiát, azonban a nagyobb beruházási költségek és a nagy fajlagos gőzfogyasztás miatt ez a változat </w:t>
      </w:r>
      <w:proofErr w:type="spellStart"/>
      <w:r w:rsidRPr="0065737F">
        <w:t>hőhasznosítás</w:t>
      </w:r>
      <w:proofErr w:type="spellEnd"/>
      <w:r w:rsidRPr="0065737F">
        <w:t xml:space="preserve"> szempontjából nem kedvező. </w:t>
      </w:r>
    </w:p>
    <w:p w:rsidR="0065737F" w:rsidRPr="0065737F" w:rsidRDefault="0065737F" w:rsidP="0065737F">
      <w:r w:rsidRPr="0065737F">
        <w:t>Tájékoztatásul: 1 t hulladékból max. 350–450 kWh villamos energia termelhető.</w:t>
      </w:r>
    </w:p>
    <w:p w:rsidR="0065737F" w:rsidRPr="0065737F" w:rsidRDefault="0065737F" w:rsidP="0065737F">
      <w:r w:rsidRPr="0065737F">
        <w:t xml:space="preserve">Fűtőerőműves változat elvételes kondenzációs turbinával. Az elvételes kondenzációs turbina lehetőséget ad arra, hogy a hulladékégető mű gőzkiadása a hőfogyasztók változó igényéhez igazítható legyen. Ezt a változatot ott célszerű alkalmazni, ahol viszonylag kisebb a </w:t>
      </w:r>
      <w:proofErr w:type="spellStart"/>
      <w:r w:rsidRPr="0065737F">
        <w:t>hőfogyasztói</w:t>
      </w:r>
      <w:proofErr w:type="spellEnd"/>
      <w:r w:rsidRPr="0065737F">
        <w:t xml:space="preserve"> körzet és nincs lehetőség hagyományos tüzelésű fűtőművel való kooperációra. Gazdasági szempontból az első két változat részesítendő előnyben. Ezek kapcsolási vázlatát </w:t>
      </w:r>
      <w:proofErr w:type="gramStart"/>
      <w:r w:rsidRPr="0065737F">
        <w:t>a</w:t>
      </w:r>
      <w:proofErr w:type="gramEnd"/>
      <w:r w:rsidRPr="0065737F">
        <w:t xml:space="preserve"> 55. ábra szemlélteti.</w:t>
      </w:r>
    </w:p>
    <w:p w:rsidR="0065737F" w:rsidRPr="0065737F" w:rsidRDefault="0065737F" w:rsidP="0065737F">
      <w:r w:rsidRPr="0065737F">
        <w:rPr>
          <w:noProof/>
          <w:lang w:eastAsia="hu-HU"/>
        </w:rPr>
        <w:drawing>
          <wp:inline distT="0" distB="0" distL="0" distR="0">
            <wp:extent cx="4591050" cy="1857375"/>
            <wp:effectExtent l="19050" t="0" r="0" b="0"/>
            <wp:docPr id="541" name="Kép 541" descr="http://www.tankonyvtar.hu/hu/tartalom/tamop412A/2010-0019_Ujrahasznositasi_ismeretek/imag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tankonyvtar.hu/hu/tartalom/tamop412A/2010-0019_Ujrahasznositasi_ismeretek/images/image068.jpg"/>
                    <pic:cNvPicPr>
                      <a:picLocks noChangeAspect="1" noChangeArrowheads="1"/>
                    </pic:cNvPicPr>
                  </pic:nvPicPr>
                  <pic:blipFill>
                    <a:blip r:embed="rId18" cstate="print"/>
                    <a:srcRect/>
                    <a:stretch>
                      <a:fillRect/>
                    </a:stretch>
                  </pic:blipFill>
                  <pic:spPr bwMode="auto">
                    <a:xfrm>
                      <a:off x="0" y="0"/>
                      <a:ext cx="4591050" cy="1857375"/>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55. ábra. Hulladékégetők </w:t>
      </w:r>
      <w:proofErr w:type="spellStart"/>
      <w:r w:rsidRPr="0065737F">
        <w:t>hőhasznosítási</w:t>
      </w:r>
      <w:proofErr w:type="spellEnd"/>
      <w:r w:rsidRPr="0065737F">
        <w:t xml:space="preserve"> lehetőségei. a) fűtőműves változat; b) fűtőerőműves változat 1. égetőmű kazánnal</w:t>
      </w:r>
      <w:proofErr w:type="gramStart"/>
      <w:r w:rsidRPr="0065737F">
        <w:t>;2</w:t>
      </w:r>
      <w:proofErr w:type="gramEnd"/>
      <w:r w:rsidRPr="0065737F">
        <w:t>. kondenzátor; 3. tápvíz-előkészítés; 4. hőcserélő; 5. távfűtőhálózat; 6. turbina generátorral</w:t>
      </w:r>
    </w:p>
    <w:p w:rsidR="0065737F" w:rsidRPr="0065737F" w:rsidRDefault="0065737F" w:rsidP="0065737F">
      <w:r w:rsidRPr="0065737F">
        <w:t xml:space="preserve">A hulladékégető művekben szükségkondenzátorok segítségével megoldható, hogy a </w:t>
      </w:r>
      <w:proofErr w:type="spellStart"/>
      <w:r w:rsidRPr="0065737F">
        <w:t>hőhasznosító</w:t>
      </w:r>
      <w:proofErr w:type="spellEnd"/>
      <w:r w:rsidRPr="0065737F">
        <w:t xml:space="preserve"> rendszer ideiglenes kiesése (pl. karbantartás) esetén ne kelljen szüneteltetni a hulladék égetését. A szükség kondenzátorokban a kazánok által termelt gőz kondenzálását hűtővízzel vagy léghűtéssel oldják meg. A szükség kondenzátorokat általában a legnagyobb gőzteljesítmény 50%-a körüli értékre méretezik. A szükség kondenzátorok lehetővé teszik a többletgőz visszahűtését is abban az esetben, ha a gőztermelést és a hőfogyasztók igényeit az év folyamán nem sikerül teljesen összhangba hozni.</w:t>
      </w:r>
    </w:p>
    <w:p w:rsidR="0065737F" w:rsidRPr="0065737F" w:rsidRDefault="0065737F" w:rsidP="0065737F">
      <w:r w:rsidRPr="0065737F">
        <w:t xml:space="preserve">Az égetőmű energetikai jellemzőinek, a kazánnyomásnak és a gőz hőmérsékletének a kiválasztását lényegében hasonló szempontok szerint végzik, mint más erőművekben. Ebben az esetben azonban figyelembe kell venni a korróziós problémákat, amelyek miatt a gőz hőmérsékletét nem célszerű 400–450 </w:t>
      </w:r>
      <w:proofErr w:type="spellStart"/>
      <w:r w:rsidRPr="0065737F">
        <w:t>°C-nál</w:t>
      </w:r>
      <w:proofErr w:type="spellEnd"/>
      <w:r w:rsidRPr="0065737F">
        <w:t xml:space="preserve"> nagyobbra növelni.</w:t>
      </w:r>
    </w:p>
    <w:p w:rsidR="0065737F" w:rsidRPr="0065737F" w:rsidRDefault="0065737F" w:rsidP="0065737F">
      <w:r w:rsidRPr="0065737F">
        <w:t xml:space="preserve">Ezért viszont kisebb gőznyomást kell alkalmazni. Célszerű tehát forró vizet vagy kisnyomású, max. 2–2,5 bar nyomású gőzt termelni. Ez különösen a kisebb teljesítményű ipari hulladékégetőkre érvényes. A korróziós kérdésektől függetlenül természetesen figyelembe kell venni azt, hogy az egység nagyságához (teljesítményéhez) mekkora nyomásérték gazdaságos. Alapelv az, hogy akkora erőművekben, amelyekben már </w:t>
      </w:r>
      <w:proofErr w:type="spellStart"/>
      <w:r w:rsidRPr="0065737F">
        <w:t>villamosenergia</w:t>
      </w:r>
      <w:proofErr w:type="spellEnd"/>
      <w:r w:rsidRPr="0065737F">
        <w:t xml:space="preserve"> termelés is lehetséges, a nagyobb kazánnyomást kell választani (a gyakorlatban alkalmazott nyomástartomány 4–8 bar.</w:t>
      </w:r>
    </w:p>
    <w:p w:rsidR="0065737F" w:rsidRPr="0065737F" w:rsidRDefault="0065737F" w:rsidP="0065737F">
      <w:r w:rsidRPr="0065737F">
        <w:t xml:space="preserve">Nagyobb égetőművekben a nagyobb gőznyomás és a gőzhőmérséklet a gazdaságosabb. Ha fűtőművel kapcsolják össze, az égetőmű kazánnyomása lényegében meghatározott. Minden esetben – az alkalmazandó </w:t>
      </w:r>
      <w:proofErr w:type="spellStart"/>
      <w:r w:rsidRPr="0065737F">
        <w:t>hőhasznosítási</w:t>
      </w:r>
      <w:proofErr w:type="spellEnd"/>
      <w:r w:rsidRPr="0065737F">
        <w:t xml:space="preserve"> változattól függően – részletes gazdaságossági számításokkal kell eldönteni a rendszer kazán paramétereinek konkrét értékeit.</w:t>
      </w:r>
    </w:p>
    <w:p w:rsidR="0065737F" w:rsidRPr="0065737F" w:rsidRDefault="0065737F" w:rsidP="0065737F">
      <w:r w:rsidRPr="0065737F">
        <w:t xml:space="preserve">Különleges esetekben – szennyvíztisztító mű közelében telepített hulladékégetőben – a termelt hőenergia részben vagy teljesen a szennyvíziszap termikus kezelésére hasznosítható. Ilyenkor kétféle megoldást alkalmaznak. Az egyikben a forró füstgázokat közvetlenül az iszapszárító egységbe viszik, ahol az iszap termikus kezelése közvetlen vagy közvetett </w:t>
      </w:r>
      <w:proofErr w:type="spellStart"/>
      <w:r w:rsidRPr="0065737F">
        <w:t>hőközlés</w:t>
      </w:r>
      <w:proofErr w:type="spellEnd"/>
      <w:r w:rsidRPr="0065737F">
        <w:t xml:space="preserve"> révén megy végbe. A folyamat végén a füstgázt és a szárítóból származó bűzös, páradús gázterméket az égetőmű tűzterébe visszavezetik. Az iszapszárító egység többnyire ellenáramú rendszerű forgódobos szárítókemence vagy ütőcsapos kivitelű forró gázos szárítómalom. A másik megoldásban az égetőmű által termelt gőzt hasznosítják az iszap termikus hőkezelésére, ill. szárítására. A hőkezelést közvetlen </w:t>
      </w:r>
      <w:proofErr w:type="spellStart"/>
      <w:r w:rsidRPr="0065737F">
        <w:t>gőzbefúvással</w:t>
      </w:r>
      <w:proofErr w:type="spellEnd"/>
      <w:r w:rsidRPr="0065737F">
        <w:t xml:space="preserve"> autoklávokban vagy hőcserélőkben végzik (</w:t>
      </w:r>
      <w:proofErr w:type="spellStart"/>
      <w:r w:rsidRPr="0065737F">
        <w:t>Dorr-Oliver-Farrer</w:t>
      </w:r>
      <w:proofErr w:type="spellEnd"/>
      <w:r w:rsidRPr="0065737F">
        <w:t xml:space="preserve"> eljárás, </w:t>
      </w:r>
      <w:proofErr w:type="spellStart"/>
      <w:r w:rsidRPr="0065737F">
        <w:t>Passavant-eljárás</w:t>
      </w:r>
      <w:proofErr w:type="spellEnd"/>
      <w:r w:rsidRPr="0065737F">
        <w:t xml:space="preserve">, </w:t>
      </w:r>
      <w:proofErr w:type="spellStart"/>
      <w:r w:rsidRPr="0065737F">
        <w:t>Porteous-eljárás</w:t>
      </w:r>
      <w:proofErr w:type="spellEnd"/>
      <w:r w:rsidRPr="0065737F">
        <w:t>). Ennek célja a víztelenítés megkönnyítése. A gőzzel végzett szárításra a korábban már említett vékonyréteges szárítók használatosak.</w:t>
      </w:r>
    </w:p>
    <w:p w:rsidR="0065737F" w:rsidRPr="0065737F" w:rsidRDefault="0065737F" w:rsidP="0065737F">
      <w:r w:rsidRPr="0065737F">
        <w:rPr>
          <w:b/>
          <w:bCs/>
        </w:rPr>
        <w:t>Szilárd égési maradékok kezelése</w:t>
      </w:r>
    </w:p>
    <w:p w:rsidR="0065737F" w:rsidRPr="0065737F" w:rsidRDefault="0065737F" w:rsidP="0065737F">
      <w:r w:rsidRPr="0065737F">
        <w:t>A szilárd égési maradékok (salak és pernye) anyagi tulajdonságaik miatt környezetet nem károsító módon kizárólag rendezett, ill. rendezett biztonságos lerakókon helyezhetők el. A maradékok mennyisége és összetétele a hulladék jellemzőitől és a tüzelőberendezés üzemmódjától függ. A salak szemcseeloszlása elsősorban a hulladék darabosságától függ, valamint a tüzelőberendezés és a tűzvitel szabályozásának megoldásától is. Erősen változó összetételű, olvadási tartománya 1100–1600 °C. Éghető-anyag tartalma gyakran eléri a 10–15%-ot is, de többnyire 8% alatt tartható.</w:t>
      </w:r>
    </w:p>
    <w:p w:rsidR="0065737F" w:rsidRPr="0065737F" w:rsidRDefault="0065737F" w:rsidP="0065737F">
      <w:r w:rsidRPr="0065737F">
        <w:t xml:space="preserve">Szilikáttartalma 50–70%, kén-, klorid-és fluoridtartalma néhány tized százalék. </w:t>
      </w:r>
      <w:proofErr w:type="spellStart"/>
      <w:r w:rsidRPr="0065737F">
        <w:t>Bomlóanyag-tartalma</w:t>
      </w:r>
      <w:proofErr w:type="spellEnd"/>
      <w:r w:rsidRPr="0065737F">
        <w:t xml:space="preserve"> nem haladja meg az előírt értéket. Vízoldható sótartalma 0,5–5%, azonban némelyik veszélyes hulladék égetésekor ennél sokkal nagyobb is </w:t>
      </w:r>
      <w:proofErr w:type="spellStart"/>
      <w:r w:rsidRPr="0065737F">
        <w:t>le-het</w:t>
      </w:r>
      <w:proofErr w:type="spellEnd"/>
      <w:r w:rsidRPr="0065737F">
        <w:t xml:space="preserve">. A salakolvasztásos égetési eljárásokból kikerülő átolvadt anyagban a vízoldható komponensek vízben oldhatatlan szilikátos kötésbe mennek át és így a </w:t>
      </w:r>
      <w:proofErr w:type="spellStart"/>
      <w:r w:rsidRPr="0065737F">
        <w:t>salakgranulátum</w:t>
      </w:r>
      <w:proofErr w:type="spellEnd"/>
      <w:r w:rsidRPr="0065737F">
        <w:t xml:space="preserve"> a környezetre nem hat, ezért bárhol lerakható, sőt esetleg építési anyagként is hasznosítható.</w:t>
      </w:r>
    </w:p>
    <w:p w:rsidR="0065737F" w:rsidRPr="0065737F" w:rsidRDefault="0065737F" w:rsidP="0065737F">
      <w:r w:rsidRPr="0065737F">
        <w:t>A pernye a salak mennyiségének 5–10%-</w:t>
      </w:r>
      <w:proofErr w:type="gramStart"/>
      <w:r w:rsidRPr="0065737F">
        <w:t>a.</w:t>
      </w:r>
      <w:proofErr w:type="gramEnd"/>
      <w:r w:rsidRPr="0065737F">
        <w:t xml:space="preserve"> Lényegesen szélsőségesebb tulajdonságai vannak, mint a salaknak. Abszorpciós képessége miatt ként, fluoridokat, kloridokat és nehézfémeket (ólom, cink, kadmium, ón stb.) tartalmaz néhány tized százaléktól néhány százalékig. Vízoldhatóanyag-tartalma igen nagy, átlagosan 8–10%, de elérheti akár a 35%-ot is. Szemcsemérete általában 2–120µm.</w:t>
      </w:r>
    </w:p>
    <w:p w:rsidR="0065737F" w:rsidRPr="0065737F" w:rsidRDefault="0065737F" w:rsidP="0065737F">
      <w:r w:rsidRPr="0065737F">
        <w:t>Lerakása a salakénál is különösebb figyelmet követel. A hulladék alkotóelemeinek az égési maradékokban jellemző megoszlási arányait (</w:t>
      </w:r>
      <w:proofErr w:type="spellStart"/>
      <w:r w:rsidRPr="0065737F">
        <w:t>salak-pernye-füstgáz</w:t>
      </w:r>
      <w:proofErr w:type="spellEnd"/>
      <w:r w:rsidRPr="0065737F">
        <w:t>) az 14. táblázat adatai szemléltetik (települési szilárd hulladék égetése).</w:t>
      </w:r>
    </w:p>
    <w:p w:rsidR="0065737F" w:rsidRPr="0065737F" w:rsidRDefault="0065737F" w:rsidP="0065737F">
      <w:r w:rsidRPr="0065737F">
        <w:t>14. táblázat. Az egyes hulladékkomponensek jellemző megoszlása a füstgázban, a salakban és a pernyében</w:t>
      </w:r>
    </w:p>
    <w:p w:rsidR="0065737F" w:rsidRPr="0065737F" w:rsidRDefault="0065737F" w:rsidP="0065737F">
      <w:r w:rsidRPr="0065737F">
        <w:rPr>
          <w:noProof/>
          <w:lang w:eastAsia="hu-HU"/>
        </w:rPr>
        <w:drawing>
          <wp:inline distT="0" distB="0" distL="0" distR="0">
            <wp:extent cx="4714875" cy="3562350"/>
            <wp:effectExtent l="19050" t="0" r="9525" b="0"/>
            <wp:docPr id="542" name="Kép 542" descr="http://www.tankonyvtar.hu/hu/tartalom/tamop412A/2010-0019_Ujrahasznositasi_ismeretek/imag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tankonyvtar.hu/hu/tartalom/tamop412A/2010-0019_Ujrahasznositasi_ismeretek/images/image069.jpg"/>
                    <pic:cNvPicPr>
                      <a:picLocks noChangeAspect="1" noChangeArrowheads="1"/>
                    </pic:cNvPicPr>
                  </pic:nvPicPr>
                  <pic:blipFill>
                    <a:blip r:embed="rId19" cstate="print"/>
                    <a:srcRect/>
                    <a:stretch>
                      <a:fillRect/>
                    </a:stretch>
                  </pic:blipFill>
                  <pic:spPr bwMode="auto">
                    <a:xfrm>
                      <a:off x="0" y="0"/>
                      <a:ext cx="4714875" cy="356235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A salakot a tűztér végén kialakított nedves rendszerű salakeltávolítóban hűtik le és hordják ki a salakbunkerba vagy átmeneti tárolóba (ez kisebb berendezéseknél lehet zárt konténer is). A salakot levegővel csak kis teljesítményű berendezésekben hűtik, mert ez erőteljesen növeli a hűtés levegőigényét és fokozza a rendszer </w:t>
      </w:r>
      <w:proofErr w:type="spellStart"/>
      <w:r w:rsidRPr="0065737F">
        <w:t>hőveszteségeit</w:t>
      </w:r>
      <w:proofErr w:type="spellEnd"/>
      <w:r w:rsidRPr="0065737F">
        <w:t xml:space="preserve"> is. A nedves rendszerű salakhűtők megoldásuk szerint lehetnek lengőlapátos, acéllemez hevederes és kaparóláncos kihordók. A salak hűthető átfolyó és elpárologtató üzemmódban. Átfolyó rendszerben a készülék túlfolyó hűtővizét az esetek többségében – közbenső salakülepítés után – </w:t>
      </w:r>
      <w:proofErr w:type="spellStart"/>
      <w:r w:rsidRPr="0065737F">
        <w:t>recirkuláltatják</w:t>
      </w:r>
      <w:proofErr w:type="spellEnd"/>
      <w:r w:rsidRPr="0065737F">
        <w:t xml:space="preserve">. Az elhasznált hűtővizet a közcsatornába bocsátás előtt ülepítéssel és semlegesítéssel </w:t>
      </w:r>
      <w:proofErr w:type="spellStart"/>
      <w:r w:rsidRPr="0065737F">
        <w:t>utókezelik</w:t>
      </w:r>
      <w:proofErr w:type="spellEnd"/>
      <w:r w:rsidRPr="0065737F">
        <w:t>. Az átfolyó rendszernél az 1 t salakhoz felhasznált vízmennyiség 3,5–6 m</w:t>
      </w:r>
      <w:r w:rsidRPr="0065737F">
        <w:rPr>
          <w:vertAlign w:val="superscript"/>
        </w:rPr>
        <w:t>3</w:t>
      </w:r>
      <w:r w:rsidRPr="0065737F">
        <w:t>, az elpárologtató rendszernél ezzel szemben csak kb. 0,3–0,4 m</w:t>
      </w:r>
      <w:r w:rsidRPr="0065737F">
        <w:rPr>
          <w:vertAlign w:val="superscript"/>
        </w:rPr>
        <w:t>3</w:t>
      </w:r>
      <w:r w:rsidRPr="0065737F">
        <w:t>.</w:t>
      </w:r>
    </w:p>
    <w:p w:rsidR="0065737F" w:rsidRPr="0065737F" w:rsidRDefault="0065737F" w:rsidP="0065737F">
      <w:r w:rsidRPr="0065737F">
        <w:t xml:space="preserve">Az utóbbi megoldás kivitelezése körülményesebb, azonban </w:t>
      </w:r>
      <w:proofErr w:type="gramStart"/>
      <w:r w:rsidRPr="0065737F">
        <w:t>ezáltal</w:t>
      </w:r>
      <w:proofErr w:type="gramEnd"/>
      <w:r w:rsidRPr="0065737F">
        <w:t xml:space="preserve"> a salak víztartalma jelentősen csökkenthető. A salakeltávolítóból kikerült salak víztartalma általában 15–25% között változik. A salak térfogattömege 1,5–2,5 t/m</w:t>
      </w:r>
      <w:r w:rsidRPr="0065737F">
        <w:rPr>
          <w:vertAlign w:val="superscript"/>
        </w:rPr>
        <w:t>3</w:t>
      </w:r>
      <w:r w:rsidRPr="0065737F">
        <w:t>, a száraz pernyéé 0,6–1 t/m</w:t>
      </w:r>
      <w:r w:rsidRPr="0065737F">
        <w:rPr>
          <w:vertAlign w:val="superscript"/>
        </w:rPr>
        <w:t>3</w:t>
      </w:r>
      <w:r w:rsidRPr="0065737F">
        <w:t xml:space="preserve">. Az </w:t>
      </w:r>
      <w:proofErr w:type="spellStart"/>
      <w:r w:rsidRPr="0065737F">
        <w:t>elektrofilterek</w:t>
      </w:r>
      <w:proofErr w:type="spellEnd"/>
      <w:r w:rsidRPr="0065737F">
        <w:t xml:space="preserve"> alatt összegyűlő és a huzamokból származó pernye kezelése attól függ, hogy milyen salak elhelyezési (esetleg hasznosítási) módot választanak.</w:t>
      </w:r>
    </w:p>
    <w:p w:rsidR="0065737F" w:rsidRPr="0065737F" w:rsidRDefault="0065737F" w:rsidP="0065737F">
      <w:r w:rsidRPr="0065737F">
        <w:t>A salakbunkereknek megfelelő vízelvezetése van, így a salak víztartalma csökkenthető. A salak bunkerben való mozgatására elsősorban csészés markolóval felszerelt híddarukat használnak. Ha nem vonnak ki vasat a salakból, a daru a salakot közvetlenül a szállítójárműre rakja. Ha vasat vonnak ki belőle, akkor a salakot először szállítószalag feletti mágneses szeparátorok alatt vezetik el, amelyek segítségével kinyerik a vas nagy részét. A vas bálázás után értékesíthető.</w:t>
      </w:r>
    </w:p>
    <w:p w:rsidR="0065737F" w:rsidRPr="0065737F" w:rsidRDefault="0065737F" w:rsidP="0065737F">
      <w:r w:rsidRPr="0065737F">
        <w:t>A vashulladék nagymértékben tartalmaz salakszennyezőt, amelynek mennyiségét bálázás előtt célserű vibrációs rostálással csökkenteni. Kis teljesítményű égetőkben a salakot átmenetileg a szállítóeszközben (pl. konténerben) célszerű tárolni.</w:t>
      </w:r>
    </w:p>
    <w:p w:rsidR="0065737F" w:rsidRPr="0065737F" w:rsidRDefault="0065737F" w:rsidP="0065737F">
      <w:r w:rsidRPr="0065737F">
        <w:t>Az égéstérből visszamaradó salak egyéb anyagtartalmának (</w:t>
      </w:r>
      <w:proofErr w:type="spellStart"/>
      <w:r w:rsidRPr="0065737F">
        <w:t>nemvas</w:t>
      </w:r>
      <w:proofErr w:type="spellEnd"/>
      <w:r w:rsidRPr="0065737F">
        <w:t xml:space="preserve"> fémek, üveg) visszanyerésére is végeznek kísérleteket, azonban ezeknek az eljárásoknak a fejlesztése még folyamatban van. Hasonló fejlesztési munka folyik a salak káros komponenseinek termikus utókezeléssel történő immobilizálása terén (pl. üvegesítés, zsugorító olvasztás, plazmaolvasztás).</w:t>
      </w:r>
    </w:p>
    <w:p w:rsidR="0065737F" w:rsidRPr="0065737F" w:rsidRDefault="0065737F" w:rsidP="0065737F">
      <w:r w:rsidRPr="0065737F">
        <w:t xml:space="preserve">A káros anyagok (PAH, PCDD, PCDF vegyületek, illékony fémvegyületek) zömét tartalmazó, ezért veszélyes hulladékként kezelendő pernye környezetkárosító hatása minimalizálható beágyazással, reduktív közegű termikus-katalitikus lebontással és savas </w:t>
      </w:r>
      <w:proofErr w:type="spellStart"/>
      <w:r w:rsidRPr="0065737F">
        <w:t>extrakcióval</w:t>
      </w:r>
      <w:proofErr w:type="spellEnd"/>
      <w:r w:rsidRPr="0065737F">
        <w:t>. Ez utóbbi eljárások gyakorlati bevezetés alatt állnak.</w:t>
      </w:r>
    </w:p>
    <w:p w:rsidR="0065737F" w:rsidRPr="0065737F" w:rsidRDefault="0065737F" w:rsidP="0065737F">
      <w:r w:rsidRPr="0065737F">
        <w:rPr>
          <w:b/>
          <w:bCs/>
        </w:rPr>
        <w:t>Füstgáztisztítás</w:t>
      </w:r>
    </w:p>
    <w:p w:rsidR="0065737F" w:rsidRPr="0065737F" w:rsidRDefault="0065737F" w:rsidP="0065737F">
      <w:r w:rsidRPr="0065737F">
        <w:t>Környezetvédelmi szempontból a hulladékégetés egyik legjelentősebb problémája a kibocsátott füstgázok által okozott légszennyezés és annak a megengedett érték alá csökkentése (56. ábra). A hulladékégetés távozó füstgázainak szennyezőanyag tartalma (mennyisége, minősége) az elégetett hulladék anyagi tulajdonságaitól, az égető berendezés szerkezeti kialakításától, valamint az üzemeltetési paraméterektől függően változik.</w:t>
      </w:r>
    </w:p>
    <w:p w:rsidR="0065737F" w:rsidRPr="0065737F" w:rsidRDefault="0065737F" w:rsidP="0065737F">
      <w:r w:rsidRPr="0065737F">
        <w:t>A hulladékégetők füstgázainak károsanyag-tartalma ennek megfelelően igen széles koncentráció tartományban ingadozik.</w:t>
      </w:r>
    </w:p>
    <w:p w:rsidR="0065737F" w:rsidRPr="0065737F" w:rsidRDefault="0065737F" w:rsidP="0065737F">
      <w:r w:rsidRPr="0065737F">
        <w:rPr>
          <w:noProof/>
          <w:lang w:eastAsia="hu-HU"/>
        </w:rPr>
        <w:drawing>
          <wp:inline distT="0" distB="0" distL="0" distR="0">
            <wp:extent cx="5429250" cy="3771900"/>
            <wp:effectExtent l="19050" t="0" r="0" b="0"/>
            <wp:docPr id="543" name="Kép 543" descr="http://www.tankonyvtar.hu/hu/tartalom/tamop412A/2010-0019_Ujrahasznositasi_ismeretek/imag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tankonyvtar.hu/hu/tartalom/tamop412A/2010-0019_Ujrahasznositasi_ismeretek/images/image070.jpg"/>
                    <pic:cNvPicPr>
                      <a:picLocks noChangeAspect="1" noChangeArrowheads="1"/>
                    </pic:cNvPicPr>
                  </pic:nvPicPr>
                  <pic:blipFill>
                    <a:blip r:embed="rId20" cstate="print"/>
                    <a:srcRect/>
                    <a:stretch>
                      <a:fillRect/>
                    </a:stretch>
                  </pic:blipFill>
                  <pic:spPr bwMode="auto">
                    <a:xfrm>
                      <a:off x="0" y="0"/>
                      <a:ext cx="5429250" cy="3771900"/>
                    </a:xfrm>
                    <a:prstGeom prst="rect">
                      <a:avLst/>
                    </a:prstGeom>
                    <a:noFill/>
                    <a:ln w="9525">
                      <a:noFill/>
                      <a:miter lim="800000"/>
                      <a:headEnd/>
                      <a:tailEnd/>
                    </a:ln>
                  </pic:spPr>
                </pic:pic>
              </a:graphicData>
            </a:graphic>
          </wp:inline>
        </w:drawing>
      </w:r>
    </w:p>
    <w:p w:rsidR="0065737F" w:rsidRPr="0065737F" w:rsidRDefault="0065737F" w:rsidP="0065737F">
      <w:r w:rsidRPr="0065737F">
        <w:t>56. ábra. A német szabvány szerint engedélyezett káros füstgáz összetevők a hulladékégetőknél</w:t>
      </w:r>
    </w:p>
    <w:p w:rsidR="0065737F" w:rsidRPr="0065737F" w:rsidRDefault="0065737F" w:rsidP="0065737F">
      <w:r w:rsidRPr="0065737F">
        <w:t>A nehézfémek oxidok, kloridok alakjában részben a salakban megkötődnek, részben pedig a füstgázokban jelennek meg. Régebben arra törekedtek, hogy ezek a szennyező anyagok – főként a nehézfémek – a salakban koncentrálódjanak. Ma viszont a megfelelő tüzeléstechnikai paraméterek beállításával azt kívánják elérni, hogy az illékony komponensek a füstgázba kerüljenek. Így viszonylag ártalmatlan salak keletkezik, a füstgázt pedig nagy hatékonyságú berendezésekkel a kívánt mértékig meg tudják tisztítani.</w:t>
      </w:r>
    </w:p>
    <w:p w:rsidR="0065737F" w:rsidRPr="0065737F" w:rsidRDefault="0065737F" w:rsidP="0065737F">
      <w:r w:rsidRPr="0065737F">
        <w:t xml:space="preserve">A szennyező anyagok elsősorban a szálló pernyében dúsulnak fel. Ennek az </w:t>
      </w:r>
      <w:proofErr w:type="spellStart"/>
      <w:r w:rsidRPr="0065737F">
        <w:t>az</w:t>
      </w:r>
      <w:proofErr w:type="spellEnd"/>
      <w:r w:rsidRPr="0065737F">
        <w:t xml:space="preserve"> oka, hogy a gőz halmazállapotú szennyezők a füstgázok lehűlése következtében koncentrálódnak a szilárd részecskék felületén. A szálló porra kondenzálódott a nehézfémek zöme, jellemzően 80–90%-</w:t>
      </w:r>
      <w:proofErr w:type="gramStart"/>
      <w:r w:rsidRPr="0065737F">
        <w:t>a</w:t>
      </w:r>
      <w:proofErr w:type="gramEnd"/>
      <w:r w:rsidRPr="0065737F">
        <w:t xml:space="preserve">, a 2 </w:t>
      </w:r>
      <w:proofErr w:type="spellStart"/>
      <w:r w:rsidRPr="0065737F">
        <w:t>µm-nél</w:t>
      </w:r>
      <w:proofErr w:type="spellEnd"/>
      <w:r w:rsidRPr="0065737F">
        <w:t xml:space="preserve"> kisebb porszemcséken található. A pernyére kondenzálódott szennyezők a pernye leválasztásával a füstgázból eltávolítható. </w:t>
      </w:r>
    </w:p>
    <w:p w:rsidR="0065737F" w:rsidRPr="0065737F" w:rsidRDefault="0065737F" w:rsidP="0065737F">
      <w:r w:rsidRPr="0065737F">
        <w:t xml:space="preserve">Fémenként változik az, hogy mennyi kötődik meg a salakban, mennyi kondenzálódik a szálló poron és mennyi marad a tisztítandó füstgázban. Például az ólom esetében kb. 60–70% kötődik meg a salakban, kb. 30–35% kondenzálódik a szálló poron és kb. 4–5% jelenik meg aeroszolként a füstgázban; a kadmiumnak csak kb. 10–15%-a </w:t>
      </w:r>
      <w:proofErr w:type="spellStart"/>
      <w:r w:rsidRPr="0065737F">
        <w:t>ma-rad</w:t>
      </w:r>
      <w:proofErr w:type="spellEnd"/>
      <w:r w:rsidRPr="0065737F">
        <w:t xml:space="preserve"> a salakban, kb. 70–75%-a kondenzálódik a szálló poron és kb. 10–15%-a jelenik meg a füstgázban. A higanynak csaknem teljes mennyisége fémgőzként felszabadul, csupán kb. 20–25%-a kondenzálódik a szálló poron és kb. 70–80%-</w:t>
      </w:r>
      <w:proofErr w:type="gramStart"/>
      <w:r w:rsidRPr="0065737F">
        <w:t>a</w:t>
      </w:r>
      <w:proofErr w:type="gramEnd"/>
      <w:r w:rsidRPr="0065737F">
        <w:t xml:space="preserve"> aeroszolként kerül a tisztítandó füstgázba.</w:t>
      </w:r>
    </w:p>
    <w:p w:rsidR="0065737F" w:rsidRPr="0065737F" w:rsidRDefault="0065737F" w:rsidP="0065737F">
      <w:r w:rsidRPr="0065737F">
        <w:t>Mindezek figyelembe vételével a tűztérből távozó füstgázok nehézfémtartalma általában néhány tized milligrammtól néhány tíz milligrammig terjed (pl. kadmium 2–10 mg/m</w:t>
      </w:r>
      <w:r w:rsidRPr="0065737F">
        <w:rPr>
          <w:vertAlign w:val="superscript"/>
        </w:rPr>
        <w:t>3</w:t>
      </w:r>
      <w:r w:rsidRPr="0065737F">
        <w:t>, higany 0,5–20 mg/m</w:t>
      </w:r>
      <w:r w:rsidRPr="0065737F">
        <w:rPr>
          <w:vertAlign w:val="superscript"/>
        </w:rPr>
        <w:t>3</w:t>
      </w:r>
      <w:r w:rsidRPr="0065737F">
        <w:t>, ólom 10–50 mg/m</w:t>
      </w:r>
      <w:r w:rsidRPr="0065737F">
        <w:rPr>
          <w:vertAlign w:val="superscript"/>
        </w:rPr>
        <w:t>3</w:t>
      </w:r>
      <w:r w:rsidRPr="0065737F">
        <w:t>, arzén 0,01–0,4 mg/m</w:t>
      </w:r>
      <w:r w:rsidRPr="0065737F">
        <w:rPr>
          <w:vertAlign w:val="superscript"/>
        </w:rPr>
        <w:t>3</w:t>
      </w:r>
      <w:r w:rsidRPr="0065737F">
        <w:t>, cink 20–150 mg/m</w:t>
      </w:r>
      <w:r w:rsidRPr="0065737F">
        <w:rPr>
          <w:vertAlign w:val="superscript"/>
        </w:rPr>
        <w:t>3</w:t>
      </w:r>
      <w:r w:rsidRPr="0065737F">
        <w:t>).</w:t>
      </w:r>
    </w:p>
    <w:p w:rsidR="0065737F" w:rsidRPr="0065737F" w:rsidRDefault="0065737F" w:rsidP="0065737F">
      <w:r w:rsidRPr="0065737F">
        <w:t>A szerves szénvegyületek mennyisége a füstgázban összesen általában 5–25 mg/m</w:t>
      </w:r>
      <w:r w:rsidRPr="0065737F">
        <w:rPr>
          <w:vertAlign w:val="superscript"/>
        </w:rPr>
        <w:t>3</w:t>
      </w:r>
      <w:r w:rsidRPr="0065737F">
        <w:t xml:space="preserve">, a szerves anyag kiégetési hatásfokától függ, ami ipari égetőkben jelenleg többnyire 99,99%-os értéken tartható. Nagyon fontos az elégetlen szerves kötésű szén mennyiségének csökkentése a szálló porban, mivel ez a paraméter meghatározható jelentőségű a dioxinok és furánok keletkezése szempontjából. </w:t>
      </w:r>
    </w:p>
    <w:p w:rsidR="0065737F" w:rsidRPr="0065737F" w:rsidRDefault="0065737F" w:rsidP="0065737F">
      <w:r w:rsidRPr="0065737F">
        <w:t xml:space="preserve">A klórtartalmú vegyületek és a policiklusos aromás vegyületek jelenlétében képződő poliklórozott </w:t>
      </w:r>
      <w:proofErr w:type="spellStart"/>
      <w:r w:rsidRPr="0065737F">
        <w:t>dibenzdioxinok</w:t>
      </w:r>
      <w:proofErr w:type="spellEnd"/>
      <w:r w:rsidRPr="0065737F">
        <w:t xml:space="preserve"> (PCDD) és poliklórozott </w:t>
      </w:r>
      <w:proofErr w:type="spellStart"/>
      <w:r w:rsidRPr="0065737F">
        <w:t>dibenzfuránok</w:t>
      </w:r>
      <w:proofErr w:type="spellEnd"/>
      <w:r w:rsidRPr="0065737F">
        <w:t xml:space="preserve"> (PCDF) emissziója igen széles tartományban változik. Átlagosan 300–500 </w:t>
      </w:r>
      <w:proofErr w:type="spellStart"/>
      <w:r w:rsidRPr="0065737F">
        <w:t>ng</w:t>
      </w:r>
      <w:proofErr w:type="spellEnd"/>
      <w:r w:rsidRPr="0065737F">
        <w:t xml:space="preserve">/m3 PCDD és PCDF – ez szélsőséges esetben elérheti a 2500–3500 </w:t>
      </w:r>
      <w:proofErr w:type="spellStart"/>
      <w:r w:rsidRPr="0065737F">
        <w:t>ng</w:t>
      </w:r>
      <w:proofErr w:type="spellEnd"/>
      <w:r w:rsidRPr="0065737F">
        <w:t xml:space="preserve">/m3 értéket is – keletkezésével lehet számolni a települési hulladékégetők esetében. Ezzel szemben az ipari </w:t>
      </w:r>
      <w:proofErr w:type="spellStart"/>
      <w:r w:rsidRPr="0065737F">
        <w:t>veszélyeshulladék</w:t>
      </w:r>
      <w:proofErr w:type="spellEnd"/>
      <w:r w:rsidRPr="0065737F">
        <w:t xml:space="preserve"> égetők füstgázaiban található dioxin és </w:t>
      </w:r>
      <w:proofErr w:type="spellStart"/>
      <w:r w:rsidRPr="0065737F">
        <w:t>furánvegyületek</w:t>
      </w:r>
      <w:proofErr w:type="spellEnd"/>
      <w:r w:rsidRPr="0065737F">
        <w:t xml:space="preserve"> koncentrációja 2–3 nagyságrenddel kisebb (NSZK és USA mérési adatok alapján, 56. ábra).</w:t>
      </w:r>
    </w:p>
    <w:p w:rsidR="0065737F" w:rsidRPr="0065737F" w:rsidRDefault="0065737F" w:rsidP="0065737F">
      <w:r w:rsidRPr="0065737F">
        <w:t xml:space="preserve">A </w:t>
      </w:r>
      <w:proofErr w:type="spellStart"/>
      <w:r w:rsidRPr="0065737F">
        <w:t>PCDD-és</w:t>
      </w:r>
      <w:proofErr w:type="spellEnd"/>
      <w:r w:rsidRPr="0065737F">
        <w:t xml:space="preserve"> </w:t>
      </w:r>
      <w:proofErr w:type="spellStart"/>
      <w:r w:rsidRPr="0065737F">
        <w:t>PCDF-vegyületek</w:t>
      </w:r>
      <w:proofErr w:type="spellEnd"/>
      <w:r w:rsidRPr="0065737F">
        <w:t xml:space="preserve"> keletkezésének oka nem teljesen tisztázott. A tapasztalatok szerint a berendezések szokásos kialakításával és megfelelő üzemeltetésével (pl. 800–1000 °C tűztérhőmérséklet, 8–12% oxigéntartalom a füstgázban, megfelelő tűztér geometria turbulens áramláshoz, redukáló füstgázpászmák elkerülése) az ilyen vegyületek keletkezése minimálisra csökkenthető. Egyre több ismeret halmozódik a dioxin-és </w:t>
      </w:r>
      <w:proofErr w:type="spellStart"/>
      <w:r w:rsidRPr="0065737F">
        <w:t>furánvegyületek</w:t>
      </w:r>
      <w:proofErr w:type="spellEnd"/>
      <w:r w:rsidRPr="0065737F">
        <w:t xml:space="preserve"> keletkezéséről. Reakciójuk a kazánok kis hőmérsékletű (300–400 °C-os) részeiben szén, szervetlen kloridok és </w:t>
      </w:r>
      <w:proofErr w:type="gramStart"/>
      <w:r w:rsidRPr="0065737F">
        <w:t>réz(</w:t>
      </w:r>
      <w:proofErr w:type="gramEnd"/>
      <w:r w:rsidRPr="0065737F">
        <w:t>II)</w:t>
      </w:r>
      <w:proofErr w:type="spellStart"/>
      <w:r w:rsidRPr="0065737F">
        <w:t>-klorid</w:t>
      </w:r>
      <w:proofErr w:type="spellEnd"/>
      <w:r w:rsidRPr="0065737F">
        <w:t xml:space="preserve"> jelenlétében, katalitikus reakcióban, az oxigén és vízgőz koncentrációjától függően megy végbe. Ezek ismeretében keletkezésük mérsékelhető.</w:t>
      </w:r>
    </w:p>
    <w:p w:rsidR="0065737F" w:rsidRPr="0065737F" w:rsidRDefault="0065737F" w:rsidP="0065737F">
      <w:r w:rsidRPr="0065737F">
        <w:t xml:space="preserve">A füstgázok portartalma 99%-nál nagyobb hatásfokkal leválasztható száraz vagy nedves </w:t>
      </w:r>
      <w:proofErr w:type="spellStart"/>
      <w:r w:rsidRPr="0065737F">
        <w:t>elektrofilterek</w:t>
      </w:r>
      <w:proofErr w:type="spellEnd"/>
      <w:r w:rsidRPr="0065737F">
        <w:t>, ill. nagy hatékonyságú szövetszűrők alkalmazásával. A gázállapotú szennyezőanyagok leválasztására leginkább a füstgázmosási eljárásokat használják.</w:t>
      </w:r>
    </w:p>
    <w:p w:rsidR="0065737F" w:rsidRPr="0065737F" w:rsidRDefault="0065737F" w:rsidP="0065737F">
      <w:r w:rsidRPr="0065737F">
        <w:t>A távozó vizes fázis tartalmazza az oldott reakciótermékeket, ezért a mosófolyadékot tisztítani kell (semlegesítés, nehézfém-eltávolítás). Kellő tapasztalat híján még nem beszélhetünk általánosan alkalmazható készülék-és eljárástípusokról. A leggyakrabban használt nedves leválasztók típusait mutatja be az 57. ábra.</w:t>
      </w:r>
    </w:p>
    <w:p w:rsidR="0065737F" w:rsidRPr="0065737F" w:rsidRDefault="0065737F" w:rsidP="0065737F">
      <w:r w:rsidRPr="0065737F">
        <w:t>A füstgáztisztítás berendezéseinek részletesebb ismertetésétől eltekintve a hulladékégetésnél alkalmazott füstgáztisztítási rendszerek áttekintésére szorítkozunk. Gyakorlatilag három komplex füstgáztisztítási rendszert használnak, ezek:</w:t>
      </w:r>
    </w:p>
    <w:p w:rsidR="0065737F" w:rsidRPr="0065737F" w:rsidRDefault="0065737F" w:rsidP="0065737F">
      <w:pPr>
        <w:numPr>
          <w:ilvl w:val="0"/>
          <w:numId w:val="21"/>
        </w:numPr>
      </w:pPr>
      <w:r w:rsidRPr="0065737F">
        <w:t xml:space="preserve">száraz szorpciós eljárások, </w:t>
      </w:r>
    </w:p>
    <w:p w:rsidR="0065737F" w:rsidRPr="0065737F" w:rsidRDefault="0065737F" w:rsidP="0065737F">
      <w:pPr>
        <w:numPr>
          <w:ilvl w:val="0"/>
          <w:numId w:val="21"/>
        </w:numPr>
      </w:pPr>
      <w:r w:rsidRPr="0065737F">
        <w:t xml:space="preserve">félszáraz tisztítási eljárások, </w:t>
      </w:r>
    </w:p>
    <w:p w:rsidR="0065737F" w:rsidRPr="0065737F" w:rsidRDefault="0065737F" w:rsidP="0065737F">
      <w:pPr>
        <w:numPr>
          <w:ilvl w:val="0"/>
          <w:numId w:val="21"/>
        </w:numPr>
      </w:pPr>
      <w:r w:rsidRPr="0065737F">
        <w:t xml:space="preserve">nedves tisztítási eljárások. </w:t>
      </w:r>
    </w:p>
    <w:p w:rsidR="0065737F" w:rsidRPr="0065737F" w:rsidRDefault="0065737F" w:rsidP="0065737F">
      <w:r w:rsidRPr="0065737F">
        <w:t xml:space="preserve">A száraz szorpciós eljárások képviselik készülékoldalról a legegyszerűbb technológiát, amelyet még a viszonylag kevésbé szigorú emissziós előírásokra dolgoztak ki. Viszonylag alacsony nyersgáz </w:t>
      </w:r>
      <w:proofErr w:type="spellStart"/>
      <w:r w:rsidRPr="0065737F">
        <w:t>szennyezettségi</w:t>
      </w:r>
      <w:proofErr w:type="spellEnd"/>
      <w:r w:rsidRPr="0065737F">
        <w:t xml:space="preserve"> értékeknél és kisebb füstgázmennyiségeknél alkalmazható. Az eljárás lényege, hogy a szennyező komponens csökkentésére szolgáló adalékanyagot száraz porként fújják be a reaktorba, a reakció hőmérséklet-tartománya a víz harmatpont felett helyezkedik el és maradékanyagként száraz por keletkezik (reakciótermékek és pernye keveréke).</w:t>
      </w:r>
    </w:p>
    <w:p w:rsidR="0065737F" w:rsidRPr="0065737F" w:rsidRDefault="0065737F" w:rsidP="0065737F">
      <w:r w:rsidRPr="0065737F">
        <w:rPr>
          <w:noProof/>
          <w:lang w:eastAsia="hu-HU"/>
        </w:rPr>
        <w:drawing>
          <wp:inline distT="0" distB="0" distL="0" distR="0">
            <wp:extent cx="5429250" cy="3143250"/>
            <wp:effectExtent l="19050" t="0" r="0" b="0"/>
            <wp:docPr id="544" name="Kép 544" descr="http://www.tankonyvtar.hu/hu/tartalom/tamop412A/2010-0019_Ujrahasznositasi_ismeretek/imag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tankonyvtar.hu/hu/tartalom/tamop412A/2010-0019_Ujrahasznositasi_ismeretek/images/image071.jpg"/>
                    <pic:cNvPicPr>
                      <a:picLocks noChangeAspect="1" noChangeArrowheads="1"/>
                    </pic:cNvPicPr>
                  </pic:nvPicPr>
                  <pic:blipFill>
                    <a:blip r:embed="rId21" cstate="print"/>
                    <a:srcRect/>
                    <a:stretch>
                      <a:fillRect/>
                    </a:stretch>
                  </pic:blipFill>
                  <pic:spPr bwMode="auto">
                    <a:xfrm>
                      <a:off x="0" y="0"/>
                      <a:ext cx="5429250" cy="3143250"/>
                    </a:xfrm>
                    <a:prstGeom prst="rect">
                      <a:avLst/>
                    </a:prstGeom>
                    <a:noFill/>
                    <a:ln w="9525">
                      <a:noFill/>
                      <a:miter lim="800000"/>
                      <a:headEnd/>
                      <a:tailEnd/>
                    </a:ln>
                  </pic:spPr>
                </pic:pic>
              </a:graphicData>
            </a:graphic>
          </wp:inline>
        </w:drawing>
      </w:r>
    </w:p>
    <w:p w:rsidR="0065737F" w:rsidRPr="0065737F" w:rsidRDefault="0065737F" w:rsidP="0065737F">
      <w:r w:rsidRPr="0065737F">
        <w:t>57. ábra. Leggyakoribb nedves leválasztók típusai</w:t>
      </w:r>
    </w:p>
    <w:p w:rsidR="0065737F" w:rsidRPr="0065737F" w:rsidRDefault="0065737F" w:rsidP="0065737F">
      <w:r w:rsidRPr="0065737F">
        <w:t>Az 58. ábra szemlélteti egy tipikus száraz szorpciós eljárás vázlatát. A technológiai lánc részei a következők:</w:t>
      </w:r>
    </w:p>
    <w:p w:rsidR="0065737F" w:rsidRPr="0065737F" w:rsidRDefault="0065737F" w:rsidP="0065737F">
      <w:r w:rsidRPr="0065737F">
        <w:t xml:space="preserve">elpárologtató hűtő – adalékanyag befújás a reaktorba – zsákos porszűrő vagy </w:t>
      </w:r>
      <w:proofErr w:type="spellStart"/>
      <w:r w:rsidRPr="0065737F">
        <w:t>elektrofilter</w:t>
      </w:r>
      <w:proofErr w:type="spellEnd"/>
      <w:r w:rsidRPr="0065737F">
        <w:t>. Az elpárologtató hűtő vízbeporlasztással csökkenti a füstgázhőmérsékletet és egyidejűleg növeli a füstgáz nedvességtartalmát.</w:t>
      </w:r>
    </w:p>
    <w:p w:rsidR="0065737F" w:rsidRPr="0065737F" w:rsidRDefault="0065737F" w:rsidP="0065737F">
      <w:r w:rsidRPr="0065737F">
        <w:t>A csökkentett füstgázhőmérséklet azonban lényegesen az adiabatikus telítési érték felett marad. A kondicionált füstgázba bázikus adalékanyag, általában mészhidrát – Ca/OH</w:t>
      </w:r>
      <w:r w:rsidRPr="0065737F">
        <w:rPr>
          <w:vertAlign w:val="subscript"/>
        </w:rPr>
        <w:t>2</w:t>
      </w:r>
      <w:r w:rsidRPr="0065737F">
        <w:t xml:space="preserve"> – finomszemcsés porát fújják be és valamilyen statikus keverővel a füstcsatorna keresztmetszetében finoman eloszlatják. A megfelelő átkeverés következtében a savas kémhatású szennyező komponensek a füstcsatornában reakcióba lépnek az adalékanyaggal. Zsákos porszűrő alkalmazása esetén további kémiai reakciókra ad alkalmat a szűrőszöveten képződő szilárdanyag réteg, melynek pórusain keresztül áramlik a füstgáz.</w:t>
      </w:r>
    </w:p>
    <w:p w:rsidR="0065737F" w:rsidRPr="0065737F" w:rsidRDefault="0065737F" w:rsidP="0065737F">
      <w:r w:rsidRPr="0065737F">
        <w:t xml:space="preserve">A savas füstgázkomponensek és a bázikus adalékanyag szemcsék közötti reakciók eredményeképpen szilárd sók keletkeznek. A képződő reakcióterméket a többlet adalékanyaggal együtt mind az </w:t>
      </w:r>
      <w:proofErr w:type="spellStart"/>
      <w:r w:rsidRPr="0065737F">
        <w:t>elektrofilterekből</w:t>
      </w:r>
      <w:proofErr w:type="spellEnd"/>
      <w:r w:rsidRPr="0065737F">
        <w:t xml:space="preserve">, mind a zsákos szövetszűrőkből mechanikusan eltávolítják. A szilárd maradékanyagként jelentkező </w:t>
      </w:r>
      <w:proofErr w:type="spellStart"/>
      <w:r w:rsidRPr="0065737F">
        <w:t>pernye-só-adalékanyag</w:t>
      </w:r>
      <w:proofErr w:type="spellEnd"/>
      <w:r w:rsidRPr="0065737F">
        <w:t xml:space="preserve"> keverék egy részét visszaforgatják, hogy a fel nem használt adalékanyag még reakcióba hozható legyen, nagyobb részét azonban ártalmatlanítani kell.</w:t>
      </w:r>
    </w:p>
    <w:p w:rsidR="0065737F" w:rsidRPr="0065737F" w:rsidRDefault="0065737F" w:rsidP="0065737F">
      <w:r w:rsidRPr="0065737F">
        <w:rPr>
          <w:noProof/>
          <w:lang w:eastAsia="hu-HU"/>
        </w:rPr>
        <w:drawing>
          <wp:inline distT="0" distB="0" distL="0" distR="0">
            <wp:extent cx="3114675" cy="2847975"/>
            <wp:effectExtent l="19050" t="0" r="9525" b="0"/>
            <wp:docPr id="545" name="Kép 545" descr="http://www.tankonyvtar.hu/hu/tartalom/tamop412A/2010-0019_Ujrahasznositasi_ismeretek/imag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tankonyvtar.hu/hu/tartalom/tamop412A/2010-0019_Ujrahasznositasi_ismeretek/images/image072.jpg"/>
                    <pic:cNvPicPr>
                      <a:picLocks noChangeAspect="1" noChangeArrowheads="1"/>
                    </pic:cNvPicPr>
                  </pic:nvPicPr>
                  <pic:blipFill>
                    <a:blip r:embed="rId22" cstate="print"/>
                    <a:srcRect/>
                    <a:stretch>
                      <a:fillRect/>
                    </a:stretch>
                  </pic:blipFill>
                  <pic:spPr bwMode="auto">
                    <a:xfrm>
                      <a:off x="0" y="0"/>
                      <a:ext cx="3114675" cy="2847975"/>
                    </a:xfrm>
                    <a:prstGeom prst="rect">
                      <a:avLst/>
                    </a:prstGeom>
                    <a:noFill/>
                    <a:ln w="9525">
                      <a:noFill/>
                      <a:miter lim="800000"/>
                      <a:headEnd/>
                      <a:tailEnd/>
                    </a:ln>
                  </pic:spPr>
                </pic:pic>
              </a:graphicData>
            </a:graphic>
          </wp:inline>
        </w:drawing>
      </w:r>
    </w:p>
    <w:p w:rsidR="0065737F" w:rsidRPr="0065737F" w:rsidRDefault="0065737F" w:rsidP="0065737F">
      <w:r w:rsidRPr="0065737F">
        <w:t>58. ábra. Száraz szorpciós eljárás folyamata</w:t>
      </w:r>
    </w:p>
    <w:p w:rsidR="0065737F" w:rsidRPr="0065737F" w:rsidRDefault="0065737F" w:rsidP="0065737F">
      <w:r w:rsidRPr="0065737F">
        <w:t xml:space="preserve">Annak érdekében, hogy a </w:t>
      </w:r>
      <w:proofErr w:type="spellStart"/>
      <w:r w:rsidRPr="0065737F">
        <w:t>HCl-nél</w:t>
      </w:r>
      <w:proofErr w:type="spellEnd"/>
      <w:r w:rsidRPr="0065737F">
        <w:t xml:space="preserve"> 90–95%-os, az SO</w:t>
      </w:r>
      <w:r w:rsidRPr="0065737F">
        <w:rPr>
          <w:vertAlign w:val="subscript"/>
        </w:rPr>
        <w:t>2</w:t>
      </w:r>
      <w:r w:rsidRPr="0065737F">
        <w:t xml:space="preserve">-nél 60–65%-os hatásfokú leválasztást tudjanak elérni, a </w:t>
      </w:r>
      <w:proofErr w:type="spellStart"/>
      <w:r w:rsidRPr="0065737F">
        <w:t>sztöchiometrikus</w:t>
      </w:r>
      <w:proofErr w:type="spellEnd"/>
      <w:r w:rsidRPr="0065737F">
        <w:t xml:space="preserve"> adalékanyag mennyiség 1,7–2,5-szörösét kell felhasználni.</w:t>
      </w:r>
    </w:p>
    <w:p w:rsidR="0065737F" w:rsidRPr="0065737F" w:rsidRDefault="0065737F" w:rsidP="0065737F">
      <w:r w:rsidRPr="0065737F">
        <w:t xml:space="preserve">A félszáraz füstgáztisztítási eljárásnál az adalékanyagot folyadékként (mésztej, nátronlúg) juttatják be a füstgázáramba. Az előzőhöz hasonlóan ez az eljárás is a vízharmatpont feletti hőmérsékleti tartományban működik és maradékanyagként száraz por keletkezik. Az eljárás egyik alapváltozatát </w:t>
      </w:r>
      <w:proofErr w:type="gramStart"/>
      <w:r w:rsidRPr="0065737F">
        <w:t>a</w:t>
      </w:r>
      <w:proofErr w:type="gramEnd"/>
      <w:r w:rsidRPr="0065737F">
        <w:t xml:space="preserve"> 59. ábrán vázoltuk. A permetező rendszerű abszorpciós reaktorban bázikus szuszpenzió befecskendezésével biztosítják a szükséges reakciófelületet. A reaktorban elpárolgó vizes fázis és a savas szennyezőanyag a kristályosodó abszorbenssel reakcióba lépnek. A reakcióterméket alkalmas porleválasztóban választják le.</w:t>
      </w:r>
    </w:p>
    <w:p w:rsidR="0065737F" w:rsidRPr="0065737F" w:rsidRDefault="0065737F" w:rsidP="0065737F">
      <w:r w:rsidRPr="0065737F">
        <w:rPr>
          <w:noProof/>
          <w:lang w:eastAsia="hu-HU"/>
        </w:rPr>
        <w:drawing>
          <wp:inline distT="0" distB="0" distL="0" distR="0">
            <wp:extent cx="3352800" cy="3009900"/>
            <wp:effectExtent l="19050" t="0" r="0" b="0"/>
            <wp:docPr id="546" name="Kép 546" descr="http://www.tankonyvtar.hu/hu/tartalom/tamop412A/2010-0019_Ujrahasznositasi_ismeretek/imag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tankonyvtar.hu/hu/tartalom/tamop412A/2010-0019_Ujrahasznositasi_ismeretek/images/image073.jpg"/>
                    <pic:cNvPicPr>
                      <a:picLocks noChangeAspect="1" noChangeArrowheads="1"/>
                    </pic:cNvPicPr>
                  </pic:nvPicPr>
                  <pic:blipFill>
                    <a:blip r:embed="rId23" cstate="print"/>
                    <a:srcRect/>
                    <a:stretch>
                      <a:fillRect/>
                    </a:stretch>
                  </pic:blipFill>
                  <pic:spPr bwMode="auto">
                    <a:xfrm>
                      <a:off x="0" y="0"/>
                      <a:ext cx="3352800" cy="3009900"/>
                    </a:xfrm>
                    <a:prstGeom prst="rect">
                      <a:avLst/>
                    </a:prstGeom>
                    <a:noFill/>
                    <a:ln w="9525">
                      <a:noFill/>
                      <a:miter lim="800000"/>
                      <a:headEnd/>
                      <a:tailEnd/>
                    </a:ln>
                  </pic:spPr>
                </pic:pic>
              </a:graphicData>
            </a:graphic>
          </wp:inline>
        </w:drawing>
      </w:r>
    </w:p>
    <w:p w:rsidR="0065737F" w:rsidRPr="0065737F" w:rsidRDefault="0065737F" w:rsidP="0065737F">
      <w:r w:rsidRPr="0065737F">
        <w:t>59. ábra. Félszáraz füstgáztisztítás folyamata</w:t>
      </w:r>
    </w:p>
    <w:p w:rsidR="0065737F" w:rsidRPr="0065737F" w:rsidRDefault="0065737F" w:rsidP="0065737F">
      <w:r w:rsidRPr="0065737F">
        <w:t>Előszeretettel használják a zsákos porleválasztókat (60. ábra), mert azokban nemcsak a hatékony leválasztást tudják elérni, hanem alkalmazásuk azzal az előnnyel is jár, hogy a szűrőszövetre rakódott rétegeken az abszorpciós reakciók folytatódnak, ill. befejeződnek.</w:t>
      </w:r>
    </w:p>
    <w:p w:rsidR="0065737F" w:rsidRPr="0065737F" w:rsidRDefault="0065737F" w:rsidP="0065737F">
      <w:r w:rsidRPr="0065737F">
        <w:t>Itt azonban ügyelni kell arra, hogy a hőmérséklet ne csökkenjen a harmatpont alá, mert akkor a szűrő eltömődik. Ezzel szemben az elektrosztatikus leválasztónál a hőmérséklet csökkenthető, aminek következtében a reaktorban az abszorpciós hatásfok növekszik.</w:t>
      </w:r>
    </w:p>
    <w:p w:rsidR="0065737F" w:rsidRPr="0065737F" w:rsidRDefault="0065737F" w:rsidP="0065737F">
      <w:r w:rsidRPr="0065737F">
        <w:rPr>
          <w:noProof/>
          <w:lang w:eastAsia="hu-HU"/>
        </w:rPr>
        <w:drawing>
          <wp:inline distT="0" distB="0" distL="0" distR="0">
            <wp:extent cx="5429250" cy="3667125"/>
            <wp:effectExtent l="19050" t="0" r="0" b="0"/>
            <wp:docPr id="547" name="Kép 547" descr="http://www.tankonyvtar.hu/hu/tartalom/tamop412A/2010-0019_Ujrahasznositasi_ismeretek/imag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tankonyvtar.hu/hu/tartalom/tamop412A/2010-0019_Ujrahasznositasi_ismeretek/images/image074.jpg"/>
                    <pic:cNvPicPr>
                      <a:picLocks noChangeAspect="1" noChangeArrowheads="1"/>
                    </pic:cNvPicPr>
                  </pic:nvPicPr>
                  <pic:blipFill>
                    <a:blip r:embed="rId24" cstate="print"/>
                    <a:srcRect/>
                    <a:stretch>
                      <a:fillRect/>
                    </a:stretch>
                  </pic:blipFill>
                  <pic:spPr bwMode="auto">
                    <a:xfrm>
                      <a:off x="0" y="0"/>
                      <a:ext cx="5429250" cy="3667125"/>
                    </a:xfrm>
                    <a:prstGeom prst="rect">
                      <a:avLst/>
                    </a:prstGeom>
                    <a:noFill/>
                    <a:ln w="9525">
                      <a:noFill/>
                      <a:miter lim="800000"/>
                      <a:headEnd/>
                      <a:tailEnd/>
                    </a:ln>
                  </pic:spPr>
                </pic:pic>
              </a:graphicData>
            </a:graphic>
          </wp:inline>
        </w:drawing>
      </w:r>
    </w:p>
    <w:p w:rsidR="0065737F" w:rsidRPr="0065737F" w:rsidRDefault="0065737F" w:rsidP="0065737F">
      <w:r w:rsidRPr="0065737F">
        <w:t>60. ábra. Zsákos füstgáztisztító és ülepítő torony</w:t>
      </w:r>
    </w:p>
    <w:p w:rsidR="0065737F" w:rsidRPr="0065737F" w:rsidRDefault="0065737F" w:rsidP="0065737F">
      <w:r w:rsidRPr="0065737F">
        <w:t xml:space="preserve">Az abszorbens mennyiségét alapvetően a füstgáz hőmérséklete, a megkívánt leválasztási hatásfok és a tisztított gázban elvárt szennyezőanyag koncentrációk határozzák meg. Nagy leválasztási hatásfok nagy abszorbens felesleget igényel. A </w:t>
      </w:r>
      <w:proofErr w:type="spellStart"/>
      <w:r w:rsidRPr="0065737F">
        <w:t>szöchiometrikus</w:t>
      </w:r>
      <w:proofErr w:type="spellEnd"/>
      <w:r w:rsidRPr="0065737F">
        <w:t xml:space="preserve"> adalékanyag mennyiséghez képest ennek megfelelően a gyakorlatban rendszerint 1,5–2-szeres abszorbens-mennyiségre van szükség.</w:t>
      </w:r>
    </w:p>
    <w:p w:rsidR="0065737F" w:rsidRPr="0065737F" w:rsidRDefault="0065737F" w:rsidP="0065737F">
      <w:r w:rsidRPr="0065737F">
        <w:t xml:space="preserve">A reaktorba a füstgáz alternatív módon alulról vagy felülről áramolhat be. Az abszorbens befecskendezése többnyire egyenáramban történik. Az abszorbenst sűrített levegő segítségével, speciális fúvókákon keresztül porlasztják be a füstgázáramba. Abszorbensként általában mésztejet használnak, ami olcsóbb, mint az előbbi száraz szorpciós eljárásoknál alkalmazott mészhidrát. A gyorsan mozgó folyadékrészecskék felületén nagy sebességgel mennek végbe a reakciók. A megszáradt reagens (pl. </w:t>
      </w:r>
      <w:proofErr w:type="spellStart"/>
      <w:r w:rsidRPr="0065737F">
        <w:t>CaO</w:t>
      </w:r>
      <w:proofErr w:type="spellEnd"/>
      <w:r w:rsidRPr="0065737F">
        <w:t xml:space="preserve">) egy részét a reaktor alján távolítják el és a leválasztóból származó maradék és pernye keverékkel együtt kezelik, ill. részben </w:t>
      </w:r>
      <w:proofErr w:type="spellStart"/>
      <w:r w:rsidRPr="0065737F">
        <w:t>recirkuláltatják</w:t>
      </w:r>
      <w:proofErr w:type="spellEnd"/>
      <w:r w:rsidRPr="0065737F">
        <w:t>. A porlasztva szárító reaktorok kialakításánál fontos, hogy:</w:t>
      </w:r>
    </w:p>
    <w:p w:rsidR="0065737F" w:rsidRPr="0065737F" w:rsidRDefault="0065737F" w:rsidP="0065737F">
      <w:pPr>
        <w:numPr>
          <w:ilvl w:val="0"/>
          <w:numId w:val="22"/>
        </w:numPr>
      </w:pPr>
      <w:r w:rsidRPr="0065737F">
        <w:t xml:space="preserve">a füstgázt megadott áramlási sebességgel kell a reaktorba vezetni és ezt az értéket változó terhelés esetén is tartani kell; </w:t>
      </w:r>
    </w:p>
    <w:p w:rsidR="0065737F" w:rsidRPr="0065737F" w:rsidRDefault="0065737F" w:rsidP="0065737F">
      <w:pPr>
        <w:numPr>
          <w:ilvl w:val="0"/>
          <w:numId w:val="22"/>
        </w:numPr>
      </w:pPr>
      <w:r w:rsidRPr="0065737F">
        <w:t xml:space="preserve">a gázáramot úgy kell beállítani, hogy a lerakódásokat a reaktor belső falán elkerüljék; </w:t>
      </w:r>
    </w:p>
    <w:p w:rsidR="0065737F" w:rsidRPr="0065737F" w:rsidRDefault="0065737F" w:rsidP="0065737F">
      <w:pPr>
        <w:numPr>
          <w:ilvl w:val="0"/>
          <w:numId w:val="22"/>
        </w:numPr>
      </w:pPr>
      <w:r w:rsidRPr="0065737F">
        <w:t xml:space="preserve">a jó anyagátadás akkor biztosítható, ha az abszorbens részecskék és a gáz egymáshoz viszonyított sebessége nagy; </w:t>
      </w:r>
    </w:p>
    <w:p w:rsidR="0065737F" w:rsidRPr="0065737F" w:rsidRDefault="0065737F" w:rsidP="0065737F">
      <w:pPr>
        <w:numPr>
          <w:ilvl w:val="0"/>
          <w:numId w:val="22"/>
        </w:numPr>
      </w:pPr>
      <w:r w:rsidRPr="0065737F">
        <w:t xml:space="preserve">a porlasztó készülékeket úgy kell kialakítani, hogy a korróziót, az eróziót és a lerakódást megakadályozzák. </w:t>
      </w:r>
    </w:p>
    <w:p w:rsidR="0065737F" w:rsidRPr="0065737F" w:rsidRDefault="0065737F" w:rsidP="0065737F">
      <w:r w:rsidRPr="0065737F">
        <w:t xml:space="preserve">Hazai körülmények között a nedves füstgáztisztítási eljárások reális alternatíváiként </w:t>
      </w:r>
      <w:proofErr w:type="gramStart"/>
      <w:r w:rsidRPr="0065737F">
        <w:t>kell</w:t>
      </w:r>
      <w:proofErr w:type="gramEnd"/>
      <w:r w:rsidRPr="0065737F">
        <w:t xml:space="preserve"> figyelembe venni a félszáraz füstgáztisztítási rendszereket. </w:t>
      </w:r>
    </w:p>
    <w:p w:rsidR="0065737F" w:rsidRPr="0065737F" w:rsidRDefault="0065737F" w:rsidP="0065737F">
      <w:r w:rsidRPr="0065737F">
        <w:t xml:space="preserve">A nedves rendszerű füstgáztisztítási eljárásoknál rendszerint először egy </w:t>
      </w:r>
      <w:proofErr w:type="spellStart"/>
      <w:r w:rsidRPr="0065737F">
        <w:t>elektrofilterben</w:t>
      </w:r>
      <w:proofErr w:type="spellEnd"/>
      <w:r w:rsidRPr="0065737F">
        <w:t xml:space="preserve"> leválasztják a pernyét, majd az első mosófokozatba való belépéskor a füstgázt harmatpontra hűtik és ezt követően egy-, két-vagy többlépcsős mosással leválasztják a szennyező komponenseket. Általában mésztejet vagy nátronlúgot alkalmaznak abszorbensként és ezeket közel </w:t>
      </w:r>
      <w:proofErr w:type="spellStart"/>
      <w:r w:rsidRPr="0065737F">
        <w:t>sztöchiometrikus</w:t>
      </w:r>
      <w:proofErr w:type="spellEnd"/>
      <w:r w:rsidRPr="0065737F">
        <w:t xml:space="preserve"> mennyiségben adagolják.</w:t>
      </w:r>
    </w:p>
    <w:p w:rsidR="0065737F" w:rsidRPr="0065737F" w:rsidRDefault="0065737F" w:rsidP="0065737F">
      <w:r w:rsidRPr="0065737F">
        <w:t>A nedves eljárások két nagy csoportra oszthatók:</w:t>
      </w:r>
    </w:p>
    <w:p w:rsidR="0065737F" w:rsidRPr="0065737F" w:rsidRDefault="0065737F" w:rsidP="0065737F">
      <w:pPr>
        <w:numPr>
          <w:ilvl w:val="0"/>
          <w:numId w:val="23"/>
        </w:numPr>
      </w:pPr>
      <w:r w:rsidRPr="0065737F">
        <w:t>szennyvízkeletkezéssel, ill.</w:t>
      </w:r>
    </w:p>
    <w:p w:rsidR="0065737F" w:rsidRPr="0065737F" w:rsidRDefault="0065737F" w:rsidP="0065737F">
      <w:pPr>
        <w:numPr>
          <w:ilvl w:val="0"/>
          <w:numId w:val="23"/>
        </w:numPr>
      </w:pPr>
      <w:r w:rsidRPr="0065737F">
        <w:t xml:space="preserve">szennyvízkeletkezés nélkül működő módszerekre. </w:t>
      </w:r>
    </w:p>
    <w:p w:rsidR="0065737F" w:rsidRPr="0065737F" w:rsidRDefault="0065737F" w:rsidP="0065737F">
      <w:r w:rsidRPr="0065737F">
        <w:t xml:space="preserve">A létesítmények központi </w:t>
      </w:r>
      <w:proofErr w:type="gramStart"/>
      <w:r w:rsidRPr="0065737F">
        <w:t>egysége(</w:t>
      </w:r>
      <w:proofErr w:type="spellStart"/>
      <w:proofErr w:type="gramEnd"/>
      <w:r w:rsidRPr="0065737F">
        <w:t>-i</w:t>
      </w:r>
      <w:proofErr w:type="spellEnd"/>
      <w:r w:rsidRPr="0065737F">
        <w:t>) a mosó(</w:t>
      </w:r>
      <w:proofErr w:type="spellStart"/>
      <w:r w:rsidRPr="0065737F">
        <w:t>-k</w:t>
      </w:r>
      <w:proofErr w:type="spellEnd"/>
      <w:r w:rsidRPr="0065737F">
        <w:t>), amelyek egyaránt szolgálnak a gáz hűtésére és a szilárd, valamint gáznemű szennyezők leválasztására.</w:t>
      </w:r>
    </w:p>
    <w:p w:rsidR="0065737F" w:rsidRPr="0065737F" w:rsidRDefault="0065737F" w:rsidP="0065737F">
      <w:r w:rsidRPr="0065737F">
        <w:t>Az egyfokozatú mosókat kezdetben célzottan a savas gázkomponensek (HCl, HF) és higany leválasztására alkalmazták. Ezeknél a technológiáknál a mosófolyadékot meghatározott mennyiségű nyersvíz mellett alacsony pH-értékre állították be és adalékanyagot nem alkalmaztak. Az emissziós előírások szigorodása az SO</w:t>
      </w:r>
      <w:r w:rsidRPr="0065737F">
        <w:rPr>
          <w:vertAlign w:val="subscript"/>
        </w:rPr>
        <w:t>2</w:t>
      </w:r>
      <w:r w:rsidRPr="0065737F">
        <w:t>-re oda vezetett, hogy a célzott leválasztási hatékonyság növelése szükségessé tette egy második mosási fokozat bevezetését. Ebben a fejlődési fázisban különböző mosótípusokat fejlesztettek ki és alkalmaztak.</w:t>
      </w:r>
    </w:p>
    <w:p w:rsidR="0065737F" w:rsidRPr="0065737F" w:rsidRDefault="0065737F" w:rsidP="0065737F">
      <w:r w:rsidRPr="0065737F">
        <w:t xml:space="preserve">A 61. ábrán kétfokozatú ellenáramú permetező tornyos mosó elvi kialakítása látható, </w:t>
      </w:r>
      <w:proofErr w:type="gramStart"/>
      <w:r w:rsidRPr="0065737F">
        <w:t>melyet</w:t>
      </w:r>
      <w:proofErr w:type="gramEnd"/>
      <w:r w:rsidRPr="0065737F">
        <w:t xml:space="preserve"> veszélyes hulladékot égetőművekben alkalmaznak, az első mosókörben mésztejes, a másodikban nátronlúgos mosási technikával.</w:t>
      </w:r>
    </w:p>
    <w:p w:rsidR="0065737F" w:rsidRPr="0065737F" w:rsidRDefault="0065737F" w:rsidP="0065737F">
      <w:r w:rsidRPr="0065737F">
        <w:rPr>
          <w:noProof/>
          <w:lang w:eastAsia="hu-HU"/>
        </w:rPr>
        <w:drawing>
          <wp:inline distT="0" distB="0" distL="0" distR="0">
            <wp:extent cx="4029075" cy="2971800"/>
            <wp:effectExtent l="19050" t="0" r="9525" b="0"/>
            <wp:docPr id="548" name="Kép 548" descr="http://www.tankonyvtar.hu/hu/tartalom/tamop412A/2010-0019_Ujrahasznositasi_ismeretek/imag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tankonyvtar.hu/hu/tartalom/tamop412A/2010-0019_Ujrahasznositasi_ismeretek/images/image075.jpg"/>
                    <pic:cNvPicPr>
                      <a:picLocks noChangeAspect="1" noChangeArrowheads="1"/>
                    </pic:cNvPicPr>
                  </pic:nvPicPr>
                  <pic:blipFill>
                    <a:blip r:embed="rId25" cstate="print"/>
                    <a:srcRect/>
                    <a:stretch>
                      <a:fillRect/>
                    </a:stretch>
                  </pic:blipFill>
                  <pic:spPr bwMode="auto">
                    <a:xfrm>
                      <a:off x="0" y="0"/>
                      <a:ext cx="4029075" cy="2971800"/>
                    </a:xfrm>
                    <a:prstGeom prst="rect">
                      <a:avLst/>
                    </a:prstGeom>
                    <a:noFill/>
                    <a:ln w="9525">
                      <a:noFill/>
                      <a:miter lim="800000"/>
                      <a:headEnd/>
                      <a:tailEnd/>
                    </a:ln>
                  </pic:spPr>
                </pic:pic>
              </a:graphicData>
            </a:graphic>
          </wp:inline>
        </w:drawing>
      </w:r>
    </w:p>
    <w:p w:rsidR="0065737F" w:rsidRPr="0065737F" w:rsidRDefault="0065737F" w:rsidP="0065737F">
      <w:r w:rsidRPr="0065737F">
        <w:t>61. ábra. Kétlépcsős füstgázmosás folyamatábrája. 1. kétfokozatú mosóegység cseppleválasztókkal; 2. savas mosókör; 3. lúgos mosókör; 4. nyersgáz; 5. tisztított gáz; 6. friss víz; 7. szennyvíz a savas mosókörből; 8. szennyvíz a lúgos mosókörből (SO2 eltávolítása)</w:t>
      </w:r>
    </w:p>
    <w:p w:rsidR="0065737F" w:rsidRPr="0065737F" w:rsidRDefault="0065737F" w:rsidP="0065737F">
      <w:r w:rsidRPr="0065737F">
        <w:t xml:space="preserve">A különböző félszáraz és nedves füstgáztisztítási eljárásokkal a HCl és a HF koncentrációját 96–99%-kal, a kén-dioxid koncentrációját 85–95%-kal lehet csökkenteni. </w:t>
      </w:r>
    </w:p>
    <w:p w:rsidR="0065737F" w:rsidRPr="0065737F" w:rsidRDefault="0065737F" w:rsidP="0065737F">
      <w:r w:rsidRPr="0065737F">
        <w:t xml:space="preserve">A nehézfém-emisszió nagy hatásfokú porleválasztással, ill. mosással kb. 90–95%-kal redukálható. A szerves szennyezők közül a dioxin és furán vegyületeknél – tekintettel arra, hogy ezek zöme a porhoz kötődik – kb. 99%-os leválasztási hatásfok érhető el, a </w:t>
      </w:r>
      <w:proofErr w:type="spellStart"/>
      <w:r w:rsidRPr="0065737F">
        <w:t>PAH-vegyületek</w:t>
      </w:r>
      <w:proofErr w:type="spellEnd"/>
      <w:r w:rsidRPr="0065737F">
        <w:t xml:space="preserve"> és a </w:t>
      </w:r>
      <w:proofErr w:type="spellStart"/>
      <w:r w:rsidRPr="0065737F">
        <w:t>PCB-k</w:t>
      </w:r>
      <w:proofErr w:type="spellEnd"/>
      <w:r w:rsidRPr="0065737F">
        <w:t xml:space="preserve"> leválasztási hatásfoka azonban rendszerint csak 65–95%.</w:t>
      </w:r>
    </w:p>
    <w:p w:rsidR="0065737F" w:rsidRPr="0065737F" w:rsidRDefault="0065737F" w:rsidP="0065737F">
      <w:r w:rsidRPr="0065737F">
        <w:t>A hatékony por-és gázleválasztási módszerekkel történő dioxin és furán eltávolítás mellett fontosak az olyan üzemelési intézkedések is, mint az elgőzölögtetők folyamatos tisztítása vagy a füstgázhűtés gyorsítása (minél gyorsabban átjussanak a füstgázok a rekombináció kritikus hőmérséklet tartományán).</w:t>
      </w:r>
    </w:p>
    <w:p w:rsidR="0065737F" w:rsidRPr="0065737F" w:rsidRDefault="0065737F" w:rsidP="0065737F">
      <w:r w:rsidRPr="0065737F">
        <w:t xml:space="preserve">A legszigorúbb emissziós követelmények teljesítéséhez esetenként – különös tekintettel a dioxin és furán vegyületekre, a </w:t>
      </w:r>
      <w:proofErr w:type="spellStart"/>
      <w:r w:rsidRPr="0065737F">
        <w:t>Hg-ra</w:t>
      </w:r>
      <w:proofErr w:type="spellEnd"/>
      <w:r w:rsidRPr="0065737F">
        <w:t xml:space="preserve"> és a nitrogén-oxidokra – azonban további tisztítási műveletek beépítése is indokolt lehet. A dioxin és </w:t>
      </w:r>
      <w:proofErr w:type="spellStart"/>
      <w:r w:rsidRPr="0065737F">
        <w:t>furánvegyületek</w:t>
      </w:r>
      <w:proofErr w:type="spellEnd"/>
      <w:r w:rsidRPr="0065737F">
        <w:t xml:space="preserve"> tisztított füstgázban maradó hányadát a kimutathatósági értékig rendszerint adszorpciós technikával lehet csökkenteni. Adszorbensként ekkor aktívszenet, barnaszénkokszot vagy kohókokszot </w:t>
      </w:r>
      <w:proofErr w:type="spellStart"/>
      <w:r w:rsidRPr="0065737F">
        <w:t>le-het</w:t>
      </w:r>
      <w:proofErr w:type="spellEnd"/>
      <w:r w:rsidRPr="0065737F">
        <w:t xml:space="preserve"> alkalmazni, fixágyas vagy lebegtetett ágyas adszorbensekben, ill. olyan megoldásban, amikor a porformájú aktívkoksz és mészkeveréket juttatják a füstgázba, majd azt szövetszűrőn leválasztják. </w:t>
      </w:r>
    </w:p>
    <w:p w:rsidR="0065737F" w:rsidRPr="0065737F" w:rsidRDefault="0065737F" w:rsidP="0065737F">
      <w:r w:rsidRPr="0065737F">
        <w:t xml:space="preserve">A fixágyas adszorbensben az aktívkoksz réteg hatékony vastagsága 1,5 m. A tisztított gáz és az aktív szén dioxin/furán – koncentrációja szabályozható az aktívkoksznak a szűrőben való tartózkodási idejével. </w:t>
      </w:r>
    </w:p>
    <w:p w:rsidR="0065737F" w:rsidRPr="0065737F" w:rsidRDefault="0065737F" w:rsidP="0065737F">
      <w:r w:rsidRPr="0065737F">
        <w:t>Az eljárásnál azonban sokrétű biztonságtechnikai probléma vár megoldásra, hogy megakadályozható legyen az adszorber égése, a szénpor berobbanása, ill. a veszélyes szennyező anyagokkal telített porok szabaddá válása.</w:t>
      </w:r>
    </w:p>
    <w:p w:rsidR="0065737F" w:rsidRPr="0065737F" w:rsidRDefault="0065737F" w:rsidP="0065737F">
      <w:r w:rsidRPr="0065737F">
        <w:t>Gazdasági szempontból legköltségesebbek a nedves füstgáztisztítási eljárások és kisebb, de közel hasonló beruházási költségeket igényelnek a száraz és félszáraz füstgáztisztítási módszerek. Az egyes eljárásokon belül a műszaki kiépítettségtől függően változó beruházási költségek relatív árviszonyait az 15. táblázat illusztrálja.</w:t>
      </w:r>
    </w:p>
    <w:p w:rsidR="0065737F" w:rsidRPr="0065737F" w:rsidRDefault="0065737F" w:rsidP="0065737F">
      <w:r w:rsidRPr="0065737F">
        <w:t>15. táblázat. Beruházási költségek összehasonlító árarányai füstgáztisztítási eljárásoknál</w:t>
      </w:r>
    </w:p>
    <w:p w:rsidR="0065737F" w:rsidRPr="0065737F" w:rsidRDefault="0065737F" w:rsidP="0065737F">
      <w:r w:rsidRPr="0065737F">
        <w:rPr>
          <w:noProof/>
          <w:lang w:eastAsia="hu-HU"/>
        </w:rPr>
        <w:drawing>
          <wp:inline distT="0" distB="0" distL="0" distR="0">
            <wp:extent cx="5124450" cy="1771650"/>
            <wp:effectExtent l="19050" t="0" r="0" b="0"/>
            <wp:docPr id="549" name="Kép 549" descr="http://www.tankonyvtar.hu/hu/tartalom/tamop412A/2010-0019_Ujrahasznositasi_ismeretek/imag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tankonyvtar.hu/hu/tartalom/tamop412A/2010-0019_Ujrahasznositasi_ismeretek/images/image076.jpg"/>
                    <pic:cNvPicPr>
                      <a:picLocks noChangeAspect="1" noChangeArrowheads="1"/>
                    </pic:cNvPicPr>
                  </pic:nvPicPr>
                  <pic:blipFill>
                    <a:blip r:embed="rId26" cstate="print"/>
                    <a:srcRect/>
                    <a:stretch>
                      <a:fillRect/>
                    </a:stretch>
                  </pic:blipFill>
                  <pic:spPr bwMode="auto">
                    <a:xfrm>
                      <a:off x="0" y="0"/>
                      <a:ext cx="5124450" cy="177165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Az üzemelési költségek tekintetében rendszerint a száraz és a </w:t>
      </w:r>
      <w:proofErr w:type="gramStart"/>
      <w:r w:rsidRPr="0065737F">
        <w:t>félszáraz</w:t>
      </w:r>
      <w:proofErr w:type="gramEnd"/>
      <w:r w:rsidRPr="0065737F">
        <w:t xml:space="preserve"> eljárások rendelkeznek kedvezőbb eredményekkel. A célnak megfelelő füstgáztisztítási eljárás kiválasztásakor – helyi körülmények, adottságok igen eltérőek – mindig a teljes rendszert kell vizsgálni, beleértve az elérendő emissziós határértékeket, valamint a maradékok kezelésének, ártalmatlanításának követelményeit is.</w:t>
      </w:r>
    </w:p>
    <w:p w:rsidR="0065737F" w:rsidRPr="0065737F" w:rsidRDefault="0065737F" w:rsidP="0065737F">
      <w:r w:rsidRPr="0065737F">
        <w:rPr>
          <w:b/>
          <w:bCs/>
        </w:rPr>
        <w:t xml:space="preserve">A </w:t>
      </w:r>
      <w:proofErr w:type="spellStart"/>
      <w:r w:rsidRPr="0065737F">
        <w:rPr>
          <w:b/>
          <w:bCs/>
        </w:rPr>
        <w:t>hőbontás</w:t>
      </w:r>
      <w:proofErr w:type="spellEnd"/>
      <w:r w:rsidRPr="0065737F">
        <w:rPr>
          <w:b/>
          <w:bCs/>
        </w:rPr>
        <w:t xml:space="preserve"> (pirolízis) alkalmazása</w:t>
      </w:r>
    </w:p>
    <w:p w:rsidR="0065737F" w:rsidRPr="0065737F" w:rsidRDefault="0065737F" w:rsidP="0065737F">
      <w:r w:rsidRPr="0065737F">
        <w:t xml:space="preserve">A </w:t>
      </w:r>
      <w:proofErr w:type="spellStart"/>
      <w:r w:rsidRPr="0065737F">
        <w:t>hőbontás</w:t>
      </w:r>
      <w:proofErr w:type="spellEnd"/>
      <w:r w:rsidRPr="0065737F">
        <w:t xml:space="preserve"> (pirolízis) a szerves anyagú hulladék megfelelően kialakított reaktorban, hő hatására, oxigénszegény vagy oxigénmentes közegben – esetleg inert gáz (pl. nitrogén) bevezetés közben –, szabályozott körülmények között bekövetkező kémiai lebontása.</w:t>
      </w:r>
    </w:p>
    <w:p w:rsidR="0065737F" w:rsidRPr="0065737F" w:rsidRDefault="0065737F" w:rsidP="0065737F">
      <w:pPr>
        <w:numPr>
          <w:ilvl w:val="0"/>
          <w:numId w:val="24"/>
        </w:numPr>
      </w:pPr>
      <w:r w:rsidRPr="0065737F">
        <w:t xml:space="preserve">A </w:t>
      </w:r>
      <w:proofErr w:type="spellStart"/>
      <w:r w:rsidRPr="0065737F">
        <w:t>hőbontás</w:t>
      </w:r>
      <w:proofErr w:type="spellEnd"/>
      <w:r w:rsidRPr="0065737F">
        <w:t xml:space="preserve"> során a szerves hulladékból </w:t>
      </w:r>
    </w:p>
    <w:p w:rsidR="0065737F" w:rsidRPr="0065737F" w:rsidRDefault="0065737F" w:rsidP="0065737F">
      <w:pPr>
        <w:numPr>
          <w:ilvl w:val="0"/>
          <w:numId w:val="24"/>
        </w:numPr>
      </w:pPr>
      <w:r w:rsidRPr="0065737F">
        <w:t xml:space="preserve">pirolízis gáz </w:t>
      </w:r>
    </w:p>
    <w:p w:rsidR="0065737F" w:rsidRPr="0065737F" w:rsidRDefault="0065737F" w:rsidP="0065737F">
      <w:pPr>
        <w:numPr>
          <w:ilvl w:val="0"/>
          <w:numId w:val="24"/>
        </w:numPr>
      </w:pPr>
      <w:r w:rsidRPr="0065737F">
        <w:t xml:space="preserve">folyékony termék (olaj, kátrány, szerves savakat tartalmazó bomlási víz) </w:t>
      </w:r>
    </w:p>
    <w:p w:rsidR="0065737F" w:rsidRPr="0065737F" w:rsidRDefault="0065737F" w:rsidP="0065737F">
      <w:pPr>
        <w:numPr>
          <w:ilvl w:val="0"/>
          <w:numId w:val="24"/>
        </w:numPr>
      </w:pPr>
      <w:r w:rsidRPr="0065737F">
        <w:t>szilárd végtermék (</w:t>
      </w:r>
      <w:proofErr w:type="spellStart"/>
      <w:r w:rsidRPr="0065737F">
        <w:t>pirolizis</w:t>
      </w:r>
      <w:proofErr w:type="spellEnd"/>
      <w:r w:rsidRPr="0065737F">
        <w:t xml:space="preserve"> koksz) keletkeznek. </w:t>
      </w:r>
    </w:p>
    <w:p w:rsidR="0065737F" w:rsidRPr="0065737F" w:rsidRDefault="0065737F" w:rsidP="0065737F">
      <w:r w:rsidRPr="0065737F">
        <w:t>Ezek összetétele, aránya és mennyisége a kezelt hulladék összetételétől, a reaktor üzemi viszonyaitól és szerkezeti megoldásától függ. A végtermék elsősorban energiahordozóként (fűtőgáz, tüzelőolaj, koksz), ritkábban vegyipari másodnyersanyagként (pl. a gázterméket szintézisgázzá konvertálva metanol előállításához) és esetenként egyéb célokra (talajjavítás szilárd, szénben dús maradékkal; fakonzerválás vizes maradékkal; granulált salakolvadék építőipari adalékanyagként stb.) hasznosítható.</w:t>
      </w:r>
    </w:p>
    <w:p w:rsidR="0065737F" w:rsidRPr="0065737F" w:rsidRDefault="0065737F" w:rsidP="0065737F">
      <w:r w:rsidRPr="0065737F">
        <w:t xml:space="preserve">A </w:t>
      </w:r>
      <w:proofErr w:type="spellStart"/>
      <w:r w:rsidRPr="0065737F">
        <w:t>hőbontás</w:t>
      </w:r>
      <w:proofErr w:type="spellEnd"/>
      <w:r w:rsidRPr="0065737F">
        <w:t xml:space="preserve"> során döntőek a kémiai átalakulás reakció feltételei. Ide tartoznak elsősorban a hőmérséklet, a felfűtési idő és a reakcióidő, továbbá a szemcse-, ill. darabnagyság és az átkeveredés mértéke, hatékonysága. A végtermék összetételének és részarányának alapvető meghatározója a hőmérséklet. A hőátadástól függ a felfűtési sebesség, amely szintén hat a termékek összetételére. Az alkalmazott hőmérséklet-tartomány általában 450–550 °C, azonban egyes eljárások ennél nagyobb hőmérsékleten is üzemelnek (62. ábra).</w:t>
      </w:r>
    </w:p>
    <w:p w:rsidR="0065737F" w:rsidRPr="0065737F" w:rsidRDefault="0065737F" w:rsidP="0065737F">
      <w:r w:rsidRPr="0065737F">
        <w:rPr>
          <w:noProof/>
          <w:lang w:eastAsia="hu-HU"/>
        </w:rPr>
        <w:drawing>
          <wp:inline distT="0" distB="0" distL="0" distR="0">
            <wp:extent cx="5429250" cy="3152775"/>
            <wp:effectExtent l="19050" t="0" r="0" b="0"/>
            <wp:docPr id="550" name="Kép 550" descr="http://www.tankonyvtar.hu/hu/tartalom/tamop412A/2010-0019_Ujrahasznositasi_ismeretek/imag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tankonyvtar.hu/hu/tartalom/tamop412A/2010-0019_Ujrahasznositasi_ismeretek/images/image077.jpg"/>
                    <pic:cNvPicPr>
                      <a:picLocks noChangeAspect="1" noChangeArrowheads="1"/>
                    </pic:cNvPicPr>
                  </pic:nvPicPr>
                  <pic:blipFill>
                    <a:blip r:embed="rId27" cstate="print"/>
                    <a:srcRect/>
                    <a:stretch>
                      <a:fillRect/>
                    </a:stretch>
                  </pic:blipFill>
                  <pic:spPr bwMode="auto">
                    <a:xfrm>
                      <a:off x="0" y="0"/>
                      <a:ext cx="5429250" cy="3152775"/>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62. ábra. </w:t>
      </w:r>
      <w:proofErr w:type="spellStart"/>
      <w:r w:rsidRPr="0065737F">
        <w:t>Pirolizis</w:t>
      </w:r>
      <w:proofErr w:type="spellEnd"/>
      <w:r w:rsidRPr="0065737F">
        <w:t xml:space="preserve"> technika elvi működése</w:t>
      </w:r>
    </w:p>
    <w:p w:rsidR="0065737F" w:rsidRPr="0065737F" w:rsidRDefault="0065737F" w:rsidP="0065737F">
      <w:r w:rsidRPr="0065737F">
        <w:t>A reaktorok a fűtési mód szerint lehetnek:</w:t>
      </w:r>
    </w:p>
    <w:p w:rsidR="0065737F" w:rsidRPr="0065737F" w:rsidRDefault="0065737F" w:rsidP="0065737F">
      <w:pPr>
        <w:numPr>
          <w:ilvl w:val="0"/>
          <w:numId w:val="25"/>
        </w:numPr>
      </w:pPr>
      <w:r w:rsidRPr="0065737F">
        <w:t xml:space="preserve">közvetett (reaktorfalon keresztül, ill. cirkulációs közeg segítségével) és </w:t>
      </w:r>
    </w:p>
    <w:p w:rsidR="0065737F" w:rsidRPr="0065737F" w:rsidRDefault="0065737F" w:rsidP="0065737F">
      <w:pPr>
        <w:numPr>
          <w:ilvl w:val="0"/>
          <w:numId w:val="25"/>
        </w:numPr>
      </w:pPr>
      <w:r w:rsidRPr="0065737F">
        <w:t xml:space="preserve">közvetlen fűtési megoldásúak. </w:t>
      </w:r>
    </w:p>
    <w:p w:rsidR="0065737F" w:rsidRPr="0065737F" w:rsidRDefault="0065737F" w:rsidP="0065737F">
      <w:r w:rsidRPr="0065737F">
        <w:t xml:space="preserve">A közvetlen fűtésű reaktorokban a pirolízis és a hőenergiát szolgáltató parciális égés közös térben megy végbe. A reaktorfalon keresztüli </w:t>
      </w:r>
      <w:proofErr w:type="spellStart"/>
      <w:r w:rsidRPr="0065737F">
        <w:t>hőközlés</w:t>
      </w:r>
      <w:proofErr w:type="spellEnd"/>
      <w:r w:rsidRPr="0065737F">
        <w:t xml:space="preserve"> egyrészt rossz hatásfokú, másrészt az ilyen reaktorok érzékenyek a tűzálló falazat minőségére, viszont egyszerű üzemeltetésűek és jól szabályozhatók. A cirkulációs közegű hőátadás jó hatásfokú, ellenben bonyolultabb az üzemeltetése.</w:t>
      </w:r>
    </w:p>
    <w:p w:rsidR="0065737F" w:rsidRPr="0065737F" w:rsidRDefault="0065737F" w:rsidP="0065737F">
      <w:r w:rsidRPr="0065737F">
        <w:t>A legjobb hőátadási viszonyok a közvetlen fűtési módszerrel érhetők el, viszont ilyenkor megnő a gáztermékek szén-dioxid-, víz-és nitrogénoxid-tartalma és körülményesebb a folyamatszabályozás is. A reaktorban feldolgozott anyag és a pirolízis gázok egymáshoz viszonyított áramlási iránya szerint megkülönböztetünk egyen-, ellen-és keresztáramú eljárásokat. Az áramlási irány lényeges a gáztisztítás bonyolultsága szempontjából.</w:t>
      </w:r>
    </w:p>
    <w:p w:rsidR="0065737F" w:rsidRPr="0065737F" w:rsidRDefault="0065737F" w:rsidP="0065737F">
      <w:r w:rsidRPr="0065737F">
        <w:t xml:space="preserve">A hulladék </w:t>
      </w:r>
      <w:proofErr w:type="spellStart"/>
      <w:r w:rsidRPr="0065737F">
        <w:t>hőbontására</w:t>
      </w:r>
      <w:proofErr w:type="spellEnd"/>
      <w:r w:rsidRPr="0065737F">
        <w:t xml:space="preserve"> négyféle reaktortípus használatos:</w:t>
      </w:r>
    </w:p>
    <w:p w:rsidR="0065737F" w:rsidRPr="0065737F" w:rsidRDefault="0065737F" w:rsidP="0065737F">
      <w:r w:rsidRPr="0065737F">
        <w:rPr>
          <w:noProof/>
          <w:lang w:eastAsia="hu-HU"/>
        </w:rPr>
        <w:drawing>
          <wp:inline distT="0" distB="0" distL="0" distR="0">
            <wp:extent cx="5238750" cy="3810000"/>
            <wp:effectExtent l="19050" t="0" r="0" b="0"/>
            <wp:docPr id="551" name="Kép 551" descr="http://www.tankonyvtar.hu/hu/tartalom/tamop412A/2010-0019_Ujrahasznositasi_ismeretek/images/rea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tankonyvtar.hu/hu/tartalom/tamop412A/2010-0019_Ujrahasznositasi_ismeretek/images/reaktor.gif"/>
                    <pic:cNvPicPr>
                      <a:picLocks noChangeAspect="1" noChangeArrowheads="1"/>
                    </pic:cNvPicPr>
                  </pic:nvPicPr>
                  <pic:blipFill>
                    <a:blip r:embed="rId28" cstate="print"/>
                    <a:srcRect/>
                    <a:stretch>
                      <a:fillRect/>
                    </a:stretch>
                  </pic:blipFill>
                  <pic:spPr bwMode="auto">
                    <a:xfrm>
                      <a:off x="0" y="0"/>
                      <a:ext cx="5238750" cy="381000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A szilárd maradékok a vízfürdős leválasztást követően különbözőképpen dolgozhatók fel (szervetlen maradékok elkülönítése után </w:t>
      </w:r>
      <w:proofErr w:type="spellStart"/>
      <w:r w:rsidRPr="0065737F">
        <w:t>aktívszén</w:t>
      </w:r>
      <w:proofErr w:type="spellEnd"/>
      <w:r w:rsidRPr="0065737F">
        <w:t xml:space="preserve"> előállítása, közvetlen elégetése stb.).</w:t>
      </w:r>
    </w:p>
    <w:p w:rsidR="0065737F" w:rsidRPr="0065737F" w:rsidRDefault="0065737F" w:rsidP="0065737F">
      <w:r w:rsidRPr="0065737F">
        <w:t xml:space="preserve">A gáz-és gőzállapotú termékek leválasztására és tisztítására a legkülönfélébb gáztisztítási és gáz-gőz szétválasztási módszereket és kombinációikat (pl. ciklonokat, </w:t>
      </w:r>
      <w:proofErr w:type="spellStart"/>
      <w:r w:rsidRPr="0065737F">
        <w:t>elektrofiltereket</w:t>
      </w:r>
      <w:proofErr w:type="spellEnd"/>
      <w:r w:rsidRPr="0065737F">
        <w:t xml:space="preserve">, gázmosókat, utóégető kamrákat, krakkoló reaktorokat) alkalmazzák. A </w:t>
      </w:r>
      <w:proofErr w:type="spellStart"/>
      <w:r w:rsidRPr="0065737F">
        <w:t>hőbontás</w:t>
      </w:r>
      <w:proofErr w:type="spellEnd"/>
      <w:r w:rsidRPr="0065737F">
        <w:t xml:space="preserve"> legnagyobb előnye az, hogy termékei értékesíthető alifás és aromás szénhidrogének, továbbá légszennyező hatása jelentősen kisebb</w:t>
      </w:r>
      <w:proofErr w:type="gramStart"/>
      <w:r w:rsidRPr="0065737F">
        <w:t>,mint</w:t>
      </w:r>
      <w:proofErr w:type="gramEnd"/>
      <w:r w:rsidRPr="0065737F">
        <w:t xml:space="preserve"> a hulladékégetésé. Hátránya ugyanakkor a fokozott anyag-előkészítési igény, valamint az, hogy főként a kisebb hőmérsékletű eljárásokban a gáztisztítás összetettebb és komplikáltabb, valamint az ennek során keletkező, többnyire erősen szennyezett mosóvizet is komplex módon tisztítani kell.</w:t>
      </w:r>
    </w:p>
    <w:p w:rsidR="0065737F" w:rsidRPr="0065737F" w:rsidRDefault="0065737F" w:rsidP="0065737F">
      <w:r w:rsidRPr="0065737F">
        <w:t xml:space="preserve">Hátrányos továbbá, hogy az égetéshez képest nagyobb a lehetősége a nehezen bomló, nem tökéletes égéstermékek képződésének. A </w:t>
      </w:r>
      <w:proofErr w:type="spellStart"/>
      <w:r w:rsidRPr="0065737F">
        <w:t>hőbontási</w:t>
      </w:r>
      <w:proofErr w:type="spellEnd"/>
      <w:r w:rsidRPr="0065737F">
        <w:t xml:space="preserve"> eljárások fejlesztése folyamatban van. A költségek az égetéshez hasonlóak, esetenként az üzemeltetési költségek a végtermékek kedvező értékesítése következtében fedezhetők is.</w:t>
      </w:r>
    </w:p>
    <w:p w:rsidR="0065737F" w:rsidRPr="0065737F" w:rsidRDefault="0065737F" w:rsidP="0065737F">
      <w:r w:rsidRPr="0065737F">
        <w:t xml:space="preserve">A gyakorlatban azok az eljárások </w:t>
      </w:r>
      <w:proofErr w:type="gramStart"/>
      <w:r w:rsidRPr="0065737F">
        <w:t>terjedtek</w:t>
      </w:r>
      <w:proofErr w:type="gramEnd"/>
      <w:r w:rsidRPr="0065737F">
        <w:t xml:space="preserve"> először amelyeket viszonylag homogén ipari hulladékok (pl. műanyag-és gumihulladék, savgyanta stb.) kezelésére fejlesztettek ki.</w:t>
      </w:r>
    </w:p>
    <w:p w:rsidR="0065737F" w:rsidRPr="0065737F" w:rsidRDefault="0065737F" w:rsidP="0065737F">
      <w:r w:rsidRPr="0065737F">
        <w:t xml:space="preserve">A települési és az egészségügyi veszélyes </w:t>
      </w:r>
      <w:proofErr w:type="gramStart"/>
      <w:r w:rsidRPr="0065737F">
        <w:t>hulladék kezelésben</w:t>
      </w:r>
      <w:proofErr w:type="gramEnd"/>
      <w:r w:rsidRPr="0065737F">
        <w:t xml:space="preserve"> az „áttörést”</w:t>
      </w:r>
    </w:p>
    <w:p w:rsidR="0065737F" w:rsidRPr="0065737F" w:rsidRDefault="0065737F" w:rsidP="0065737F">
      <w:pPr>
        <w:numPr>
          <w:ilvl w:val="0"/>
          <w:numId w:val="26"/>
        </w:numPr>
      </w:pPr>
      <w:r w:rsidRPr="0065737F">
        <w:t xml:space="preserve">a </w:t>
      </w:r>
      <w:proofErr w:type="spellStart"/>
      <w:r w:rsidRPr="0065737F">
        <w:t>reduktiv</w:t>
      </w:r>
      <w:proofErr w:type="spellEnd"/>
      <w:r w:rsidRPr="0065737F">
        <w:t xml:space="preserve"> és oxidatív eljárás soros összekapcsolása,</w:t>
      </w:r>
    </w:p>
    <w:p w:rsidR="0065737F" w:rsidRPr="0065737F" w:rsidRDefault="0065737F" w:rsidP="0065737F">
      <w:pPr>
        <w:numPr>
          <w:ilvl w:val="0"/>
          <w:numId w:val="26"/>
        </w:numPr>
      </w:pPr>
      <w:r w:rsidRPr="0065737F">
        <w:t xml:space="preserve">a pirolízis menetét (oxigénadagolást) befolyásoló folyamatirányítási rendszerek kifejlesztése és alkalmazása jelentette napjainkra. </w:t>
      </w:r>
    </w:p>
    <w:p w:rsidR="0065737F" w:rsidRPr="0065737F" w:rsidRDefault="0065737F" w:rsidP="0065737F">
      <w:r w:rsidRPr="0065737F">
        <w:t>A szabályozott termikus oxidáción alapuló pirolízis technológia lényege, hogy</w:t>
      </w:r>
    </w:p>
    <w:p w:rsidR="0065737F" w:rsidRPr="0065737F" w:rsidRDefault="0065737F" w:rsidP="0065737F">
      <w:pPr>
        <w:numPr>
          <w:ilvl w:val="0"/>
          <w:numId w:val="27"/>
        </w:numPr>
      </w:pPr>
      <w:r w:rsidRPr="0065737F">
        <w:t xml:space="preserve">az első kamrában oxigénmentes körülmények között. a szilárd hulladékot alkotó szénvegyületek gázfázisúvá alakulnak át, </w:t>
      </w:r>
    </w:p>
    <w:p w:rsidR="0065737F" w:rsidRPr="0065737F" w:rsidRDefault="0065737F" w:rsidP="0065737F">
      <w:pPr>
        <w:numPr>
          <w:ilvl w:val="0"/>
          <w:numId w:val="27"/>
        </w:numPr>
      </w:pPr>
      <w:r w:rsidRPr="0065737F">
        <w:t xml:space="preserve">a második kamrában (az ún. utóégetőben) a gáz levegővel turbulens áramlással keveredik, ez által magasabb hőmérsékletet elérve, biztosítjuk a lehetséges veszélyes anyagok teljes ártalmatlanítását, </w:t>
      </w:r>
    </w:p>
    <w:p w:rsidR="0065737F" w:rsidRPr="0065737F" w:rsidRDefault="0065737F" w:rsidP="0065737F">
      <w:pPr>
        <w:numPr>
          <w:ilvl w:val="0"/>
          <w:numId w:val="27"/>
        </w:numPr>
      </w:pPr>
      <w:r w:rsidRPr="0065737F">
        <w:t xml:space="preserve">a termikus </w:t>
      </w:r>
      <w:proofErr w:type="gramStart"/>
      <w:r w:rsidRPr="0065737F">
        <w:t>folyamat különböző</w:t>
      </w:r>
      <w:proofErr w:type="gramEnd"/>
      <w:r w:rsidRPr="0065737F">
        <w:t xml:space="preserve"> paramétereit betápláljuk egy számítógépes folyamatirányítóba, mely képes az ártalmatlanítás korrekcióját adott időközön belül megoldani. </w:t>
      </w:r>
    </w:p>
    <w:p w:rsidR="0065737F" w:rsidRPr="0065737F" w:rsidRDefault="0065737F" w:rsidP="0065737F">
      <w:r w:rsidRPr="0065737F">
        <w:t>A fenti elvet a gyakorlatban megvalósító ECO-WASTE rendszer felépítését az 63. ábra szemléleti. A jelenlegi adatok alapján 1 t háztartási hulladék pirolízise során 100–120 kWh energia visszanyerésével lehet számolni.</w:t>
      </w:r>
    </w:p>
    <w:p w:rsidR="0065737F" w:rsidRPr="0065737F" w:rsidRDefault="0065737F" w:rsidP="0065737F">
      <w:r w:rsidRPr="0065737F">
        <w:rPr>
          <w:noProof/>
          <w:lang w:eastAsia="hu-HU"/>
        </w:rPr>
        <w:drawing>
          <wp:inline distT="0" distB="0" distL="0" distR="0">
            <wp:extent cx="4752975" cy="2619375"/>
            <wp:effectExtent l="19050" t="0" r="9525" b="0"/>
            <wp:docPr id="552" name="Kép 552" descr="http://www.tankonyvtar.hu/hu/tartalom/tamop412A/2010-0019_Ujrahasznositasi_ismeretek/imag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tankonyvtar.hu/hu/tartalom/tamop412A/2010-0019_Ujrahasznositasi_ismeretek/images/image078.jpg"/>
                    <pic:cNvPicPr>
                      <a:picLocks noChangeAspect="1" noChangeArrowheads="1"/>
                    </pic:cNvPicPr>
                  </pic:nvPicPr>
                  <pic:blipFill>
                    <a:blip r:embed="rId29" cstate="print"/>
                    <a:srcRect/>
                    <a:stretch>
                      <a:fillRect/>
                    </a:stretch>
                  </pic:blipFill>
                  <pic:spPr bwMode="auto">
                    <a:xfrm>
                      <a:off x="0" y="0"/>
                      <a:ext cx="4752975" cy="2619375"/>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63. ábra. Az ECO-WASTE SOLUTION pirolízis rendszer elvi technológiája. 1. </w:t>
      </w:r>
      <w:proofErr w:type="gramStart"/>
      <w:r w:rsidRPr="0065737F">
        <w:t>hulladék adagoló</w:t>
      </w:r>
      <w:proofErr w:type="gramEnd"/>
      <w:r w:rsidRPr="0065737F">
        <w:t xml:space="preserve">; 2. </w:t>
      </w:r>
      <w:proofErr w:type="spellStart"/>
      <w:r w:rsidRPr="0065737F">
        <w:t>biolízis</w:t>
      </w:r>
      <w:proofErr w:type="spellEnd"/>
      <w:r w:rsidRPr="0065737F">
        <w:t xml:space="preserve"> kamra; 3. gázelvezető összekötő; 4. utóégető kamra; 5. </w:t>
      </w:r>
      <w:proofErr w:type="spellStart"/>
      <w:r w:rsidRPr="0065737F">
        <w:t>submatikus</w:t>
      </w:r>
      <w:proofErr w:type="spellEnd"/>
      <w:r w:rsidRPr="0065737F">
        <w:t xml:space="preserve"> szabályozó rendszer; 6. ipari vákuum rendszer; 7. füstgáztisztító; 8. energia visszanyerő; 9. kémény</w:t>
      </w:r>
    </w:p>
    <w:p w:rsidR="0065737F" w:rsidRPr="0065737F" w:rsidRDefault="0065737F" w:rsidP="0065737F">
      <w:r w:rsidRPr="0065737F">
        <w:t>A pirolízis-technika előzőkben ismertetett előnye, a tökéletesebb lebontás és a füstgáztisztító hatékony működése következtében ma már a berendezések a legszigorúbb EPA, EU illetve hazai levegőtisztaság-védelmi előírásoknak is megfelelnek.</w:t>
      </w:r>
    </w:p>
    <w:p w:rsidR="0065737F" w:rsidRPr="0065737F" w:rsidRDefault="0065737F" w:rsidP="0065737F">
      <w:r w:rsidRPr="0065737F">
        <w:t xml:space="preserve">Az eljárás végterméke a salak, hamu már nem tartalmaz toxikus kioldható anyagokat, </w:t>
      </w:r>
      <w:proofErr w:type="spellStart"/>
      <w:r w:rsidRPr="0065737F">
        <w:t>igy</w:t>
      </w:r>
      <w:proofErr w:type="spellEnd"/>
      <w:r w:rsidRPr="0065737F">
        <w:t xml:space="preserve"> külföldön ez az anyag minden megkötöttség nélkül lerakható </w:t>
      </w:r>
      <w:proofErr w:type="gramStart"/>
      <w:r w:rsidRPr="0065737F">
        <w:t>( akár</w:t>
      </w:r>
      <w:proofErr w:type="gramEnd"/>
      <w:r w:rsidRPr="0065737F">
        <w:t xml:space="preserve"> települési hulladékkal együtt.) Hazai alkalmazás esetén minősítő vizsgálatok szükségesek, de III. osztályú minősítés esetén pl. takaróföldként szintén elhelyezhető.</w:t>
      </w:r>
    </w:p>
    <w:p w:rsidR="0065737F" w:rsidRPr="0065737F" w:rsidRDefault="0065737F" w:rsidP="0065737F">
      <w:r w:rsidRPr="0065737F">
        <w:t>Összességében az ECO-WASTE szabályozott termikus oxidáció (pirolízis) anyagmérlege kedvezőnek mondható,</w:t>
      </w:r>
    </w:p>
    <w:p w:rsidR="0065737F" w:rsidRPr="0065737F" w:rsidRDefault="0065737F" w:rsidP="0065737F">
      <w:pPr>
        <w:numPr>
          <w:ilvl w:val="0"/>
          <w:numId w:val="28"/>
        </w:numPr>
      </w:pPr>
      <w:r w:rsidRPr="0065737F">
        <w:t>rendkívül lecsökkentve a továbbkezelendő anyagmennyiséget,</w:t>
      </w:r>
    </w:p>
    <w:p w:rsidR="0065737F" w:rsidRPr="0065737F" w:rsidRDefault="0065737F" w:rsidP="0065737F">
      <w:pPr>
        <w:numPr>
          <w:ilvl w:val="0"/>
          <w:numId w:val="28"/>
        </w:numPr>
      </w:pPr>
      <w:r w:rsidRPr="0065737F">
        <w:t xml:space="preserve">a környezetvédelmi határértékek betartása és </w:t>
      </w:r>
    </w:p>
    <w:p w:rsidR="0065737F" w:rsidRPr="0065737F" w:rsidRDefault="0065737F" w:rsidP="0065737F">
      <w:pPr>
        <w:numPr>
          <w:ilvl w:val="0"/>
          <w:numId w:val="28"/>
        </w:numPr>
      </w:pPr>
      <w:r w:rsidRPr="0065737F">
        <w:t xml:space="preserve">energiahasznosítás mellett. </w:t>
      </w:r>
    </w:p>
    <w:p w:rsidR="0065737F" w:rsidRPr="0065737F" w:rsidRDefault="0065737F" w:rsidP="0065737F">
      <w:r w:rsidRPr="0065737F">
        <w:t>Az ismertetett elven működő pirolízis berendezések ma már elterjedten alkalmazottak külföldön kistérségi, helyi települési és egészségügyi hulladékkezelési feladatok megoldására.</w:t>
      </w:r>
    </w:p>
    <w:p w:rsidR="0065737F" w:rsidRPr="0065737F" w:rsidRDefault="0065737F" w:rsidP="0065737F">
      <w:r w:rsidRPr="0065737F">
        <w:t>A technológia környezetvédelmi előnyei mellett a továbbiak is jelentkeznek:</w:t>
      </w:r>
    </w:p>
    <w:p w:rsidR="0065737F" w:rsidRPr="0065737F" w:rsidRDefault="0065737F" w:rsidP="0065737F">
      <w:pPr>
        <w:numPr>
          <w:ilvl w:val="0"/>
          <w:numId w:val="29"/>
        </w:numPr>
      </w:pPr>
      <w:r w:rsidRPr="0065737F">
        <w:t xml:space="preserve">az egyes berendezések modul rendszerben összekapcsolhatók, tág kapacitástartomány elérése mellett, </w:t>
      </w:r>
    </w:p>
    <w:p w:rsidR="0065737F" w:rsidRPr="0065737F" w:rsidRDefault="0065737F" w:rsidP="0065737F">
      <w:pPr>
        <w:numPr>
          <w:ilvl w:val="0"/>
          <w:numId w:val="29"/>
        </w:numPr>
      </w:pPr>
      <w:r w:rsidRPr="0065737F">
        <w:t xml:space="preserve">a technológia szakaszosságából jelentkező hátrány több kamra párhuzamos – soros működésével kiküszöbölhető, </w:t>
      </w:r>
    </w:p>
    <w:p w:rsidR="0065737F" w:rsidRPr="0065737F" w:rsidRDefault="0065737F" w:rsidP="0065737F">
      <w:pPr>
        <w:numPr>
          <w:ilvl w:val="0"/>
          <w:numId w:val="29"/>
        </w:numPr>
      </w:pPr>
      <w:r w:rsidRPr="0065737F">
        <w:t xml:space="preserve">a berendezések alkalmazása lehetővé teszi a komplex hulladékgazdálkodást, előzetes válogatás csatlakoztatásával </w:t>
      </w:r>
    </w:p>
    <w:p w:rsidR="0065737F" w:rsidRPr="0065737F" w:rsidRDefault="0065737F" w:rsidP="0065737F">
      <w:r w:rsidRPr="0065737F">
        <w:t xml:space="preserve">A </w:t>
      </w:r>
      <w:proofErr w:type="spellStart"/>
      <w:r w:rsidRPr="0065737F">
        <w:t>hőbontási</w:t>
      </w:r>
      <w:proofErr w:type="spellEnd"/>
      <w:r w:rsidRPr="0065737F">
        <w:t xml:space="preserve"> eljárások különleges típusát képviselik az elgázosítási módszerek, melyeknél a szerves anyagok </w:t>
      </w:r>
      <w:proofErr w:type="spellStart"/>
      <w:r w:rsidRPr="0065737F">
        <w:t>hőbontása</w:t>
      </w:r>
      <w:proofErr w:type="spellEnd"/>
      <w:r w:rsidRPr="0065737F">
        <w:t xml:space="preserve"> min. 850–950 °C hőmérsékleten (max. 1600–1700 °C hőmérséklethatárig), segédanyagok – levegő, oxigén, vízgőz – segítségével megy végbe, a lehető legnagyobb gázkihozatal érdekében. Az elgázosításhoz szükséges energiát a szerves anyagok parciális égetése biztosítja. A gáztermék döntően hidrogént és szén-monoxidot tartalmaz, fűtőértéke jelentősen az alacsonyhőmérsékletű pirolízis gáz fűtőértéke alatt marad (levegővel történő elgázosításkor átlagosan 5000 kJ/m3, oxigénnel történő elgázosításkor átlagosan 10000 kJ/m3).</w:t>
      </w:r>
    </w:p>
    <w:p w:rsidR="0065737F" w:rsidRPr="0065737F" w:rsidRDefault="0065737F" w:rsidP="0065737F">
      <w:r w:rsidRPr="0065737F">
        <w:t xml:space="preserve">Az alkalmazott elgázosító reaktorok szilárd ágyas, fluid ágyas és áramlásos rendszerűek. A gáztisztításra a pirolízises módszereknél említett komplex tisztítási eljárások alkalmazottak. A gáztermék energetikai hasznosításra kerül, amennyiben </w:t>
      </w:r>
      <w:proofErr w:type="spellStart"/>
      <w:r w:rsidRPr="0065737F">
        <w:t>szintézisgázkénti</w:t>
      </w:r>
      <w:proofErr w:type="spellEnd"/>
      <w:r w:rsidRPr="0065737F">
        <w:t xml:space="preserve"> felhasználásra van mód, akkor az elgázosító segédanyagként oxigént kell alkalmazni és nyomás alatti üzemelés szükséges (pl. metanol előállításnál). Ez azonban csak a vegyipari vagy petrolkémiai üzemekben gazdaságos.</w:t>
      </w:r>
    </w:p>
    <w:p w:rsidR="0065737F" w:rsidRPr="0065737F" w:rsidRDefault="0065737F" w:rsidP="0065737F">
      <w:r w:rsidRPr="0065737F">
        <w:t>Az elgázosítási eljárások intenzív fejlesztése az elmúlt évtized során felgyorsult, az alábbi előnyök miatt:</w:t>
      </w:r>
    </w:p>
    <w:p w:rsidR="0065737F" w:rsidRPr="0065737F" w:rsidRDefault="0065737F" w:rsidP="0065737F">
      <w:pPr>
        <w:numPr>
          <w:ilvl w:val="0"/>
          <w:numId w:val="30"/>
        </w:numPr>
      </w:pPr>
      <w:r w:rsidRPr="0065737F">
        <w:t xml:space="preserve">kisebb, tisztítandó gázmennyiségek, </w:t>
      </w:r>
    </w:p>
    <w:p w:rsidR="0065737F" w:rsidRPr="0065737F" w:rsidRDefault="0065737F" w:rsidP="0065737F">
      <w:pPr>
        <w:numPr>
          <w:ilvl w:val="0"/>
          <w:numId w:val="30"/>
        </w:numPr>
      </w:pPr>
      <w:r w:rsidRPr="0065737F">
        <w:t xml:space="preserve">a nagy molekulájú szénhidrogének, főként az ártalmas klórtartalmú vegyületek nagyhőmérsékletű lebontása a dioxinok és furánok redukáló atmoszférával gátolt képződésével, </w:t>
      </w:r>
    </w:p>
    <w:p w:rsidR="0065737F" w:rsidRPr="0065737F" w:rsidRDefault="0065737F" w:rsidP="0065737F">
      <w:pPr>
        <w:numPr>
          <w:ilvl w:val="0"/>
          <w:numId w:val="30"/>
        </w:numPr>
      </w:pPr>
      <w:r w:rsidRPr="0065737F">
        <w:t xml:space="preserve">üvegszerű salak granulátum előállításával (nehézfémek megkötésével) a szilárd maradékok másodlagos környezetszennyező hatásának minimalizálása, egyúttal könnyebben hasznosítható végtermék kinyerése (hasonlóan a salak-olvasztásos égetéshez), </w:t>
      </w:r>
    </w:p>
    <w:p w:rsidR="0065737F" w:rsidRPr="0065737F" w:rsidRDefault="0065737F" w:rsidP="0065737F">
      <w:pPr>
        <w:numPr>
          <w:ilvl w:val="0"/>
          <w:numId w:val="30"/>
        </w:numPr>
      </w:pPr>
      <w:r w:rsidRPr="0065737F">
        <w:t xml:space="preserve">a tiszta gáztermék előállítása, amely sokoldalúan (energianyerés, szintézisgáz) hasznosítható. </w:t>
      </w:r>
    </w:p>
    <w:p w:rsidR="0065737F" w:rsidRPr="0065737F" w:rsidRDefault="0065737F" w:rsidP="0065737F">
      <w:r w:rsidRPr="0065737F">
        <w:t xml:space="preserve">A jó néhány eredményes fejlesztési eljárásból itt csak az üzemi megvalósítás alatt álló négy legjellemzőbb technológia rövid ismertetésére szorítkozunk. (Siemens-eljárás, </w:t>
      </w:r>
      <w:proofErr w:type="spellStart"/>
      <w:r w:rsidRPr="0065737F">
        <w:t>Lurgi-eljárás</w:t>
      </w:r>
      <w:proofErr w:type="spellEnd"/>
      <w:r w:rsidRPr="0065737F">
        <w:t xml:space="preserve">, </w:t>
      </w:r>
      <w:proofErr w:type="spellStart"/>
      <w:r w:rsidRPr="0065737F">
        <w:t>Noell-eljárás</w:t>
      </w:r>
      <w:proofErr w:type="spellEnd"/>
      <w:r w:rsidRPr="0065737F">
        <w:t xml:space="preserve">, </w:t>
      </w:r>
      <w:proofErr w:type="spellStart"/>
      <w:r w:rsidRPr="0065737F">
        <w:t>Thermoselect-eljárás</w:t>
      </w:r>
      <w:proofErr w:type="spellEnd"/>
      <w:r w:rsidRPr="0065737F">
        <w:t>).</w:t>
      </w:r>
    </w:p>
    <w:p w:rsidR="0065737F" w:rsidRPr="0065737F" w:rsidRDefault="0065737F" w:rsidP="0065737F">
      <w:r w:rsidRPr="0065737F">
        <w:t xml:space="preserve">Az eljárások gyakorlatilag többfokozatú termikus hulladékkezelést valósítanak meg, így biztosítani tudják az egyes részfolyamatok jobb szabályozhatóságát és az előzetes és köztes válogatással az inert anyagok mennyiségének csökkentését. A Siemens és a </w:t>
      </w:r>
      <w:proofErr w:type="spellStart"/>
      <w:r w:rsidRPr="0065737F">
        <w:t>Lurgi-eljárásoknál</w:t>
      </w:r>
      <w:proofErr w:type="spellEnd"/>
      <w:r w:rsidRPr="0065737F">
        <w:t xml:space="preserve"> a gázfázis tökéletes kiégetése a berendezésben megy végbe, míg a másik kettő olyan gázt állít elő, amely a tulajdonképpeni hulladékkezelő berendezésen kívül is elégethető.</w:t>
      </w:r>
    </w:p>
    <w:p w:rsidR="0065737F" w:rsidRPr="0065737F" w:rsidRDefault="0065737F" w:rsidP="0065737F">
      <w:r w:rsidRPr="0065737F">
        <w:t xml:space="preserve">A Siemens által kifejlesztett </w:t>
      </w:r>
      <w:proofErr w:type="spellStart"/>
      <w:r w:rsidRPr="0065737F">
        <w:t>Schwel-Brenn-eljárás</w:t>
      </w:r>
      <w:proofErr w:type="spellEnd"/>
      <w:r w:rsidRPr="0065737F">
        <w:t xml:space="preserve"> (64. ábra) a pirolízis és az azt követő nagyhőmérsékletű égetés kombinációja. A 150–200 mm-re aprított szilárd települési és ipari hulladékot közvetett fűtésű forgó dombkemencében 450–500 °C hőmérsékleten </w:t>
      </w:r>
      <w:proofErr w:type="spellStart"/>
      <w:r w:rsidRPr="0065737F">
        <w:t>pirolizálják</w:t>
      </w:r>
      <w:proofErr w:type="spellEnd"/>
      <w:r w:rsidRPr="0065737F">
        <w:t xml:space="preserve">, majd az így előállított </w:t>
      </w:r>
      <w:proofErr w:type="spellStart"/>
      <w:r w:rsidRPr="0065737F">
        <w:t>pirolízisgázokat</w:t>
      </w:r>
      <w:proofErr w:type="spellEnd"/>
      <w:r w:rsidRPr="0065737F">
        <w:t xml:space="preserve"> további kezelés nélkül közvetlenül a nagyhőmérsékletű – kb. 1300 °C-on dolgozó – égetőkamrába vezetik. A szilárd </w:t>
      </w:r>
      <w:proofErr w:type="spellStart"/>
      <w:r w:rsidRPr="0065737F">
        <w:t>pirolízismaradékot</w:t>
      </w:r>
      <w:proofErr w:type="spellEnd"/>
      <w:r w:rsidRPr="0065737F">
        <w:t xml:space="preserve"> rostálják, a fémeket leválasztják. A tapasztalat szerint az 5 mm-nél kisebb részek gyakorlatilag az egész izzítási kokszot tartalmazzák. Ezt megőrlik és szintén a nagyhőmérsékletű égetőkamrába vezetik. Itt égetik el a véggáz tisztításból származó szálló port és elhasznált </w:t>
      </w:r>
      <w:proofErr w:type="spellStart"/>
      <w:r w:rsidRPr="0065737F">
        <w:t>adszorbenst</w:t>
      </w:r>
      <w:proofErr w:type="spellEnd"/>
      <w:r w:rsidRPr="0065737F">
        <w:t xml:space="preserve"> is.</w:t>
      </w:r>
    </w:p>
    <w:p w:rsidR="0065737F" w:rsidRPr="0065737F" w:rsidRDefault="0065737F" w:rsidP="0065737F">
      <w:r w:rsidRPr="0065737F">
        <w:t xml:space="preserve">A </w:t>
      </w:r>
      <w:proofErr w:type="spellStart"/>
      <w:r w:rsidRPr="0065737F">
        <w:t>hőhasznosítást</w:t>
      </w:r>
      <w:proofErr w:type="spellEnd"/>
      <w:r w:rsidRPr="0065737F">
        <w:t xml:space="preserve"> követően (gőz-, ill. áramtermelés) a füstgázt a hulladékégetőkhöz hasonló komplex rendszerben tisztítják. A salakolvadékot vízfürdős hűtést követően tárolják ki. Nagy előnye a hagyományos égetéssel szemben, hogy a gáz és a finomra őrölt pirolízis koksz elégetése az égetőkamrában alacsony (20–30%) légfelesleggel történik.</w:t>
      </w:r>
    </w:p>
    <w:p w:rsidR="0065737F" w:rsidRPr="0065737F" w:rsidRDefault="0065737F" w:rsidP="0065737F">
      <w:r w:rsidRPr="0065737F">
        <w:rPr>
          <w:noProof/>
          <w:lang w:eastAsia="hu-HU"/>
        </w:rPr>
        <w:drawing>
          <wp:inline distT="0" distB="0" distL="0" distR="0">
            <wp:extent cx="5038725" cy="3209925"/>
            <wp:effectExtent l="19050" t="0" r="9525" b="0"/>
            <wp:docPr id="553" name="Kép 553" descr="http://www.tankonyvtar.hu/hu/tartalom/tamop412A/2010-0019_Ujrahasznositasi_ismeretek/imag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tankonyvtar.hu/hu/tartalom/tamop412A/2010-0019_Ujrahasznositasi_ismeretek/images/image079.jpg"/>
                    <pic:cNvPicPr>
                      <a:picLocks noChangeAspect="1" noChangeArrowheads="1"/>
                    </pic:cNvPicPr>
                  </pic:nvPicPr>
                  <pic:blipFill>
                    <a:blip r:embed="rId30" cstate="print"/>
                    <a:srcRect/>
                    <a:stretch>
                      <a:fillRect/>
                    </a:stretch>
                  </pic:blipFill>
                  <pic:spPr bwMode="auto">
                    <a:xfrm>
                      <a:off x="0" y="0"/>
                      <a:ext cx="5038725" cy="3209925"/>
                    </a:xfrm>
                    <a:prstGeom prst="rect">
                      <a:avLst/>
                    </a:prstGeom>
                    <a:noFill/>
                    <a:ln w="9525">
                      <a:noFill/>
                      <a:miter lim="800000"/>
                      <a:headEnd/>
                      <a:tailEnd/>
                    </a:ln>
                  </pic:spPr>
                </pic:pic>
              </a:graphicData>
            </a:graphic>
          </wp:inline>
        </w:drawing>
      </w:r>
    </w:p>
    <w:p w:rsidR="0065737F" w:rsidRPr="0065737F" w:rsidRDefault="0065737F" w:rsidP="0065737F">
      <w:r w:rsidRPr="0065737F">
        <w:t>64. ábra. A Siemens-eljárás egyszerűsített sémája</w:t>
      </w:r>
    </w:p>
    <w:p w:rsidR="0065737F" w:rsidRPr="0065737F" w:rsidRDefault="0065737F" w:rsidP="0065737F">
      <w:r w:rsidRPr="0065737F">
        <w:t xml:space="preserve">A </w:t>
      </w:r>
      <w:proofErr w:type="spellStart"/>
      <w:r w:rsidRPr="0065737F">
        <w:t>Lurgi-eljárás</w:t>
      </w:r>
      <w:proofErr w:type="spellEnd"/>
      <w:r w:rsidRPr="0065737F">
        <w:t xml:space="preserve"> (WIKONEX) az előzőtől főként az elülső, termikus feltáró egységben különbözik (65. ábra), ahol cirkuláló fluidágyas kemencét alkalmaznak. A pirolízishez szükséges energiát a gáz és a </w:t>
      </w:r>
      <w:proofErr w:type="spellStart"/>
      <w:r w:rsidRPr="0065737F">
        <w:t>pirolíziskoksz</w:t>
      </w:r>
      <w:proofErr w:type="spellEnd"/>
      <w:r w:rsidRPr="0065737F">
        <w:t xml:space="preserve"> részleges elégetésével biztosítják, a </w:t>
      </w:r>
      <w:proofErr w:type="spellStart"/>
      <w:r w:rsidRPr="0065737F">
        <w:t>fluidágy</w:t>
      </w:r>
      <w:proofErr w:type="spellEnd"/>
      <w:r w:rsidRPr="0065737F">
        <w:t xml:space="preserve"> tehát önálló elgázosítóként működik. A keringtetett </w:t>
      </w:r>
      <w:proofErr w:type="spellStart"/>
      <w:r w:rsidRPr="0065737F">
        <w:t>fluidizáló</w:t>
      </w:r>
      <w:proofErr w:type="spellEnd"/>
      <w:r w:rsidRPr="0065737F">
        <w:t xml:space="preserve"> közeget olyan fűtőágy felett vezetik, amelyben a </w:t>
      </w:r>
      <w:proofErr w:type="spellStart"/>
      <w:r w:rsidRPr="0065737F">
        <w:t>hőhasznosító</w:t>
      </w:r>
      <w:proofErr w:type="spellEnd"/>
      <w:r w:rsidRPr="0065737F">
        <w:t xml:space="preserve"> kazánban előállított gőzt túlhevítik (hatásfoknövelés). A fűtőágyat az égetési levegővel </w:t>
      </w:r>
      <w:proofErr w:type="spellStart"/>
      <w:r w:rsidRPr="0065737F">
        <w:t>fluidizálják</w:t>
      </w:r>
      <w:proofErr w:type="spellEnd"/>
      <w:r w:rsidRPr="0065737F">
        <w:t xml:space="preserve"> és így az égetés véggáza nem okoz klórkorróziót. A gáz-és szilárd szén kiégetése, valamint a véggáz tisztítása az előző eljáráshoz hasonló.</w:t>
      </w:r>
    </w:p>
    <w:p w:rsidR="0065737F" w:rsidRPr="0065737F" w:rsidRDefault="0065737F" w:rsidP="0065737F">
      <w:r w:rsidRPr="0065737F">
        <w:rPr>
          <w:noProof/>
          <w:lang w:eastAsia="hu-HU"/>
        </w:rPr>
        <w:drawing>
          <wp:inline distT="0" distB="0" distL="0" distR="0">
            <wp:extent cx="5038725" cy="2990850"/>
            <wp:effectExtent l="19050" t="0" r="9525" b="0"/>
            <wp:docPr id="554" name="Kép 554" descr="http://www.tankonyvtar.hu/hu/tartalom/tamop412A/2010-0019_Ujrahasznositasi_ismeretek/imag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tankonyvtar.hu/hu/tartalom/tamop412A/2010-0019_Ujrahasznositasi_ismeretek/images/image080.jpg"/>
                    <pic:cNvPicPr>
                      <a:picLocks noChangeAspect="1" noChangeArrowheads="1"/>
                    </pic:cNvPicPr>
                  </pic:nvPicPr>
                  <pic:blipFill>
                    <a:blip r:embed="rId31" cstate="print"/>
                    <a:srcRect/>
                    <a:stretch>
                      <a:fillRect/>
                    </a:stretch>
                  </pic:blipFill>
                  <pic:spPr bwMode="auto">
                    <a:xfrm>
                      <a:off x="0" y="0"/>
                      <a:ext cx="5038725" cy="299085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65. ábra. A </w:t>
      </w:r>
      <w:proofErr w:type="spellStart"/>
      <w:r w:rsidRPr="0065737F">
        <w:t>Lurgi-eljárás</w:t>
      </w:r>
      <w:proofErr w:type="spellEnd"/>
      <w:r w:rsidRPr="0065737F">
        <w:t xml:space="preserve"> egyszerűsített sémája</w:t>
      </w:r>
    </w:p>
    <w:p w:rsidR="0065737F" w:rsidRPr="0065737F" w:rsidRDefault="0065737F" w:rsidP="0065737F">
      <w:r w:rsidRPr="0065737F">
        <w:t xml:space="preserve">A </w:t>
      </w:r>
      <w:proofErr w:type="spellStart"/>
      <w:r w:rsidRPr="0065737F">
        <w:t>Noell-féle</w:t>
      </w:r>
      <w:proofErr w:type="spellEnd"/>
      <w:r w:rsidRPr="0065737F">
        <w:t xml:space="preserve"> konverziós eljárásban (66. ábra) a szilárd hulladék termikus feltárása közvetetten fűtött forgódobos reaktorban, aprítás után, 450–550 °C-on történik. A pirolízis kokszot szárazon hűtik, a fémtartalmát leválasztják, majd őrlést követően az áramlásos rendszerű elgázosító reaktorba vezetik. A </w:t>
      </w:r>
      <w:proofErr w:type="spellStart"/>
      <w:r w:rsidRPr="0065737F">
        <w:t>pirolízisgázokat</w:t>
      </w:r>
      <w:proofErr w:type="spellEnd"/>
      <w:r w:rsidRPr="0065737F">
        <w:t xml:space="preserve"> gyorshűtéssel hűtik, a kondenzálható szénhidrogéneket leválasztják és szintén a reaktorba vezetik. A pirolízis összes maradékanyaga elgázosításra kerül.</w:t>
      </w:r>
    </w:p>
    <w:p w:rsidR="0065737F" w:rsidRPr="0065737F" w:rsidRDefault="0065737F" w:rsidP="0065737F">
      <w:r w:rsidRPr="0065737F">
        <w:rPr>
          <w:noProof/>
          <w:lang w:eastAsia="hu-HU"/>
        </w:rPr>
        <w:drawing>
          <wp:inline distT="0" distB="0" distL="0" distR="0">
            <wp:extent cx="5324475" cy="3505200"/>
            <wp:effectExtent l="19050" t="0" r="9525" b="0"/>
            <wp:docPr id="555" name="Kép 555" descr="http://www.tankonyvtar.hu/hu/tartalom/tamop412A/2010-0019_Ujrahasznositasi_ismeretek/imag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tankonyvtar.hu/hu/tartalom/tamop412A/2010-0019_Ujrahasznositasi_ismeretek/images/image081.jpg"/>
                    <pic:cNvPicPr>
                      <a:picLocks noChangeAspect="1" noChangeArrowheads="1"/>
                    </pic:cNvPicPr>
                  </pic:nvPicPr>
                  <pic:blipFill>
                    <a:blip r:embed="rId32" cstate="print"/>
                    <a:srcRect/>
                    <a:stretch>
                      <a:fillRect/>
                    </a:stretch>
                  </pic:blipFill>
                  <pic:spPr bwMode="auto">
                    <a:xfrm>
                      <a:off x="0" y="0"/>
                      <a:ext cx="5324475" cy="350520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66. ábra. A </w:t>
      </w:r>
      <w:proofErr w:type="spellStart"/>
      <w:r w:rsidRPr="0065737F">
        <w:t>Noell-eljárás</w:t>
      </w:r>
      <w:proofErr w:type="spellEnd"/>
      <w:r w:rsidRPr="0065737F">
        <w:t xml:space="preserve"> egyszerűsített sémája</w:t>
      </w:r>
    </w:p>
    <w:p w:rsidR="0065737F" w:rsidRPr="0065737F" w:rsidRDefault="0065737F" w:rsidP="0065737F">
      <w:r w:rsidRPr="0065737F">
        <w:t>Az áramlásos gázosítóban oxigén felhasználásával parciális oxidáció megy végbe, salakolvasztási hőmérsékleten, 2–35 bar túlnyomás mellett. A véggázt hűtik, tisztítják. A hűtővízzel előtisztított gáz alacsony hőmérsékletű gőzhasznosítás mellett hűl le és a gáztisztító berendezésben szabadul meg a kéntartalmától, a kinyert elemi kén értékesíthető. A szilárd olvadék vízfürdőben kerül lehűtésre és további hasznosításra. A gáztisztító szennyvize a nyersgáz szennyezéseinek nagy részét tartalmazza, ezért az oldott gázoktól és szilárd részektől elválasztják, elgőzölik. A további gázhűtésből származó vizes kondenzátumot a gázmosóban újra felhasználják. A gáztisztításból különböző célra hasznosítható tisztított gázt nyernek.</w:t>
      </w:r>
    </w:p>
    <w:p w:rsidR="0065737F" w:rsidRPr="0065737F" w:rsidRDefault="0065737F" w:rsidP="0065737F">
      <w:r w:rsidRPr="0065737F">
        <w:t xml:space="preserve">A </w:t>
      </w:r>
      <w:proofErr w:type="spellStart"/>
      <w:r w:rsidRPr="0065737F">
        <w:t>Thermoselect-eljárás</w:t>
      </w:r>
      <w:proofErr w:type="spellEnd"/>
      <w:r w:rsidRPr="0065737F">
        <w:t xml:space="preserve"> (67. ábra) technológiai lépései a hulladék tömörítése, pirolízis (</w:t>
      </w:r>
      <w:proofErr w:type="spellStart"/>
      <w:r w:rsidRPr="0065737F">
        <w:t>gáztalanítás</w:t>
      </w:r>
      <w:proofErr w:type="spellEnd"/>
      <w:r w:rsidRPr="0065737F">
        <w:t xml:space="preserve">), elgázosítás és nagyhőmérsékletű égetés. </w:t>
      </w:r>
    </w:p>
    <w:p w:rsidR="0065737F" w:rsidRPr="0065737F" w:rsidRDefault="0065737F" w:rsidP="0065737F">
      <w:r w:rsidRPr="0065737F">
        <w:rPr>
          <w:noProof/>
          <w:lang w:eastAsia="hu-HU"/>
        </w:rPr>
        <w:drawing>
          <wp:inline distT="0" distB="0" distL="0" distR="0">
            <wp:extent cx="5429250" cy="2114550"/>
            <wp:effectExtent l="19050" t="0" r="0" b="0"/>
            <wp:docPr id="556" name="Kép 556" descr="http://www.tankonyvtar.hu/hu/tartalom/tamop412A/2010-0019_Ujrahasznositasi_ismeretek/imag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tankonyvtar.hu/hu/tartalom/tamop412A/2010-0019_Ujrahasznositasi_ismeretek/images/image082.jpg"/>
                    <pic:cNvPicPr>
                      <a:picLocks noChangeAspect="1" noChangeArrowheads="1"/>
                    </pic:cNvPicPr>
                  </pic:nvPicPr>
                  <pic:blipFill>
                    <a:blip r:embed="rId33" cstate="print"/>
                    <a:srcRect/>
                    <a:stretch>
                      <a:fillRect/>
                    </a:stretch>
                  </pic:blipFill>
                  <pic:spPr bwMode="auto">
                    <a:xfrm>
                      <a:off x="0" y="0"/>
                      <a:ext cx="5429250" cy="2114550"/>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67. ábra. A </w:t>
      </w:r>
      <w:proofErr w:type="spellStart"/>
      <w:r w:rsidRPr="0065737F">
        <w:t>Thermoselect-eljárás</w:t>
      </w:r>
      <w:proofErr w:type="spellEnd"/>
      <w:r w:rsidRPr="0065737F">
        <w:t xml:space="preserve"> egyszerűsített sémája</w:t>
      </w:r>
    </w:p>
    <w:p w:rsidR="0065737F" w:rsidRPr="0065737F" w:rsidRDefault="0065737F" w:rsidP="0065737F">
      <w:r w:rsidRPr="0065737F">
        <w:t xml:space="preserve">Alapvetően szilárd települési és ipari hulladékok kezelésére dolgozták ki. A települési hulladék előkezelés (aprítás) nélkül feldolgozható a berendezésben. A hulladék heterogén összetétele miatt a kezelés első lépése a hulladék tömörítése. Ezt követi a levegő kizárása és állandó nyomás mellett, közvetetten fűtött </w:t>
      </w:r>
      <w:proofErr w:type="spellStart"/>
      <w:r w:rsidRPr="0065737F">
        <w:t>pirolizáló</w:t>
      </w:r>
      <w:proofErr w:type="spellEnd"/>
      <w:r w:rsidRPr="0065737F">
        <w:t xml:space="preserve"> csatornában a kigázosítás vagy pirolízis 500–600 °C hőmérsékleten, majd folyamatosan az elgázosítás tiszta </w:t>
      </w:r>
      <w:proofErr w:type="spellStart"/>
      <w:r w:rsidRPr="0065737F">
        <w:t>oxigénnal</w:t>
      </w:r>
      <w:proofErr w:type="spellEnd"/>
      <w:r w:rsidRPr="0065737F">
        <w:t xml:space="preserve"> 1200 °C hőmérséklet feletti tartományban. </w:t>
      </w:r>
    </w:p>
    <w:p w:rsidR="0065737F" w:rsidRPr="0065737F" w:rsidRDefault="0065737F" w:rsidP="0065737F">
      <w:r w:rsidRPr="0065737F">
        <w:t>A megolvadt szervetlen alkotórészek homogenizálva, stabil vegyületekben kötődnek meg, amelynek további hasznosítása kedvező (építési és kohászati alapanyag). A nagyhőmérsékletű elgázosítás során valamennyi szerves anyag elbomlik, a képződő szintézisgáz lényegében hidrogénből, szén-monoxidból és vízgőzből tevődik össze, kismennyiségű szilárd és gáznemű szennyező tartalommal. A gáz tisztítása a szokásos módon, több fokozatban történik.</w:t>
      </w:r>
    </w:p>
    <w:p w:rsidR="0065737F" w:rsidRPr="0065737F" w:rsidRDefault="0065737F" w:rsidP="0065737F">
      <w:r w:rsidRPr="0065737F">
        <w:t>Az első lépés egy gyorshűtés (dioxin és furán vegyületek rekombinációjának megakadályozása), majd a kismennyiségű szilárd szennyezést leválasztják és a termikus folyamatba visszavezetik. A gázalakú szennyezőket mosással távolítják el, a kénhidrogén eltávolítás speciális folyamatban történik, elemi kén leválasztásával.</w:t>
      </w:r>
    </w:p>
    <w:p w:rsidR="0065737F" w:rsidRPr="0065737F" w:rsidRDefault="0065737F" w:rsidP="0065737F">
      <w:r w:rsidRPr="0065737F">
        <w:t xml:space="preserve">Ezt követően a gázt hűtőben szárítják, majd aktívszenes szűrőben tisztítják. A gáztisztításból származó kondenzátumokat és szennyvizet szennyvízkezelő egység tisztítja. A folyamatban felhasznált vízből fordított ozmózissal és bepárlással kristályosított </w:t>
      </w:r>
      <w:proofErr w:type="spellStart"/>
      <w:r w:rsidRPr="0065737F">
        <w:t>sókeveréket</w:t>
      </w:r>
      <w:proofErr w:type="spellEnd"/>
      <w:r w:rsidRPr="0065737F">
        <w:t xml:space="preserve"> leválasztják. A gáztisztítás nem jár szennyvíz kibocsátással.</w:t>
      </w:r>
    </w:p>
    <w:p w:rsidR="0065737F" w:rsidRPr="0065737F" w:rsidRDefault="0065737F" w:rsidP="0065737F">
      <w:r w:rsidRPr="0065737F">
        <w:t>A tisztított gáz korlátlanul hasznosítható saját felhasználásra (</w:t>
      </w:r>
      <w:proofErr w:type="spellStart"/>
      <w:r w:rsidRPr="0065737F">
        <w:t>pirolizáló</w:t>
      </w:r>
      <w:proofErr w:type="spellEnd"/>
      <w:r w:rsidRPr="0065737F">
        <w:t xml:space="preserve"> csatorna fűtése, elgázosító reaktorba) vagy külső gőz, elektromos energia előállítására. Az a tény, hogy nem a füstgázból származó latens hőt, hanem kémiailag kötött energiát használnak fel, lehetővé teszi a magas hatásfokú energiahasznosítást.</w:t>
      </w:r>
    </w:p>
    <w:p w:rsidR="0065737F" w:rsidRPr="0065737F" w:rsidRDefault="0065737F" w:rsidP="0065737F">
      <w:r w:rsidRPr="0065737F">
        <w:t xml:space="preserve">A fenti eljárások nagyüzemi alkalmazásra érettek. A Siemens-eljárással 100 ezer t/év kapacitású létesítmény épül </w:t>
      </w:r>
      <w:proofErr w:type="spellStart"/>
      <w:r w:rsidRPr="0065737F">
        <w:t>Fürth-ben</w:t>
      </w:r>
      <w:proofErr w:type="spellEnd"/>
      <w:r w:rsidRPr="0065737F">
        <w:t xml:space="preserve">, a </w:t>
      </w:r>
      <w:proofErr w:type="spellStart"/>
      <w:r w:rsidRPr="0065737F">
        <w:t>Lurgi-eljárással</w:t>
      </w:r>
      <w:proofErr w:type="spellEnd"/>
      <w:r w:rsidRPr="0065737F">
        <w:t xml:space="preserve"> 100 ezer t/év kapacitású létesítmény </w:t>
      </w:r>
      <w:proofErr w:type="spellStart"/>
      <w:r w:rsidRPr="0065737F">
        <w:t>Flensburg-ban</w:t>
      </w:r>
      <w:proofErr w:type="spellEnd"/>
      <w:r w:rsidRPr="0065737F">
        <w:t xml:space="preserve">, a </w:t>
      </w:r>
      <w:proofErr w:type="spellStart"/>
      <w:r w:rsidRPr="0065737F">
        <w:t>Noell-eljárással</w:t>
      </w:r>
      <w:proofErr w:type="spellEnd"/>
      <w:r w:rsidRPr="0065737F">
        <w:t xml:space="preserve"> 100 ezer t/év kapacitású létesítmény </w:t>
      </w:r>
      <w:proofErr w:type="spellStart"/>
      <w:r w:rsidRPr="0065737F">
        <w:t>Northheim-ben</w:t>
      </w:r>
      <w:proofErr w:type="spellEnd"/>
      <w:r w:rsidRPr="0065737F">
        <w:t xml:space="preserve">, míg a </w:t>
      </w:r>
      <w:proofErr w:type="spellStart"/>
      <w:r w:rsidRPr="0065737F">
        <w:t>Thermoselect-eljárással</w:t>
      </w:r>
      <w:proofErr w:type="spellEnd"/>
      <w:r w:rsidRPr="0065737F">
        <w:t xml:space="preserve"> 108 ezer t/év kapacitással </w:t>
      </w:r>
      <w:proofErr w:type="spellStart"/>
      <w:r w:rsidRPr="0065737F">
        <w:t>Ausbach-ban</w:t>
      </w:r>
      <w:proofErr w:type="spellEnd"/>
      <w:r w:rsidRPr="0065737F">
        <w:t xml:space="preserve"> és 225 ezer t/év kapacitással </w:t>
      </w:r>
      <w:proofErr w:type="spellStart"/>
      <w:r w:rsidRPr="0065737F">
        <w:t>Karlsruhe-ban</w:t>
      </w:r>
      <w:proofErr w:type="spellEnd"/>
      <w:r w:rsidRPr="0065737F">
        <w:t xml:space="preserve"> kerül megvalósításra.</w:t>
      </w:r>
    </w:p>
    <w:p w:rsidR="0065737F" w:rsidRPr="0065737F" w:rsidRDefault="0065737F" w:rsidP="0065737F">
      <w:r w:rsidRPr="0065737F">
        <w:t xml:space="preserve">A röviden ismertetett legújabb elgázosítási eljárások az égetés és a </w:t>
      </w:r>
      <w:proofErr w:type="spellStart"/>
      <w:r w:rsidRPr="0065737F">
        <w:t>hőbontás</w:t>
      </w:r>
      <w:proofErr w:type="spellEnd"/>
      <w:r w:rsidRPr="0065737F">
        <w:t xml:space="preserve"> előnyeit kombinálva, a másodlagos környezetszennyező hatásokat minimalizálva, a korszerű hulladékégetőkhöz hasonló beruházási és üzemeltetési költségekkel a jövő alternatív eljárásainak tekinthetők a szilárd hulladékok termikus kezelésében a már kiforrott égetéses technológiával szemben.</w:t>
      </w:r>
    </w:p>
    <w:p w:rsidR="0065737F" w:rsidRPr="0065737F" w:rsidRDefault="0065737F" w:rsidP="0065737F">
      <w:r w:rsidRPr="0065737F">
        <w:rPr>
          <w:b/>
          <w:bCs/>
        </w:rPr>
        <w:t>A különböző termikus eljárások összehasonlítása</w:t>
      </w:r>
    </w:p>
    <w:p w:rsidR="0065737F" w:rsidRPr="0065737F" w:rsidRDefault="0065737F" w:rsidP="0065737F">
      <w:r w:rsidRPr="0065737F">
        <w:t>Az előzőekben ismertetett eljárások a következő kritériumok alapján hasonlíthatók össze egymással:</w:t>
      </w:r>
    </w:p>
    <w:p w:rsidR="0065737F" w:rsidRPr="0065737F" w:rsidRDefault="0065737F" w:rsidP="0065737F">
      <w:pPr>
        <w:numPr>
          <w:ilvl w:val="0"/>
          <w:numId w:val="31"/>
        </w:numPr>
      </w:pPr>
      <w:r w:rsidRPr="0065737F">
        <w:t xml:space="preserve">környezetvédelem (füstgáz- és szennyvíz emisszió, a maradványanyagok hasznosíthatósága, energiahozam), </w:t>
      </w:r>
    </w:p>
    <w:p w:rsidR="0065737F" w:rsidRPr="0065737F" w:rsidRDefault="0065737F" w:rsidP="0065737F">
      <w:pPr>
        <w:numPr>
          <w:ilvl w:val="0"/>
          <w:numId w:val="31"/>
        </w:numPr>
      </w:pPr>
      <w:r w:rsidRPr="0065737F">
        <w:t xml:space="preserve">műszaki érettség (üzemi tapasztalatok, fejlettségi szint, az ártalmatlanítás biztonsága, tervezhetőség), </w:t>
      </w:r>
    </w:p>
    <w:p w:rsidR="0065737F" w:rsidRPr="0065737F" w:rsidRDefault="0065737F" w:rsidP="0065737F">
      <w:pPr>
        <w:numPr>
          <w:ilvl w:val="0"/>
          <w:numId w:val="31"/>
        </w:numPr>
      </w:pPr>
      <w:r w:rsidRPr="0065737F">
        <w:t xml:space="preserve">beruházási és üzemeltetési költségek </w:t>
      </w:r>
    </w:p>
    <w:p w:rsidR="0065737F" w:rsidRPr="0065737F" w:rsidRDefault="0065737F" w:rsidP="0065737F">
      <w:r w:rsidRPr="0065737F">
        <w:t xml:space="preserve">A környezetvédelem füstgáz emisszió kérdésében eljárás esetén valamennyi tárgyalt eljárás esetén rendelkezésre állnak olyan hatékony tisztítóberendezések, amelyek megfelelő beruházási és üzemeltetési költségek </w:t>
      </w:r>
      <w:proofErr w:type="spellStart"/>
      <w:r w:rsidRPr="0065737F">
        <w:t>esa</w:t>
      </w:r>
      <w:proofErr w:type="spellEnd"/>
      <w:r w:rsidRPr="0065737F">
        <w:t xml:space="preserve"> </w:t>
      </w:r>
      <w:proofErr w:type="spellStart"/>
      <w:r w:rsidRPr="0065737F">
        <w:t>összeetén</w:t>
      </w:r>
      <w:proofErr w:type="spellEnd"/>
      <w:r w:rsidRPr="0065737F">
        <w:t xml:space="preserve"> azonos </w:t>
      </w:r>
      <w:proofErr w:type="spellStart"/>
      <w:r w:rsidRPr="0065737F">
        <w:t>károsanyag</w:t>
      </w:r>
      <w:proofErr w:type="spellEnd"/>
      <w:r w:rsidRPr="0065737F">
        <w:t xml:space="preserve"> koncentrációkra vezetnek.</w:t>
      </w:r>
    </w:p>
    <w:p w:rsidR="0065737F" w:rsidRPr="0065737F" w:rsidRDefault="0065737F" w:rsidP="0065737F">
      <w:r w:rsidRPr="0065737F">
        <w:t>A 68. ábra a nyílt rostélytüzeléssel (Bonn), lepárló-égető eljárással (</w:t>
      </w:r>
      <w:proofErr w:type="spellStart"/>
      <w:r w:rsidRPr="0065737F">
        <w:t>Ulm-Wiblingen</w:t>
      </w:r>
      <w:proofErr w:type="spellEnd"/>
      <w:r w:rsidRPr="0065737F">
        <w:t xml:space="preserve">) és </w:t>
      </w:r>
      <w:proofErr w:type="spellStart"/>
      <w:r w:rsidRPr="0065737F">
        <w:t>termoselect</w:t>
      </w:r>
      <w:proofErr w:type="spellEnd"/>
      <w:r w:rsidRPr="0065737F">
        <w:t xml:space="preserve"> eljárással (</w:t>
      </w:r>
      <w:proofErr w:type="spellStart"/>
      <w:r w:rsidRPr="0065737F">
        <w:t>Verbania</w:t>
      </w:r>
      <w:proofErr w:type="spellEnd"/>
      <w:r w:rsidRPr="0065737F">
        <w:t>) dolgozó rendszer üzemi adatait hasonlítja össze. A vonatkozó rendeletekben meghatározott határértékeknél mindegyik megoldás kedvezőbb eredményeket produkál.</w:t>
      </w:r>
    </w:p>
    <w:p w:rsidR="0065737F" w:rsidRPr="0065737F" w:rsidRDefault="0065737F" w:rsidP="0065737F">
      <w:r w:rsidRPr="0065737F">
        <w:rPr>
          <w:noProof/>
          <w:lang w:eastAsia="hu-HU"/>
        </w:rPr>
        <w:drawing>
          <wp:inline distT="0" distB="0" distL="0" distR="0">
            <wp:extent cx="5038725" cy="3228975"/>
            <wp:effectExtent l="19050" t="0" r="9525" b="0"/>
            <wp:docPr id="557" name="Kép 557" descr="http://www.tankonyvtar.hu/hu/tartalom/tamop412A/2010-0019_Ujrahasznositasi_ismeretek/imag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tankonyvtar.hu/hu/tartalom/tamop412A/2010-0019_Ujrahasznositasi_ismeretek/images/image083.jpg"/>
                    <pic:cNvPicPr>
                      <a:picLocks noChangeAspect="1" noChangeArrowheads="1"/>
                    </pic:cNvPicPr>
                  </pic:nvPicPr>
                  <pic:blipFill>
                    <a:blip r:embed="rId34" cstate="print"/>
                    <a:srcRect/>
                    <a:stretch>
                      <a:fillRect/>
                    </a:stretch>
                  </pic:blipFill>
                  <pic:spPr bwMode="auto">
                    <a:xfrm>
                      <a:off x="0" y="0"/>
                      <a:ext cx="5038725" cy="3228975"/>
                    </a:xfrm>
                    <a:prstGeom prst="rect">
                      <a:avLst/>
                    </a:prstGeom>
                    <a:noFill/>
                    <a:ln w="9525">
                      <a:noFill/>
                      <a:miter lim="800000"/>
                      <a:headEnd/>
                      <a:tailEnd/>
                    </a:ln>
                  </pic:spPr>
                </pic:pic>
              </a:graphicData>
            </a:graphic>
          </wp:inline>
        </w:drawing>
      </w:r>
    </w:p>
    <w:p w:rsidR="0065737F" w:rsidRPr="0065737F" w:rsidRDefault="0065737F" w:rsidP="0065737F">
      <w:r w:rsidRPr="0065737F">
        <w:t>68. ábra. Füstgáz emisszió a különböző energetikai hasznosító eljárásoknál</w:t>
      </w:r>
    </w:p>
    <w:p w:rsidR="0065737F" w:rsidRPr="0065737F" w:rsidRDefault="0065737F" w:rsidP="0065737F">
      <w:r w:rsidRPr="0065737F">
        <w:t xml:space="preserve">A tényleges füstgázterhelést azonban a koncentráció és a füstgázmennyiség szorzata adja meg. Nyílt rostélytüzelésnél lényegesen nagyobb az egységnyi hulladékmennyiségre jutó füstgáz </w:t>
      </w:r>
      <w:proofErr w:type="gramStart"/>
      <w:r w:rsidRPr="0065737F">
        <w:t>mennyisége</w:t>
      </w:r>
      <w:proofErr w:type="gramEnd"/>
      <w:r w:rsidRPr="0065737F">
        <w:t xml:space="preserve"> mint pirolízisnél és az elgázosítási eljárásoknál. Azonban az utóbbi eljárások során termelt szintézisgázok gázmotorokban és gázturbinákban való elégetésekor is keletkeznek füstgázok, aminek következtében az előny gyakorlatilag kiegyenlítődik. </w:t>
      </w:r>
    </w:p>
    <w:p w:rsidR="0065737F" w:rsidRPr="0065737F" w:rsidRDefault="0065737F" w:rsidP="0065737F">
      <w:r w:rsidRPr="0065737F">
        <w:t>A szennyvíz emisszió kérdésében a keletkező szennyvizek esetében meg kell különböztetni a füstgáztisztítás során keletkező, valamint a hasznosítandó hulladékban lévő és az égés során keletkező vizet. Szennyvízmentesnek tekintik azokat az eljárásokat, amelyeknél a füstgáztisztítás során nem keletkezik szennyvíz. Ezt általában külön párologtatók beépítése biztosítja. Mint a 68. ábrán látható, nyílt rostélytüzeléssel és a lepárló-égető eljárással dolgozó rendszereknél a hulladék nedvességtartalma (k. 300 l/t hulladék) a kéményen át távozik a szabadba.</w:t>
      </w:r>
    </w:p>
    <w:p w:rsidR="0065737F" w:rsidRPr="0065737F" w:rsidRDefault="0065737F" w:rsidP="0065737F">
      <w:proofErr w:type="spellStart"/>
      <w:r w:rsidRPr="0065737F">
        <w:t>Termoselect</w:t>
      </w:r>
      <w:proofErr w:type="spellEnd"/>
      <w:r w:rsidRPr="0065737F">
        <w:t xml:space="preserve"> eljárásnál ezzel szemben a hulladék nedvességtartalma a magas hőmérsékletű reaktorba kerül, majd a szintézisgázból kondenzálódva szennyvízként jelentkezik. Ezt azonban a termelt energia egy részének felhasználásával utólag elpárologtatják. A konverziós eljárás előnye e tekintetben az, hogy a hulladék nedvességtartalmát már kezdetben szárítással elpárologtatják, így az nem jut a magas hőmérsékletű reaktorba és nem nyeli el ott a különböző káros anyagokat. Az utólagos párologtatás esetén ugyanis higany és más, káros anyagok is szennyezhetik a légteret.</w:t>
      </w:r>
    </w:p>
    <w:p w:rsidR="0065737F" w:rsidRPr="0065737F" w:rsidRDefault="0065737F" w:rsidP="0065737F">
      <w:r w:rsidRPr="0065737F">
        <w:t xml:space="preserve">A maradvány anyagok hasznosíthatósága tekintetében azt lehet összevetni, hogy az egyes eljárások során milyen termékek képződnek és azok hogyan hasznosíthatók. A nyílt rostélytüzelés és a lepárló-égető eljárás során olyan nedves (gáztisztítási) módszerek kerülnek alkalmazásra, melyeknél ipari hasznosításra alkalmas g </w:t>
      </w:r>
      <w:proofErr w:type="spellStart"/>
      <w:r w:rsidRPr="0065737F">
        <w:t>psz</w:t>
      </w:r>
      <w:proofErr w:type="spellEnd"/>
      <w:r w:rsidRPr="0065737F">
        <w:t xml:space="preserve"> és sósav (illetve </w:t>
      </w:r>
      <w:proofErr w:type="spellStart"/>
      <w:r w:rsidRPr="0065737F">
        <w:t>nátriumclorid</w:t>
      </w:r>
      <w:proofErr w:type="spellEnd"/>
      <w:r w:rsidRPr="0065737F">
        <w:t>) keletkezik.</w:t>
      </w:r>
    </w:p>
    <w:p w:rsidR="0065737F" w:rsidRPr="0065737F" w:rsidRDefault="0065737F" w:rsidP="0065737F">
      <w:r w:rsidRPr="0065737F">
        <w:t xml:space="preserve">A különböző eljárások során képződő maradványokat a 69. ábra foglalja össze. Hasznosítható anyagok: salak, granulátum, sósav, gipsz, kén, kő, üveg, vas és </w:t>
      </w:r>
      <w:proofErr w:type="spellStart"/>
      <w:r w:rsidRPr="0065737F">
        <w:t>szinesfém</w:t>
      </w:r>
      <w:proofErr w:type="spellEnd"/>
      <w:r w:rsidRPr="0065737F">
        <w:t xml:space="preserve"> (ill. fémötvözetek). Nem hasznosítható anyagok ezzel szemben: a szűrőpor, a lepárlási üledék, a szűrőlepény, a nehézfém koncentrátum, </w:t>
      </w:r>
      <w:proofErr w:type="spellStart"/>
      <w:r w:rsidRPr="0065737F">
        <w:t>sókeverék</w:t>
      </w:r>
      <w:proofErr w:type="spellEnd"/>
      <w:r w:rsidRPr="0065737F">
        <w:t>. A hasznosítható anyagok részaránya a lepárló-égető eljárásnál a legkedvezőbb, eléri a 99 %-ot.</w:t>
      </w:r>
    </w:p>
    <w:p w:rsidR="0065737F" w:rsidRPr="0065737F" w:rsidRDefault="0065737F" w:rsidP="0065737F">
      <w:r w:rsidRPr="0065737F">
        <w:rPr>
          <w:noProof/>
          <w:lang w:eastAsia="hu-HU"/>
        </w:rPr>
        <w:drawing>
          <wp:inline distT="0" distB="0" distL="0" distR="0">
            <wp:extent cx="5429250" cy="3190875"/>
            <wp:effectExtent l="19050" t="0" r="0" b="0"/>
            <wp:docPr id="558" name="Kép 558" descr="http://www.tankonyvtar.hu/hu/tartalom/tamop412A/2010-0019_Ujrahasznositasi_ismeretek/imag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tankonyvtar.hu/hu/tartalom/tamop412A/2010-0019_Ujrahasznositasi_ismeretek/images/image084.jpg"/>
                    <pic:cNvPicPr>
                      <a:picLocks noChangeAspect="1" noChangeArrowheads="1"/>
                    </pic:cNvPicPr>
                  </pic:nvPicPr>
                  <pic:blipFill>
                    <a:blip r:embed="rId35" cstate="print"/>
                    <a:srcRect/>
                    <a:stretch>
                      <a:fillRect/>
                    </a:stretch>
                  </pic:blipFill>
                  <pic:spPr bwMode="auto">
                    <a:xfrm>
                      <a:off x="0" y="0"/>
                      <a:ext cx="5429250" cy="3190875"/>
                    </a:xfrm>
                    <a:prstGeom prst="rect">
                      <a:avLst/>
                    </a:prstGeom>
                    <a:noFill/>
                    <a:ln w="9525">
                      <a:noFill/>
                      <a:miter lim="800000"/>
                      <a:headEnd/>
                      <a:tailEnd/>
                    </a:ln>
                  </pic:spPr>
                </pic:pic>
              </a:graphicData>
            </a:graphic>
          </wp:inline>
        </w:drawing>
      </w:r>
    </w:p>
    <w:p w:rsidR="0065737F" w:rsidRPr="0065737F" w:rsidRDefault="0065737F" w:rsidP="0065737F">
      <w:r w:rsidRPr="0065737F">
        <w:t>69. ábra. Égetési eljárások maradvány anyagai</w:t>
      </w:r>
    </w:p>
    <w:p w:rsidR="0065737F" w:rsidRPr="0065737F" w:rsidRDefault="0065737F" w:rsidP="0065737F">
      <w:r w:rsidRPr="0065737F">
        <w:t xml:space="preserve">Mennyiségi szempontból legjelentősebb maradványanyag a salak, illetve a granulátum. Pl. Németországban </w:t>
      </w:r>
      <w:proofErr w:type="spellStart"/>
      <w:r w:rsidRPr="0065737F">
        <w:t>évent</w:t>
      </w:r>
      <w:proofErr w:type="spellEnd"/>
      <w:r w:rsidRPr="0065737F">
        <w:t xml:space="preserve"> kb. 2.4 millió t ilyen anyag képződik, amelynek 60 %-át az útépítésben (mint fagyásgátló réteg) hasznosítják. A többi anyag hulladék-elhelyezésre kerül. Külön munkabizottságok foglalkoznak a salak alkalmazásának vizsgálatával más anyagok helyettesítésére, valamint a salak tulajdonságainak javításával. Kidolgoztak eljárásokat a salak újraolvasztással való kezelésére is, hogy mérsékeljék a benne lévő káros anyagok szabaddá válásának lehetőségét. Ezek az eljárások azonban viszonylag magas költségeik következtében nem terjedtek el a gyakorlatban.</w:t>
      </w:r>
    </w:p>
    <w:p w:rsidR="0065737F" w:rsidRPr="0065737F" w:rsidRDefault="0065737F" w:rsidP="0065737F">
      <w:r w:rsidRPr="0065737F">
        <w:t>Az energiahozam összehasonlítása során azt vizsgálják, hogy milyen lehetőség nyílik a termelt energiának gőz, távfűtés, vagy elektromos áram formájában való hasznosítására. A 70. ábra a tárgyalt eljárások villamos energiában kifejezett fajlagos energiahozamát mutatja kWh/t maradványhulladék értékben kifejezve (a maradványhulladék feltételezett égéshője 10.000 kJ/kg).</w:t>
      </w:r>
    </w:p>
    <w:p w:rsidR="0065737F" w:rsidRPr="0065737F" w:rsidRDefault="0065737F" w:rsidP="0065737F">
      <w:r w:rsidRPr="0065737F">
        <w:rPr>
          <w:noProof/>
          <w:lang w:eastAsia="hu-HU"/>
        </w:rPr>
        <w:drawing>
          <wp:inline distT="0" distB="0" distL="0" distR="0">
            <wp:extent cx="4838700" cy="3124200"/>
            <wp:effectExtent l="19050" t="0" r="0" b="0"/>
            <wp:docPr id="559" name="Kép 559" descr="http://www.tankonyvtar.hu/hu/tartalom/tamop412A/2010-0019_Ujrahasznositasi_ismeretek/imag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tankonyvtar.hu/hu/tartalom/tamop412A/2010-0019_Ujrahasznositasi_ismeretek/images/image085.jpg"/>
                    <pic:cNvPicPr>
                      <a:picLocks noChangeAspect="1" noChangeArrowheads="1"/>
                    </pic:cNvPicPr>
                  </pic:nvPicPr>
                  <pic:blipFill>
                    <a:blip r:embed="rId36" cstate="print"/>
                    <a:srcRect/>
                    <a:stretch>
                      <a:fillRect/>
                    </a:stretch>
                  </pic:blipFill>
                  <pic:spPr bwMode="auto">
                    <a:xfrm>
                      <a:off x="0" y="0"/>
                      <a:ext cx="4838700" cy="3124200"/>
                    </a:xfrm>
                    <a:prstGeom prst="rect">
                      <a:avLst/>
                    </a:prstGeom>
                    <a:noFill/>
                    <a:ln w="9525">
                      <a:noFill/>
                      <a:miter lim="800000"/>
                      <a:headEnd/>
                      <a:tailEnd/>
                    </a:ln>
                  </pic:spPr>
                </pic:pic>
              </a:graphicData>
            </a:graphic>
          </wp:inline>
        </w:drawing>
      </w:r>
    </w:p>
    <w:p w:rsidR="0065737F" w:rsidRPr="0065737F" w:rsidRDefault="0065737F" w:rsidP="0065737F">
      <w:r w:rsidRPr="0065737F">
        <w:t>70. ábra. Termikus eljárások energiahozam összehasonlítása</w:t>
      </w:r>
    </w:p>
    <w:p w:rsidR="0065737F" w:rsidRPr="0065737F" w:rsidRDefault="0065737F" w:rsidP="0065737F">
      <w:r w:rsidRPr="0065737F">
        <w:t xml:space="preserve">Mint látható, a nyílt rostélytüzelés energiahozama a legnagyobb, kb. 500 kWh/t (feltételezett gőzjellemzők: 40 bar/400 </w:t>
      </w:r>
      <w:proofErr w:type="spellStart"/>
      <w:r w:rsidRPr="0065737F">
        <w:t>oC</w:t>
      </w:r>
      <w:proofErr w:type="spellEnd"/>
      <w:r w:rsidRPr="0065737F">
        <w:t>). Amennyiben pl. a salak utókezelését a termelt energia egy részének felhasználásával végzik el, a hozam kb. 330 kWh/t értékre csökken.</w:t>
      </w:r>
    </w:p>
    <w:p w:rsidR="0065737F" w:rsidRPr="0065737F" w:rsidRDefault="0065737F" w:rsidP="0065737F">
      <w:r w:rsidRPr="0065737F">
        <w:t xml:space="preserve">Az égetők műszaki érettségét tekintve világszerte </w:t>
      </w:r>
      <w:proofErr w:type="gramStart"/>
      <w:r w:rsidRPr="0065737F">
        <w:t>több, mint</w:t>
      </w:r>
      <w:proofErr w:type="gramEnd"/>
      <w:r w:rsidRPr="0065737F">
        <w:t xml:space="preserve"> 300, csak Németországban több, mint 50 nagyteljesítményű égető műszaki tapasztalatai állnak rendelkezésre. Az égetőművek átlagos kapacitása 35 t/h, a többi eljárással kapcsolatos tapasztalatok azonban hiányosak. A lepárló-égető eljárás </w:t>
      </w:r>
      <w:proofErr w:type="spellStart"/>
      <w:r w:rsidRPr="0065737F">
        <w:t>kisérleti</w:t>
      </w:r>
      <w:proofErr w:type="spellEnd"/>
      <w:r w:rsidRPr="0065737F">
        <w:t xml:space="preserve"> fázisban van, illetve a megvalósított üzemekkel kapcsolatos tapasztalatok hiányosak, a </w:t>
      </w:r>
      <w:proofErr w:type="spellStart"/>
      <w:r w:rsidRPr="0065737F">
        <w:t>termoselect</w:t>
      </w:r>
      <w:proofErr w:type="spellEnd"/>
      <w:r w:rsidRPr="0065737F">
        <w:t xml:space="preserve"> eljárást megvalósító üzemek teljesítménye általában alacsonyabb, a </w:t>
      </w:r>
      <w:proofErr w:type="spellStart"/>
      <w:r w:rsidRPr="0065737F">
        <w:t>Verbania-ban</w:t>
      </w:r>
      <w:proofErr w:type="spellEnd"/>
      <w:r w:rsidRPr="0065737F">
        <w:t xml:space="preserve"> létesített üzem 8 t/h kapacitású, a konverziós eljárás szerint működő üzemek (pl. </w:t>
      </w:r>
      <w:proofErr w:type="spellStart"/>
      <w:r w:rsidRPr="0065737F">
        <w:t>Salzgitter</w:t>
      </w:r>
      <w:proofErr w:type="spellEnd"/>
      <w:r w:rsidRPr="0065737F">
        <w:t>) ugyancsak alacsonyabb teljesítményre tervezettek.</w:t>
      </w:r>
    </w:p>
    <w:p w:rsidR="0065737F" w:rsidRPr="0065737F" w:rsidRDefault="0065737F" w:rsidP="0065737F">
      <w:r w:rsidRPr="0065737F">
        <w:t>Összegezve azt lehet mondani, hogy valamennyi termikus hulladékhasznosítási eljárás elvileg rendelkezik hatósági jóváhagyással, azonban a nyílt rostélytüzelés megoldása, helyzete a legkedvezőbb.</w:t>
      </w:r>
    </w:p>
    <w:p w:rsidR="0065737F" w:rsidRPr="0065737F" w:rsidRDefault="0065737F" w:rsidP="0065737F">
      <w:r w:rsidRPr="0065737F">
        <w:t>A termikus hulladékhasznosítás beruházási és üzemeltetési költségei a következő feltételektől függnek:</w:t>
      </w:r>
    </w:p>
    <w:p w:rsidR="0065737F" w:rsidRPr="0065737F" w:rsidRDefault="0065737F" w:rsidP="0065737F">
      <w:pPr>
        <w:numPr>
          <w:ilvl w:val="0"/>
          <w:numId w:val="32"/>
        </w:numPr>
      </w:pPr>
      <w:r w:rsidRPr="0065737F">
        <w:t xml:space="preserve">berendezés mérete (kapacitás t/h) </w:t>
      </w:r>
    </w:p>
    <w:p w:rsidR="0065737F" w:rsidRPr="0065737F" w:rsidRDefault="0065737F" w:rsidP="0065737F">
      <w:pPr>
        <w:numPr>
          <w:ilvl w:val="0"/>
          <w:numId w:val="32"/>
        </w:numPr>
      </w:pPr>
      <w:r w:rsidRPr="0065737F">
        <w:t xml:space="preserve">a kezelő vonalak száma </w:t>
      </w:r>
    </w:p>
    <w:p w:rsidR="0065737F" w:rsidRPr="0065737F" w:rsidRDefault="0065737F" w:rsidP="0065737F">
      <w:pPr>
        <w:numPr>
          <w:ilvl w:val="0"/>
          <w:numId w:val="32"/>
        </w:numPr>
      </w:pPr>
      <w:r w:rsidRPr="0065737F">
        <w:t xml:space="preserve">az </w:t>
      </w:r>
      <w:proofErr w:type="spellStart"/>
      <w:r w:rsidRPr="0065737F">
        <w:t>alkalmazot</w:t>
      </w:r>
      <w:proofErr w:type="spellEnd"/>
      <w:r w:rsidRPr="0065737F">
        <w:t xml:space="preserve"> füstgáztisztítási technológia </w:t>
      </w:r>
    </w:p>
    <w:p w:rsidR="0065737F" w:rsidRPr="0065737F" w:rsidRDefault="0065737F" w:rsidP="0065737F">
      <w:pPr>
        <w:numPr>
          <w:ilvl w:val="0"/>
          <w:numId w:val="32"/>
        </w:numPr>
      </w:pPr>
      <w:r w:rsidRPr="0065737F">
        <w:t xml:space="preserve">a termelt energiaforma </w:t>
      </w:r>
    </w:p>
    <w:p w:rsidR="0065737F" w:rsidRPr="0065737F" w:rsidRDefault="0065737F" w:rsidP="0065737F">
      <w:pPr>
        <w:numPr>
          <w:ilvl w:val="0"/>
          <w:numId w:val="32"/>
        </w:numPr>
      </w:pPr>
      <w:r w:rsidRPr="0065737F">
        <w:t xml:space="preserve">a szennyvíziszapok egyidejű tüzelése </w:t>
      </w:r>
    </w:p>
    <w:p w:rsidR="0065737F" w:rsidRPr="0065737F" w:rsidRDefault="0065737F" w:rsidP="0065737F">
      <w:pPr>
        <w:numPr>
          <w:ilvl w:val="0"/>
          <w:numId w:val="32"/>
        </w:numPr>
      </w:pPr>
      <w:r w:rsidRPr="0065737F">
        <w:t xml:space="preserve">vasúti csatlakozás </w:t>
      </w:r>
    </w:p>
    <w:p w:rsidR="0065737F" w:rsidRPr="0065737F" w:rsidRDefault="0065737F" w:rsidP="0065737F">
      <w:r w:rsidRPr="0065737F">
        <w:t>Az összköltségek a következő tételekből állnak:</w:t>
      </w:r>
    </w:p>
    <w:p w:rsidR="0065737F" w:rsidRPr="0065737F" w:rsidRDefault="0065737F" w:rsidP="0065737F">
      <w:pPr>
        <w:numPr>
          <w:ilvl w:val="0"/>
          <w:numId w:val="33"/>
        </w:numPr>
      </w:pPr>
      <w:r w:rsidRPr="0065737F">
        <w:t xml:space="preserve">tőkeköltség (hitelek, kamatok) </w:t>
      </w:r>
    </w:p>
    <w:p w:rsidR="0065737F" w:rsidRPr="0065737F" w:rsidRDefault="0065737F" w:rsidP="0065737F">
      <w:pPr>
        <w:numPr>
          <w:ilvl w:val="0"/>
          <w:numId w:val="33"/>
        </w:numPr>
      </w:pPr>
      <w:r w:rsidRPr="0065737F">
        <w:t xml:space="preserve">üzemi költségek (bér, biztosítás, anyagköltség, energia) </w:t>
      </w:r>
    </w:p>
    <w:p w:rsidR="0065737F" w:rsidRPr="0065737F" w:rsidRDefault="0065737F" w:rsidP="0065737F">
      <w:pPr>
        <w:numPr>
          <w:ilvl w:val="0"/>
          <w:numId w:val="33"/>
        </w:numPr>
      </w:pPr>
      <w:r w:rsidRPr="0065737F">
        <w:t xml:space="preserve">maradványanyagok eltávolításának költségei </w:t>
      </w:r>
    </w:p>
    <w:p w:rsidR="0065737F" w:rsidRPr="0065737F" w:rsidRDefault="0065737F" w:rsidP="0065737F">
      <w:pPr>
        <w:numPr>
          <w:ilvl w:val="0"/>
          <w:numId w:val="33"/>
        </w:numPr>
      </w:pPr>
      <w:r w:rsidRPr="0065737F">
        <w:t xml:space="preserve">energiahozamból eredő bevételek </w:t>
      </w:r>
    </w:p>
    <w:p w:rsidR="0065737F" w:rsidRPr="0065737F" w:rsidRDefault="0065737F" w:rsidP="0065737F">
      <w:r w:rsidRPr="0065737F">
        <w:t>A rendelkezésre álló adatok elemzése azt mutatja, hogy a legelterjedtebb nyílt rostélytüzelés esetében a tőkeköltségek alkotják a költségek kb. 60 %-át, a termelt áramból származó bevételek a kiadások mintegy 10 – 15 %-át fedezik.</w:t>
      </w:r>
    </w:p>
    <w:p w:rsidR="0065737F" w:rsidRPr="0065737F" w:rsidRDefault="0065737F" w:rsidP="0065737F">
      <w:r w:rsidRPr="0065737F">
        <w:rPr>
          <w:b/>
          <w:bCs/>
        </w:rPr>
        <w:t>A termikus hulladékhasznosítás egyéb lehetősége</w:t>
      </w:r>
    </w:p>
    <w:p w:rsidR="0065737F" w:rsidRPr="0065737F" w:rsidRDefault="0065737F" w:rsidP="0065737F">
      <w:r w:rsidRPr="0065737F">
        <w:rPr>
          <w:noProof/>
          <w:lang w:eastAsia="hu-HU"/>
        </w:rPr>
        <w:drawing>
          <wp:inline distT="0" distB="0" distL="0" distR="0">
            <wp:extent cx="5429250" cy="3505200"/>
            <wp:effectExtent l="19050" t="0" r="0" b="0"/>
            <wp:docPr id="560" name="Kép 560" descr="http://www.tankonyvtar.hu/hu/tartalom/tamop412A/2010-0019_Ujrahasznositasi_ismeretek/imag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tankonyvtar.hu/hu/tartalom/tamop412A/2010-0019_Ujrahasznositasi_ismeretek/images/image086.gif"/>
                    <pic:cNvPicPr>
                      <a:picLocks noChangeAspect="1" noChangeArrowheads="1"/>
                    </pic:cNvPicPr>
                  </pic:nvPicPr>
                  <pic:blipFill>
                    <a:blip r:embed="rId37" cstate="print"/>
                    <a:srcRect/>
                    <a:stretch>
                      <a:fillRect/>
                    </a:stretch>
                  </pic:blipFill>
                  <pic:spPr bwMode="auto">
                    <a:xfrm>
                      <a:off x="0" y="0"/>
                      <a:ext cx="5429250" cy="3505200"/>
                    </a:xfrm>
                    <a:prstGeom prst="rect">
                      <a:avLst/>
                    </a:prstGeom>
                    <a:noFill/>
                    <a:ln w="9525">
                      <a:noFill/>
                      <a:miter lim="800000"/>
                      <a:headEnd/>
                      <a:tailEnd/>
                    </a:ln>
                  </pic:spPr>
                </pic:pic>
              </a:graphicData>
            </a:graphic>
          </wp:inline>
        </w:drawing>
      </w:r>
    </w:p>
    <w:p w:rsidR="0065737F" w:rsidRPr="0065737F" w:rsidRDefault="0065737F" w:rsidP="0065737F">
      <w:r w:rsidRPr="0065737F">
        <w:t>71. ábra. Szárazeljárású cementgyártás technológiai folyamata</w:t>
      </w:r>
    </w:p>
    <w:p w:rsidR="0065737F" w:rsidRPr="0065737F" w:rsidRDefault="0065737F" w:rsidP="0065737F">
      <w:r w:rsidRPr="0065737F">
        <w:t xml:space="preserve">A megfelelő hulladékok alternatív nyers- és </w:t>
      </w:r>
      <w:proofErr w:type="spellStart"/>
      <w:r w:rsidRPr="0065737F">
        <w:t>cementkiegészítő</w:t>
      </w:r>
      <w:proofErr w:type="spellEnd"/>
      <w:r w:rsidRPr="0065737F">
        <w:t xml:space="preserve"> adalékanyagként történő felhasználása csökkenti a természeti erőforrás felhasználását (71. ábra). A fosszilis energiahordozókkal való takarékoskodás a leghatékonyabban megfelelő alternatív tüzelőanyagok és </w:t>
      </w:r>
      <w:proofErr w:type="spellStart"/>
      <w:r w:rsidRPr="0065737F">
        <w:t>cementkiegészítő</w:t>
      </w:r>
      <w:proofErr w:type="spellEnd"/>
      <w:r w:rsidRPr="0065737F">
        <w:t xml:space="preserve"> adalékanyagok nagyobb mértékű felhasználásával érhető el. Az így felhasznált hulladékok energiatartalma és/vagy anyaga igen jó hatásfokkal, a környezetet járulékosan nem terhelve, hasznosul. A szervetlen szennyező anyagok (pl. nehézfémek) a cementmátrixba beépülnek, s mivel kioldhatóságuk mértéke rendkívül csekély, veszélyességük gyakorlatilag megszűnik. Az előzőekben leírtak és a piaci versenyképesség javítása érdekében a cementipar célul tűzte ki a megfelelő alternatív anyagok nagyobb mértékű hasznosítását. Ez egyrészt a hidraulikus </w:t>
      </w:r>
      <w:proofErr w:type="spellStart"/>
      <w:r w:rsidRPr="0065737F">
        <w:t>cementkiegészítő</w:t>
      </w:r>
      <w:proofErr w:type="spellEnd"/>
      <w:r w:rsidRPr="0065737F">
        <w:t xml:space="preserve"> anyagokat – erőművi pernyét, granulált kohósalakot – tartalmazó heterogéncementek és a többkomponensű, ún. kompozit cementek részarányának növelését, alternatív nyersanyagok (pl. érchulladékok, agglomerátumok) alkalmazásának elterjedését, másrészt alternatív tüzelőanyagok nagyobb mértékű felhasználását jelenti.</w:t>
      </w:r>
    </w:p>
    <w:p w:rsidR="0065737F" w:rsidRPr="0065737F" w:rsidRDefault="0065737F" w:rsidP="0065737F">
      <w:r w:rsidRPr="0065737F">
        <w:t>Ezen célok megvalósíthatóságának előfeltétele, hogy a hulladék feldolgozó kapacitások fejlesztési koncepciójának kialakítása a magyar cementipar hulladékhasznosítási lehetőségeinek és kapacitásának kihasználásával, a hulladékáramok biztonságos fogadására történő felkészítésével és az országos hulladékgazdálkodási rendszerbe való integrálásával történjen.</w:t>
      </w:r>
    </w:p>
    <w:p w:rsidR="0065737F" w:rsidRPr="0065737F" w:rsidRDefault="0065737F" w:rsidP="0065737F">
      <w:r w:rsidRPr="0065737F">
        <w:t>Az Országos Hulladékgazdálkodási Terv (2001)-2003-2008 „Ipari hulladékkezelési program” fejezete támogatja ezen törekvésünket, amikor egyértelműen leírja, hogy:</w:t>
      </w:r>
    </w:p>
    <w:p w:rsidR="0065737F" w:rsidRPr="0065737F" w:rsidRDefault="0065737F" w:rsidP="0065737F">
      <w:r w:rsidRPr="0065737F">
        <w:t>„Ahol arra mód van, az együttes kezelés változatát kell preferálni, mert az gazdaságilag sokkal kedvezőbb. Az együttes kezelés részint csökkenti a létesítendő kezelő- vagy lerakóhelyek számát, javítja a kapacitáskihasználást, és egyéb előnyei is kimutathatók.”</w:t>
      </w:r>
    </w:p>
    <w:p w:rsidR="0065737F" w:rsidRPr="0065737F" w:rsidRDefault="0065737F" w:rsidP="0065737F">
      <w:r w:rsidRPr="0065737F">
        <w:t>„Ilyen együttkezelési lehetőségek például: a cementiparban együtt égethető bármely hulladéktípusba tartozó, nagy fűtőértékű hulladék: többek között gumi, műanyag, savgyanta, selejt gyógyszerek, a papíriparban (keletkező hulladékok) a települési szilárd hulladékból szelektíven gyűjtött papír, valamint a nyomdaiparból, csomagolóanyag-iparból származó hulladékpapír.”</w:t>
      </w:r>
    </w:p>
    <w:p w:rsidR="0065737F" w:rsidRPr="0065737F" w:rsidRDefault="0065737F" w:rsidP="0065737F">
      <w:r w:rsidRPr="0065737F">
        <w:t>„A hulladék hasznosítását mindenképpen elő kell segíteni a következőkkel: a hasznosítás egyszerűsített engedélyezési rendszerének bevezetése, költségeinek csökkentése (pénzügyi ösztönzők bevezetése).”</w:t>
      </w:r>
    </w:p>
    <w:p w:rsidR="0065737F" w:rsidRPr="0065737F" w:rsidRDefault="0065737F" w:rsidP="0065737F">
      <w:r w:rsidRPr="0065737F">
        <w:t>Az iparág – az EU-országok cementiparához hasonlóan – elkötelezte magát az alternatív nyers- és tüzelőanyagok hasznosítása mellett. Európai uniós tapasztalatok szerint bizonyos, a környezetvédelmi követelményeknek eleget tevő iparágakban (pl. cementipar), melyek tevékenységét szigorú nemzeti és nemzetközi szabványok, jogszabályok, előírások szabályozzák a termékminőség, a környezetvédelem, a munkaegészségügy és biztonság stb. területén, számos hulladékfajtára az energiahasznosítás tüzelőanyag-helyettesítéssel („együttégetés”) a környezetvédelmi szempontból választható legjobb lehetőség, és az anyaghasznosítással egyenértékűnek tekinthető.</w:t>
      </w:r>
    </w:p>
    <w:p w:rsidR="0065737F" w:rsidRPr="0065737F" w:rsidRDefault="0065737F" w:rsidP="0065737F">
      <w:r w:rsidRPr="0065737F">
        <w:rPr>
          <w:b/>
          <w:bCs/>
        </w:rPr>
        <w:t>A hulladékhasznosítás cementipari peremfeltételei</w:t>
      </w:r>
    </w:p>
    <w:p w:rsidR="0065737F" w:rsidRPr="0065737F" w:rsidRDefault="0065737F" w:rsidP="0065737F">
      <w:pPr>
        <w:numPr>
          <w:ilvl w:val="0"/>
          <w:numId w:val="34"/>
        </w:numPr>
      </w:pPr>
      <w:r w:rsidRPr="0065737F">
        <w:t xml:space="preserve">A cementgyári hulladékkezelés hasznosítás jellegű, azaz ténylegesen szükséges tüzelőanyagokat, nyersanyagokat, őrlési adalékanyagokat és üzemi </w:t>
      </w:r>
      <w:proofErr w:type="gramStart"/>
      <w:r w:rsidRPr="0065737F">
        <w:t>segédanyagokat</w:t>
      </w:r>
      <w:proofErr w:type="gramEnd"/>
      <w:r w:rsidRPr="0065737F">
        <w:t xml:space="preserve"> helyettesit (72.ábra).</w:t>
      </w:r>
    </w:p>
    <w:p w:rsidR="0065737F" w:rsidRPr="0065737F" w:rsidRDefault="0065737F" w:rsidP="0065737F">
      <w:r w:rsidRPr="0065737F">
        <w:rPr>
          <w:noProof/>
          <w:lang w:eastAsia="hu-HU"/>
        </w:rPr>
        <w:drawing>
          <wp:inline distT="0" distB="0" distL="0" distR="0">
            <wp:extent cx="4105275" cy="3686175"/>
            <wp:effectExtent l="19050" t="0" r="9525" b="0"/>
            <wp:docPr id="561" name="Kép 561" descr="http://www.tankonyvtar.hu/hu/tartalom/tamop412A/2010-0019_Ujrahasznositasi_ismeretek/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tankonyvtar.hu/hu/tartalom/tamop412A/2010-0019_Ujrahasznositasi_ismeretek/images/image087.gif"/>
                    <pic:cNvPicPr>
                      <a:picLocks noChangeAspect="1" noChangeArrowheads="1"/>
                    </pic:cNvPicPr>
                  </pic:nvPicPr>
                  <pic:blipFill>
                    <a:blip r:embed="rId38" cstate="print"/>
                    <a:srcRect/>
                    <a:stretch>
                      <a:fillRect/>
                    </a:stretch>
                  </pic:blipFill>
                  <pic:spPr bwMode="auto">
                    <a:xfrm>
                      <a:off x="0" y="0"/>
                      <a:ext cx="4105275" cy="3686175"/>
                    </a:xfrm>
                    <a:prstGeom prst="rect">
                      <a:avLst/>
                    </a:prstGeom>
                    <a:noFill/>
                    <a:ln w="9525">
                      <a:noFill/>
                      <a:miter lim="800000"/>
                      <a:headEnd/>
                      <a:tailEnd/>
                    </a:ln>
                  </pic:spPr>
                </pic:pic>
              </a:graphicData>
            </a:graphic>
          </wp:inline>
        </w:drawing>
      </w:r>
    </w:p>
    <w:p w:rsidR="0065737F" w:rsidRPr="0065737F" w:rsidRDefault="0065737F" w:rsidP="0065737F">
      <w:r w:rsidRPr="0065737F">
        <w:t xml:space="preserve">72. ábra. A </w:t>
      </w:r>
      <w:proofErr w:type="spellStart"/>
      <w:r w:rsidRPr="0065737F">
        <w:t>cementklinker</w:t>
      </w:r>
      <w:proofErr w:type="spellEnd"/>
      <w:r w:rsidRPr="0065737F">
        <w:t xml:space="preserve"> és az alternatív anyagok kémiai összetétele</w:t>
      </w:r>
    </w:p>
    <w:p w:rsidR="0065737F" w:rsidRPr="0065737F" w:rsidRDefault="0065737F" w:rsidP="0065737F">
      <w:pPr>
        <w:numPr>
          <w:ilvl w:val="0"/>
          <w:numId w:val="34"/>
        </w:numPr>
      </w:pPr>
      <w:r w:rsidRPr="0065737F">
        <w:t xml:space="preserve">A hasznosítás </w:t>
      </w:r>
      <w:proofErr w:type="gramStart"/>
      <w:r w:rsidRPr="0065737F">
        <w:t>során</w:t>
      </w:r>
      <w:proofErr w:type="gramEnd"/>
      <w:r w:rsidRPr="0065737F">
        <w:t xml:space="preserve"> a rendszeridegen anyagok meg nem engedett hígulása minimális.</w:t>
      </w:r>
    </w:p>
    <w:p w:rsidR="0065737F" w:rsidRPr="0065737F" w:rsidRDefault="0065737F" w:rsidP="0065737F">
      <w:pPr>
        <w:numPr>
          <w:ilvl w:val="0"/>
          <w:numId w:val="34"/>
        </w:numPr>
      </w:pPr>
      <w:r w:rsidRPr="0065737F">
        <w:t>A hasznosítás a megfelelő hulladék számára teljes körű ártalmatlanítást is jelent, azaz nem keletkezik további kezelést igénylő maradékanyag.</w:t>
      </w:r>
    </w:p>
    <w:p w:rsidR="0065737F" w:rsidRPr="0065737F" w:rsidRDefault="0065737F" w:rsidP="0065737F">
      <w:pPr>
        <w:numPr>
          <w:ilvl w:val="0"/>
          <w:numId w:val="34"/>
        </w:numPr>
      </w:pPr>
      <w:r w:rsidRPr="0065737F">
        <w:t>A cementgyártási technológia különösen alkalmas bizonyos hulladékfajták ártalmatlanítására, hasznosítására, mert:</w:t>
      </w:r>
    </w:p>
    <w:p w:rsidR="0065737F" w:rsidRPr="0065737F" w:rsidRDefault="0065737F" w:rsidP="0065737F">
      <w:pPr>
        <w:numPr>
          <w:ilvl w:val="1"/>
          <w:numId w:val="34"/>
        </w:numPr>
      </w:pPr>
      <w:r w:rsidRPr="0065737F">
        <w:t>a főégő lánghőmérséklete kb. 2000 °C,</w:t>
      </w:r>
    </w:p>
    <w:p w:rsidR="0065737F" w:rsidRPr="0065737F" w:rsidRDefault="0065737F" w:rsidP="0065737F">
      <w:pPr>
        <w:numPr>
          <w:ilvl w:val="1"/>
          <w:numId w:val="34"/>
        </w:numPr>
      </w:pPr>
      <w:r w:rsidRPr="0065737F">
        <w:t xml:space="preserve">a füstgázhőmérséklet 5-7 másodpercig 1000 </w:t>
      </w:r>
      <w:proofErr w:type="spellStart"/>
      <w:r w:rsidRPr="0065737F">
        <w:t>°C-nál</w:t>
      </w:r>
      <w:proofErr w:type="spellEnd"/>
      <w:r w:rsidRPr="0065737F">
        <w:t xml:space="preserve"> magasabb,</w:t>
      </w:r>
    </w:p>
    <w:p w:rsidR="0065737F" w:rsidRPr="0065737F" w:rsidRDefault="0065737F" w:rsidP="0065737F">
      <w:pPr>
        <w:numPr>
          <w:ilvl w:val="1"/>
          <w:numId w:val="34"/>
        </w:numPr>
      </w:pPr>
      <w:r w:rsidRPr="0065737F">
        <w:t>a savas füstgázokat a bázikus nyersliszt-ellenáram nagymértékben semlegesíti, a kemence–hőcserélő– nyersmalom rendszer tulajdonképpen ötfokozatú, szárazeljárású füstgáztisztítónak tekinthető,</w:t>
      </w:r>
    </w:p>
    <w:p w:rsidR="0065737F" w:rsidRPr="0065737F" w:rsidRDefault="0065737F" w:rsidP="0065737F">
      <w:pPr>
        <w:numPr>
          <w:ilvl w:val="1"/>
          <w:numId w:val="34"/>
        </w:numPr>
      </w:pPr>
      <w:r w:rsidRPr="0065737F">
        <w:t>az összes áthaladó szilárd anyag kb. 1450 °C-on „</w:t>
      </w:r>
      <w:proofErr w:type="spellStart"/>
      <w:r w:rsidRPr="0065737F">
        <w:t>szinterelődik</w:t>
      </w:r>
      <w:proofErr w:type="spellEnd"/>
    </w:p>
    <w:p w:rsidR="0065737F" w:rsidRPr="0065737F" w:rsidRDefault="0065737F" w:rsidP="0065737F">
      <w:pPr>
        <w:numPr>
          <w:ilvl w:val="1"/>
          <w:numId w:val="34"/>
        </w:numPr>
      </w:pPr>
      <w:r w:rsidRPr="0065737F">
        <w:t>a távozó füstgáz hőmérséklete 100-200 °C (azaz a nehézfémek – a higany kivételével – lecsapódnak és visszamaradnak),</w:t>
      </w:r>
    </w:p>
    <w:p w:rsidR="0065737F" w:rsidRPr="0065737F" w:rsidRDefault="0065737F" w:rsidP="0065737F">
      <w:pPr>
        <w:numPr>
          <w:ilvl w:val="1"/>
          <w:numId w:val="34"/>
        </w:numPr>
      </w:pPr>
      <w:r w:rsidRPr="0065737F">
        <w:t>a szervetlen alkotórészek kémiailag megkötődnek,</w:t>
      </w:r>
    </w:p>
    <w:p w:rsidR="0065737F" w:rsidRPr="0065737F" w:rsidRDefault="0065737F" w:rsidP="0065737F">
      <w:pPr>
        <w:numPr>
          <w:ilvl w:val="1"/>
          <w:numId w:val="34"/>
        </w:numPr>
      </w:pPr>
      <w:r w:rsidRPr="0065737F">
        <w:t xml:space="preserve">a </w:t>
      </w:r>
      <w:proofErr w:type="spellStart"/>
      <w:r w:rsidRPr="0065737F">
        <w:t>klinkerégető</w:t>
      </w:r>
      <w:proofErr w:type="spellEnd"/>
      <w:r w:rsidRPr="0065737F">
        <w:t xml:space="preserve"> forgókemence emissziója gyakorlatilag független a hagyományos és alternatív tüzelőanyagok tulajdonságaitól (kivétel </w:t>
      </w:r>
      <w:proofErr w:type="spellStart"/>
      <w:r w:rsidRPr="0065737F">
        <w:t>Hg</w:t>
      </w:r>
      <w:proofErr w:type="spellEnd"/>
      <w:r w:rsidRPr="0065737F">
        <w:t xml:space="preserve">), és csaknem kizárólag a nyersanyagban lévő illóanyag részarányától és a magas hőmérsékletű lángban keletkező </w:t>
      </w:r>
      <w:proofErr w:type="spellStart"/>
      <w:r w:rsidRPr="0065737F">
        <w:t>NOx-</w:t>
      </w:r>
      <w:proofErr w:type="spellEnd"/>
      <w:r w:rsidRPr="0065737F">
        <w:t xml:space="preserve"> </w:t>
      </w:r>
      <w:proofErr w:type="spellStart"/>
      <w:r w:rsidRPr="0065737F">
        <w:t>től</w:t>
      </w:r>
      <w:proofErr w:type="spellEnd"/>
      <w:r w:rsidRPr="0065737F">
        <w:t xml:space="preserve"> függ. A fosszilis tüzelőanyagok mellett a hulladékok alternatív fűtőanyagként történő együttégetése a következő előnyökkel is jár:</w:t>
      </w:r>
    </w:p>
    <w:p w:rsidR="0065737F" w:rsidRPr="0065737F" w:rsidRDefault="0065737F" w:rsidP="0065737F">
      <w:pPr>
        <w:numPr>
          <w:ilvl w:val="0"/>
          <w:numId w:val="34"/>
        </w:numPr>
      </w:pPr>
      <w:r w:rsidRPr="0065737F">
        <w:t>a természetes nyersanyagforrásokkal való takarékoskodás;</w:t>
      </w:r>
    </w:p>
    <w:p w:rsidR="0065737F" w:rsidRPr="0065737F" w:rsidRDefault="0065737F" w:rsidP="0065737F">
      <w:pPr>
        <w:numPr>
          <w:ilvl w:val="0"/>
          <w:numId w:val="34"/>
        </w:numPr>
      </w:pPr>
      <w:r w:rsidRPr="0065737F">
        <w:t>a nemesebb tüzelőanyagok (földgáz, kőolaj, kőszén) megtakarítása, ezek gazdaságosabb területen történő felhasználása;</w:t>
      </w:r>
    </w:p>
    <w:p w:rsidR="0065737F" w:rsidRPr="0065737F" w:rsidRDefault="0065737F" w:rsidP="0065737F">
      <w:pPr>
        <w:numPr>
          <w:ilvl w:val="0"/>
          <w:numId w:val="34"/>
        </w:numPr>
      </w:pPr>
      <w:r w:rsidRPr="0065737F">
        <w:t>globális levegőszennyezés-csökkenés;</w:t>
      </w:r>
    </w:p>
    <w:p w:rsidR="0065737F" w:rsidRPr="0065737F" w:rsidRDefault="0065737F" w:rsidP="0065737F">
      <w:pPr>
        <w:numPr>
          <w:ilvl w:val="0"/>
          <w:numId w:val="34"/>
        </w:numPr>
      </w:pPr>
      <w:r w:rsidRPr="0065737F">
        <w:t xml:space="preserve">a hulladék elégetéséből származó szennyezőanyag emisszió nem nagyobb, sőt esetenként kisebb, mint a hulladékégető műben történő elégetéskor. Az </w:t>
      </w:r>
      <w:proofErr w:type="spellStart"/>
      <w:r w:rsidRPr="0065737F">
        <w:t>NOx-</w:t>
      </w:r>
      <w:proofErr w:type="spellEnd"/>
      <w:r w:rsidRPr="0065737F">
        <w:t xml:space="preserve"> kibocsátás bizonyítottan csökken; </w:t>
      </w:r>
    </w:p>
    <w:p w:rsidR="0065737F" w:rsidRPr="0065737F" w:rsidRDefault="0065737F" w:rsidP="0065737F">
      <w:pPr>
        <w:numPr>
          <w:ilvl w:val="0"/>
          <w:numId w:val="34"/>
        </w:numPr>
      </w:pPr>
      <w:r w:rsidRPr="0065737F">
        <w:t xml:space="preserve">az így felhasznált hulladékok – a hulladékégető művekkel szemben – nem igényelnek tárolókapacitást; </w:t>
      </w:r>
    </w:p>
    <w:p w:rsidR="0065737F" w:rsidRPr="0065737F" w:rsidRDefault="0065737F" w:rsidP="0065737F">
      <w:pPr>
        <w:numPr>
          <w:ilvl w:val="0"/>
          <w:numId w:val="34"/>
        </w:numPr>
      </w:pPr>
      <w:r w:rsidRPr="0065737F">
        <w:t xml:space="preserve">csökkenthetők az új hulladékégető művek létesítésével kapcsolatos beruházási költségek. </w:t>
      </w:r>
    </w:p>
    <w:p w:rsidR="0065737F" w:rsidRPr="0065737F" w:rsidRDefault="0065737F" w:rsidP="0065737F">
      <w:r w:rsidRPr="0065737F">
        <w:rPr>
          <w:b/>
          <w:bCs/>
        </w:rPr>
        <w:t>Cementipari felhasználás szempontjából szóba jöhető alternatív (hulladék) anyagok típusa</w:t>
      </w:r>
    </w:p>
    <w:p w:rsidR="0065737F" w:rsidRPr="0065737F" w:rsidRDefault="0065737F" w:rsidP="0065737F">
      <w:r w:rsidRPr="0065737F">
        <w:t xml:space="preserve">A klasszikus cementgyártási folyamatban főként természetes eredetű nyers- és tüzelőanyagokat használnak fel, mint amilyen a mészkő, a márga és az agyagkomponensek, illetve a szén, a fűtőolaj vagy a földgáz. Ezek – bizonyos előfeltételek és határértékek teljesülése esetén, a cementgyártási folyamat </w:t>
      </w:r>
      <w:proofErr w:type="spellStart"/>
      <w:r w:rsidRPr="0065737F">
        <w:t>eljárástechnikai</w:t>
      </w:r>
      <w:proofErr w:type="spellEnd"/>
      <w:r w:rsidRPr="0065737F">
        <w:t xml:space="preserve"> adottságainak céltudatos kihasználásával – az ipari termelésnél maradékanyagként, illetve hulladékként keletkező, ún. alternatív anyagokkal helyettesíthetők.</w:t>
      </w:r>
    </w:p>
    <w:p w:rsidR="0065737F" w:rsidRPr="0065737F" w:rsidRDefault="0065737F" w:rsidP="0065737F">
      <w:r w:rsidRPr="0065737F">
        <w:t xml:space="preserve">A cementgyártásnál a hulladék anyag akkor minősül alternatív anyagnak, ha megfelelő előzetes vizsgálatok eredményei alapján, esetenként szükséges előkészítés után a </w:t>
      </w:r>
      <w:proofErr w:type="spellStart"/>
      <w:r w:rsidRPr="0065737F">
        <w:t>klinker-</w:t>
      </w:r>
      <w:proofErr w:type="spellEnd"/>
      <w:r w:rsidRPr="0065737F">
        <w:t>, ill. cementgyártási folyamatban a szennyezőanyag-kibocsátás növelése és a cement minőségének romlása nélkül felhasználható. Az európai cementipar elfogadja, hogy a hulladékgazdálkodási alapelvek hármas prioritási szintjének – megelőzés, hasznosítás (anyag/energia), ártalmatlanítás (égetés/ lerakás) – teljesülnie kell, de ugyanakkor fontosnak tartja a különböző hasznosítási eljárások közötti választhatóság rugalmasságának, a környezeti-gazdasági szempontból legjobb lehetőség biztosítását is.</w:t>
      </w:r>
    </w:p>
    <w:p w:rsidR="0065737F" w:rsidRPr="0065737F" w:rsidRDefault="0065737F" w:rsidP="0065737F">
      <w:r w:rsidRPr="0065737F">
        <w:t>Az egységes hatósági megítélés, az engedélyezési eljárás egyszerűsítése, meggyorsítása, a társadalmi elfogadás elősegítése érdekében a szereplőkből számos országban (Németország, Svájc stb.) bizottságokat (LAGA, BUWAL) hoztak létre, amelyek a szakértők által kidolgozott műszaki irányelveket és az iparágban hasznosításra javasolt hulladéklistát – az ún. Pozitív listát – megvitatták, jóváhagyták. Ezen, többek között, a következő anyagok szerepelnek.</w:t>
      </w:r>
    </w:p>
    <w:p w:rsidR="0065737F" w:rsidRPr="0065737F" w:rsidRDefault="0065737F" w:rsidP="0065737F">
      <w:r w:rsidRPr="0065737F">
        <w:rPr>
          <w:b/>
          <w:bCs/>
        </w:rPr>
        <w:t>Alternatív tüzelőanyagok</w:t>
      </w:r>
    </w:p>
    <w:p w:rsidR="0065737F" w:rsidRPr="0065737F" w:rsidRDefault="0065737F" w:rsidP="0065737F">
      <w:r w:rsidRPr="0065737F">
        <w:t>Olajfinomítói, ill. olajbányászati tevékenységből származók:</w:t>
      </w:r>
    </w:p>
    <w:p w:rsidR="0065737F" w:rsidRPr="0065737F" w:rsidRDefault="0065737F" w:rsidP="0065737F">
      <w:pPr>
        <w:numPr>
          <w:ilvl w:val="0"/>
          <w:numId w:val="35"/>
        </w:numPr>
      </w:pPr>
      <w:r w:rsidRPr="0065737F">
        <w:t xml:space="preserve">Savgyanta </w:t>
      </w:r>
    </w:p>
    <w:p w:rsidR="0065737F" w:rsidRPr="0065737F" w:rsidRDefault="0065737F" w:rsidP="0065737F">
      <w:pPr>
        <w:numPr>
          <w:ilvl w:val="0"/>
          <w:numId w:val="35"/>
        </w:numPr>
      </w:pPr>
      <w:proofErr w:type="spellStart"/>
      <w:r w:rsidRPr="0065737F">
        <w:t>Maleinsav</w:t>
      </w:r>
      <w:proofErr w:type="spellEnd"/>
      <w:r w:rsidRPr="0065737F">
        <w:t xml:space="preserve"> üstmaradéka </w:t>
      </w:r>
    </w:p>
    <w:p w:rsidR="0065737F" w:rsidRPr="0065737F" w:rsidRDefault="0065737F" w:rsidP="0065737F">
      <w:pPr>
        <w:numPr>
          <w:ilvl w:val="0"/>
          <w:numId w:val="35"/>
        </w:numPr>
      </w:pPr>
      <w:r w:rsidRPr="0065737F">
        <w:t xml:space="preserve">Petrolkoksz </w:t>
      </w:r>
    </w:p>
    <w:p w:rsidR="0065737F" w:rsidRPr="0065737F" w:rsidRDefault="0065737F" w:rsidP="0065737F">
      <w:pPr>
        <w:numPr>
          <w:ilvl w:val="0"/>
          <w:numId w:val="35"/>
        </w:numPr>
      </w:pPr>
      <w:r w:rsidRPr="0065737F">
        <w:t xml:space="preserve">Kenőolajok, zsírok </w:t>
      </w:r>
    </w:p>
    <w:p w:rsidR="0065737F" w:rsidRPr="0065737F" w:rsidRDefault="0065737F" w:rsidP="0065737F">
      <w:pPr>
        <w:numPr>
          <w:ilvl w:val="0"/>
          <w:numId w:val="35"/>
        </w:numPr>
      </w:pPr>
      <w:r w:rsidRPr="0065737F">
        <w:t xml:space="preserve">Olajos derítőföldek </w:t>
      </w:r>
    </w:p>
    <w:p w:rsidR="0065737F" w:rsidRPr="0065737F" w:rsidRDefault="0065737F" w:rsidP="0065737F">
      <w:pPr>
        <w:numPr>
          <w:ilvl w:val="0"/>
          <w:numId w:val="35"/>
        </w:numPr>
      </w:pPr>
      <w:r w:rsidRPr="0065737F">
        <w:t xml:space="preserve">Parafinos présföldek </w:t>
      </w:r>
    </w:p>
    <w:p w:rsidR="0065737F" w:rsidRPr="0065737F" w:rsidRDefault="0065737F" w:rsidP="0065737F">
      <w:pPr>
        <w:numPr>
          <w:ilvl w:val="0"/>
          <w:numId w:val="35"/>
        </w:numPr>
      </w:pPr>
      <w:r w:rsidRPr="0065737F">
        <w:t xml:space="preserve">Olajbányászati iszap </w:t>
      </w:r>
    </w:p>
    <w:p w:rsidR="0065737F" w:rsidRPr="0065737F" w:rsidRDefault="0065737F" w:rsidP="0065737F">
      <w:r w:rsidRPr="0065737F">
        <w:t>Fáradt olaj:</w:t>
      </w:r>
    </w:p>
    <w:p w:rsidR="0065737F" w:rsidRPr="0065737F" w:rsidRDefault="0065737F" w:rsidP="0065737F">
      <w:pPr>
        <w:numPr>
          <w:ilvl w:val="0"/>
          <w:numId w:val="36"/>
        </w:numPr>
      </w:pPr>
      <w:r w:rsidRPr="0065737F">
        <w:t xml:space="preserve">Megjegyzés: a használt olajon kívül nem tartalmazhat: egyéb vegyi anyagokat, oldószereket, megbonthatatlan hűtő-kenő folyadékot (emulziót), </w:t>
      </w:r>
      <w:proofErr w:type="spellStart"/>
      <w:r w:rsidRPr="0065737F">
        <w:t>PCB-tartalmú</w:t>
      </w:r>
      <w:proofErr w:type="spellEnd"/>
      <w:r w:rsidRPr="0065737F">
        <w:t xml:space="preserve"> kenőolaj hulladékot (LAGA előírás </w:t>
      </w:r>
      <w:proofErr w:type="spellStart"/>
      <w:r w:rsidRPr="0065737F">
        <w:t>PCB-tartalom</w:t>
      </w:r>
      <w:proofErr w:type="spellEnd"/>
      <w:r w:rsidRPr="0065737F">
        <w:t xml:space="preserve"> </w:t>
      </w:r>
      <w:proofErr w:type="gramStart"/>
      <w:r w:rsidRPr="0065737F">
        <w:t>kisebb</w:t>
      </w:r>
      <w:proofErr w:type="gramEnd"/>
      <w:r w:rsidRPr="0065737F">
        <w:t xml:space="preserve"> mint 100 mg/kg), szilárd szennyeződéseket (szűrt, ülepített), 5%-nál több vizet</w:t>
      </w:r>
    </w:p>
    <w:p w:rsidR="0065737F" w:rsidRPr="0065737F" w:rsidRDefault="0065737F" w:rsidP="0065737F">
      <w:r w:rsidRPr="0065737F">
        <w:t>Szilárd gumihulladékok:</w:t>
      </w:r>
    </w:p>
    <w:p w:rsidR="0065737F" w:rsidRPr="0065737F" w:rsidRDefault="0065737F" w:rsidP="0065737F">
      <w:pPr>
        <w:numPr>
          <w:ilvl w:val="0"/>
          <w:numId w:val="37"/>
        </w:numPr>
      </w:pPr>
      <w:r w:rsidRPr="0065737F">
        <w:t xml:space="preserve">Használt gumiabroncs egyben, ill. felaprítva </w:t>
      </w:r>
    </w:p>
    <w:p w:rsidR="0065737F" w:rsidRPr="0065737F" w:rsidRDefault="0065737F" w:rsidP="0065737F">
      <w:pPr>
        <w:numPr>
          <w:ilvl w:val="0"/>
          <w:numId w:val="37"/>
        </w:numPr>
      </w:pPr>
      <w:r w:rsidRPr="0065737F">
        <w:t xml:space="preserve">Gumihulladékok </w:t>
      </w:r>
    </w:p>
    <w:p w:rsidR="0065737F" w:rsidRPr="0065737F" w:rsidRDefault="0065737F" w:rsidP="0065737F">
      <w:r w:rsidRPr="0065737F">
        <w:t xml:space="preserve">Műanyagok: általában </w:t>
      </w:r>
      <w:proofErr w:type="spellStart"/>
      <w:r w:rsidRPr="0065737F">
        <w:t>CxHx-tartalmú</w:t>
      </w:r>
      <w:proofErr w:type="spellEnd"/>
      <w:r w:rsidRPr="0065737F">
        <w:t xml:space="preserve"> vegyületek alacsony klórtartalommal. A PVC- és a magas </w:t>
      </w:r>
    </w:p>
    <w:p w:rsidR="0065737F" w:rsidRPr="0065737F" w:rsidRDefault="0065737F" w:rsidP="0065737F">
      <w:proofErr w:type="spellStart"/>
      <w:r w:rsidRPr="0065737F">
        <w:t>PCB-tartalmú</w:t>
      </w:r>
      <w:proofErr w:type="spellEnd"/>
      <w:r w:rsidRPr="0065737F">
        <w:t xml:space="preserve"> anyagok kivételével.</w:t>
      </w:r>
    </w:p>
    <w:p w:rsidR="0065737F" w:rsidRPr="0065737F" w:rsidRDefault="0065737F" w:rsidP="0065737F">
      <w:r w:rsidRPr="0065737F">
        <w:t>Egyéb anyagok:</w:t>
      </w:r>
    </w:p>
    <w:p w:rsidR="0065737F" w:rsidRPr="0065737F" w:rsidRDefault="0065737F" w:rsidP="0065737F">
      <w:pPr>
        <w:numPr>
          <w:ilvl w:val="0"/>
          <w:numId w:val="38"/>
        </w:numPr>
      </w:pPr>
      <w:r w:rsidRPr="0065737F">
        <w:t xml:space="preserve">Olajpernye </w:t>
      </w:r>
    </w:p>
    <w:p w:rsidR="0065737F" w:rsidRPr="0065737F" w:rsidRDefault="0065737F" w:rsidP="0065737F">
      <w:pPr>
        <w:numPr>
          <w:ilvl w:val="0"/>
          <w:numId w:val="38"/>
        </w:numPr>
      </w:pPr>
      <w:r w:rsidRPr="0065737F">
        <w:t xml:space="preserve">Olajtartalmú iszapok </w:t>
      </w:r>
    </w:p>
    <w:p w:rsidR="0065737F" w:rsidRPr="0065737F" w:rsidRDefault="0065737F" w:rsidP="0065737F">
      <w:pPr>
        <w:numPr>
          <w:ilvl w:val="0"/>
          <w:numId w:val="38"/>
        </w:numPr>
      </w:pPr>
      <w:r w:rsidRPr="0065737F">
        <w:t xml:space="preserve">Olajos itatóanyagok (pl. rongy, fűrészpor stb.) </w:t>
      </w:r>
    </w:p>
    <w:p w:rsidR="0065737F" w:rsidRPr="0065737F" w:rsidRDefault="0065737F" w:rsidP="0065737F">
      <w:pPr>
        <w:numPr>
          <w:ilvl w:val="0"/>
          <w:numId w:val="38"/>
        </w:numPr>
      </w:pPr>
      <w:r w:rsidRPr="0065737F">
        <w:t xml:space="preserve">Használt zsírok </w:t>
      </w:r>
    </w:p>
    <w:p w:rsidR="0065737F" w:rsidRPr="0065737F" w:rsidRDefault="0065737F" w:rsidP="0065737F">
      <w:pPr>
        <w:numPr>
          <w:ilvl w:val="0"/>
          <w:numId w:val="38"/>
        </w:numPr>
      </w:pPr>
      <w:r w:rsidRPr="0065737F">
        <w:t xml:space="preserve">Papírok </w:t>
      </w:r>
    </w:p>
    <w:p w:rsidR="0065737F" w:rsidRPr="0065737F" w:rsidRDefault="0065737F" w:rsidP="0065737F">
      <w:pPr>
        <w:numPr>
          <w:ilvl w:val="0"/>
          <w:numId w:val="38"/>
        </w:numPr>
      </w:pPr>
      <w:r w:rsidRPr="0065737F">
        <w:t xml:space="preserve">Gyógyszergyári oldószer </w:t>
      </w:r>
    </w:p>
    <w:p w:rsidR="0065737F" w:rsidRPr="0065737F" w:rsidRDefault="0065737F" w:rsidP="0065737F">
      <w:pPr>
        <w:numPr>
          <w:ilvl w:val="0"/>
          <w:numId w:val="38"/>
        </w:numPr>
      </w:pPr>
      <w:r w:rsidRPr="0065737F">
        <w:t xml:space="preserve">Elektródakoksz </w:t>
      </w:r>
    </w:p>
    <w:p w:rsidR="0065737F" w:rsidRPr="0065737F" w:rsidRDefault="0065737F" w:rsidP="0065737F">
      <w:pPr>
        <w:numPr>
          <w:ilvl w:val="0"/>
          <w:numId w:val="38"/>
        </w:numPr>
      </w:pPr>
      <w:r w:rsidRPr="0065737F">
        <w:t xml:space="preserve">Fahulladékok </w:t>
      </w:r>
    </w:p>
    <w:p w:rsidR="0065737F" w:rsidRPr="0065737F" w:rsidRDefault="0065737F" w:rsidP="0065737F">
      <w:pPr>
        <w:numPr>
          <w:ilvl w:val="0"/>
          <w:numId w:val="38"/>
        </w:numPr>
      </w:pPr>
      <w:r w:rsidRPr="0065737F">
        <w:t xml:space="preserve">Festékmaradékok </w:t>
      </w:r>
    </w:p>
    <w:p w:rsidR="0065737F" w:rsidRPr="0065737F" w:rsidRDefault="0065737F" w:rsidP="0065737F">
      <w:pPr>
        <w:numPr>
          <w:ilvl w:val="0"/>
          <w:numId w:val="38"/>
        </w:numPr>
      </w:pPr>
      <w:r w:rsidRPr="0065737F">
        <w:t xml:space="preserve">Papírgyári iszap stb. </w:t>
      </w:r>
    </w:p>
    <w:p w:rsidR="0065737F" w:rsidRPr="0065737F" w:rsidRDefault="0065737F" w:rsidP="0065737F">
      <w:r w:rsidRPr="0065737F">
        <w:rPr>
          <w:b/>
          <w:bCs/>
        </w:rPr>
        <w:t xml:space="preserve">Alternatív nyers- és </w:t>
      </w:r>
      <w:proofErr w:type="spellStart"/>
      <w:r w:rsidRPr="0065737F">
        <w:rPr>
          <w:b/>
          <w:bCs/>
        </w:rPr>
        <w:t>cementkiegészítő</w:t>
      </w:r>
      <w:proofErr w:type="spellEnd"/>
      <w:r w:rsidRPr="0065737F">
        <w:rPr>
          <w:b/>
          <w:bCs/>
        </w:rPr>
        <w:t xml:space="preserve"> adalékanyagok, segédanyagok</w:t>
      </w:r>
    </w:p>
    <w:p w:rsidR="0065737F" w:rsidRPr="0065737F" w:rsidRDefault="0065737F" w:rsidP="0065737F">
      <w:pPr>
        <w:numPr>
          <w:ilvl w:val="0"/>
          <w:numId w:val="39"/>
        </w:numPr>
      </w:pPr>
      <w:r w:rsidRPr="0065737F">
        <w:t xml:space="preserve">Pernye </w:t>
      </w:r>
    </w:p>
    <w:p w:rsidR="0065737F" w:rsidRPr="0065737F" w:rsidRDefault="0065737F" w:rsidP="0065737F">
      <w:pPr>
        <w:numPr>
          <w:ilvl w:val="0"/>
          <w:numId w:val="39"/>
        </w:numPr>
      </w:pPr>
      <w:r w:rsidRPr="0065737F">
        <w:t xml:space="preserve">Kohósalak </w:t>
      </w:r>
    </w:p>
    <w:p w:rsidR="0065737F" w:rsidRPr="0065737F" w:rsidRDefault="0065737F" w:rsidP="0065737F">
      <w:pPr>
        <w:numPr>
          <w:ilvl w:val="0"/>
          <w:numId w:val="39"/>
        </w:numPr>
      </w:pPr>
      <w:r w:rsidRPr="0065737F">
        <w:t xml:space="preserve">Fluortartalmú anyagok </w:t>
      </w:r>
    </w:p>
    <w:p w:rsidR="0065737F" w:rsidRPr="0065737F" w:rsidRDefault="0065737F" w:rsidP="0065737F">
      <w:pPr>
        <w:numPr>
          <w:ilvl w:val="0"/>
          <w:numId w:val="39"/>
        </w:numPr>
      </w:pPr>
      <w:r w:rsidRPr="0065737F">
        <w:t xml:space="preserve">Vasvegyületek </w:t>
      </w:r>
    </w:p>
    <w:p w:rsidR="0065737F" w:rsidRPr="0065737F" w:rsidRDefault="0065737F" w:rsidP="0065737F">
      <w:pPr>
        <w:numPr>
          <w:ilvl w:val="0"/>
          <w:numId w:val="39"/>
        </w:numPr>
      </w:pPr>
      <w:r w:rsidRPr="0065737F">
        <w:t xml:space="preserve">Öntödei homok </w:t>
      </w:r>
    </w:p>
    <w:p w:rsidR="0065737F" w:rsidRPr="0065737F" w:rsidRDefault="0065737F" w:rsidP="0065737F">
      <w:pPr>
        <w:numPr>
          <w:ilvl w:val="0"/>
          <w:numId w:val="39"/>
        </w:numPr>
      </w:pPr>
      <w:r w:rsidRPr="0065737F">
        <w:t xml:space="preserve">Gipsziszap </w:t>
      </w:r>
    </w:p>
    <w:p w:rsidR="0065737F" w:rsidRPr="0065737F" w:rsidRDefault="0065737F" w:rsidP="0065737F">
      <w:pPr>
        <w:numPr>
          <w:ilvl w:val="0"/>
          <w:numId w:val="39"/>
        </w:numPr>
      </w:pPr>
      <w:proofErr w:type="spellStart"/>
      <w:r w:rsidRPr="0065737F">
        <w:t>Szilikapor</w:t>
      </w:r>
      <w:proofErr w:type="spellEnd"/>
      <w:r w:rsidRPr="0065737F">
        <w:t xml:space="preserve"> </w:t>
      </w:r>
    </w:p>
    <w:p w:rsidR="0065737F" w:rsidRPr="0065737F" w:rsidRDefault="0065737F" w:rsidP="0065737F">
      <w:pPr>
        <w:numPr>
          <w:ilvl w:val="0"/>
          <w:numId w:val="39"/>
        </w:numPr>
      </w:pPr>
      <w:proofErr w:type="spellStart"/>
      <w:r w:rsidRPr="0065737F">
        <w:t>Etil-glykol</w:t>
      </w:r>
      <w:proofErr w:type="spellEnd"/>
      <w:r w:rsidRPr="0065737F">
        <w:t xml:space="preserve"> </w:t>
      </w:r>
    </w:p>
    <w:p w:rsidR="0065737F" w:rsidRPr="0065737F" w:rsidRDefault="0065737F" w:rsidP="0065737F">
      <w:r w:rsidRPr="0065737F">
        <w:t>Alternatív tüzelőanyagként a magyar cementiparban jelenleg 1 t/h-nál kisebb mennyiségben hulladék gumiabroncsot hasznosítanak. Egyéb alternatív tüzelőanyagokkal az üzemi kísérletek folynak.</w:t>
      </w:r>
    </w:p>
    <w:p w:rsidR="0065737F" w:rsidRPr="0065737F" w:rsidRDefault="0065737F" w:rsidP="0065737F">
      <w:r w:rsidRPr="0065737F">
        <w:t xml:space="preserve">Az alternatív nyers- és </w:t>
      </w:r>
      <w:proofErr w:type="spellStart"/>
      <w:r w:rsidRPr="0065737F">
        <w:t>cementkiegészítő</w:t>
      </w:r>
      <w:proofErr w:type="spellEnd"/>
      <w:r w:rsidRPr="0065737F">
        <w:t xml:space="preserve"> adalékanyagok iparági hasznosítási kapacitását a termelt adalékos cementek mennyisége, az alkalmas alternatív anyagok minősége, ára és hozzáférhetősége és így a gazdasági, piaci viszonyok határozzák meg. A vasércpótló anyagok (</w:t>
      </w:r>
      <w:proofErr w:type="spellStart"/>
      <w:r w:rsidRPr="0065737F">
        <w:t>acélsalakkő</w:t>
      </w:r>
      <w:proofErr w:type="spellEnd"/>
      <w:r w:rsidRPr="0065737F">
        <w:t xml:space="preserve"> stb.) és az erőművi füstgáz kéntelenítése során keletkező ún. </w:t>
      </w:r>
      <w:proofErr w:type="spellStart"/>
      <w:r w:rsidRPr="0065737F">
        <w:t>REAgipsz</w:t>
      </w:r>
      <w:proofErr w:type="spellEnd"/>
      <w:r w:rsidRPr="0065737F">
        <w:t xml:space="preserve"> hasznosítása folyamatban van.</w:t>
      </w:r>
    </w:p>
    <w:p w:rsidR="0065737F" w:rsidRPr="0065737F" w:rsidRDefault="0065737F" w:rsidP="0065737F">
      <w:r w:rsidRPr="0065737F">
        <w:t>A cementtermelés felfutásával, megfelelő jogi, gazdasági háttér esetén a meglévő lehetőségek kihasználhatóságának biztosításával az iparág hulladékhasznosítási kapacitása jelentős mértékben nőhet.</w:t>
      </w:r>
    </w:p>
    <w:p w:rsidR="0065737F" w:rsidRPr="0065737F" w:rsidRDefault="0065737F" w:rsidP="0065737F">
      <w:r w:rsidRPr="0065737F">
        <w:rPr>
          <w:b/>
          <w:bCs/>
        </w:rPr>
        <w:t>Az alternatív anyagok (hulladékok) felhasználási módja</w:t>
      </w:r>
    </w:p>
    <w:p w:rsidR="0065737F" w:rsidRPr="0065737F" w:rsidRDefault="0065737F" w:rsidP="0065737F">
      <w:r w:rsidRPr="0065737F">
        <w:t>Az alternatív anyagok felhasználási módja, adagolása szempontjából a cementgyártási folyamat négy lehetőséget biztosít:</w:t>
      </w:r>
    </w:p>
    <w:p w:rsidR="0065737F" w:rsidRPr="0065737F" w:rsidRDefault="0065737F" w:rsidP="0065737F">
      <w:pPr>
        <w:numPr>
          <w:ilvl w:val="0"/>
          <w:numId w:val="40"/>
        </w:numPr>
      </w:pPr>
      <w:r w:rsidRPr="0065737F">
        <w:t xml:space="preserve">alternatív nyersanyaként (mint </w:t>
      </w:r>
      <w:proofErr w:type="spellStart"/>
      <w:r w:rsidRPr="0065737F">
        <w:t>Ca-hordozó</w:t>
      </w:r>
      <w:proofErr w:type="spellEnd"/>
      <w:r w:rsidRPr="0065737F">
        <w:t xml:space="preserve">, </w:t>
      </w:r>
      <w:proofErr w:type="spellStart"/>
      <w:r w:rsidRPr="0065737F">
        <w:t>Si-hordozó</w:t>
      </w:r>
      <w:proofErr w:type="spellEnd"/>
      <w:r w:rsidRPr="0065737F">
        <w:t xml:space="preserve">, </w:t>
      </w:r>
      <w:proofErr w:type="spellStart"/>
      <w:r w:rsidRPr="0065737F">
        <w:t>Fe-hordozó</w:t>
      </w:r>
      <w:proofErr w:type="spellEnd"/>
      <w:r w:rsidRPr="0065737F">
        <w:t xml:space="preserve">, </w:t>
      </w:r>
      <w:proofErr w:type="spellStart"/>
      <w:r w:rsidRPr="0065737F">
        <w:t>Al-hordozó</w:t>
      </w:r>
      <w:proofErr w:type="spellEnd"/>
      <w:r w:rsidRPr="0065737F">
        <w:t xml:space="preserve">), </w:t>
      </w:r>
    </w:p>
    <w:p w:rsidR="0065737F" w:rsidRPr="0065737F" w:rsidRDefault="0065737F" w:rsidP="0065737F">
      <w:pPr>
        <w:numPr>
          <w:ilvl w:val="0"/>
          <w:numId w:val="40"/>
        </w:numPr>
      </w:pPr>
      <w:r w:rsidRPr="0065737F">
        <w:t xml:space="preserve">a másodtüzelésben az előkalcinálásnál (pl. használt autógumi), </w:t>
      </w:r>
    </w:p>
    <w:p w:rsidR="0065737F" w:rsidRPr="0065737F" w:rsidRDefault="0065737F" w:rsidP="0065737F">
      <w:pPr>
        <w:numPr>
          <w:ilvl w:val="0"/>
          <w:numId w:val="40"/>
        </w:numPr>
      </w:pPr>
      <w:r w:rsidRPr="0065737F">
        <w:t xml:space="preserve">a forgókemence főtüzelésénél (pl. fáradt olaj), </w:t>
      </w:r>
    </w:p>
    <w:p w:rsidR="0065737F" w:rsidRPr="0065737F" w:rsidRDefault="0065737F" w:rsidP="0065737F">
      <w:pPr>
        <w:numPr>
          <w:ilvl w:val="0"/>
          <w:numId w:val="40"/>
        </w:numPr>
      </w:pPr>
      <w:r w:rsidRPr="0065737F">
        <w:t xml:space="preserve">a cementőrlésnél </w:t>
      </w:r>
      <w:proofErr w:type="spellStart"/>
      <w:r w:rsidRPr="0065737F">
        <w:t>cementkiegészítő</w:t>
      </w:r>
      <w:proofErr w:type="spellEnd"/>
      <w:r w:rsidRPr="0065737F">
        <w:t xml:space="preserve"> adalékanyagként (szilárdulás szabályozóként, pl. ipari gipsz; hidraulikus, aktív </w:t>
      </w:r>
      <w:proofErr w:type="spellStart"/>
      <w:r w:rsidRPr="0065737F">
        <w:t>cementkiegészítő</w:t>
      </w:r>
      <w:proofErr w:type="spellEnd"/>
      <w:r w:rsidRPr="0065737F">
        <w:t xml:space="preserve"> adalékanyagként, pl. kohósalak, pernye). </w:t>
      </w:r>
    </w:p>
    <w:p w:rsidR="00447C71" w:rsidRPr="0065737F" w:rsidRDefault="00447C71" w:rsidP="0065737F"/>
    <w:sectPr w:rsidR="00447C71" w:rsidRPr="0065737F" w:rsidSect="00BF0B4A">
      <w:pgSz w:w="11906" w:h="16838"/>
      <w:pgMar w:top="1417" w:right="1417" w:bottom="1417"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40C8"/>
    <w:multiLevelType w:val="multilevel"/>
    <w:tmpl w:val="103E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AF6D31"/>
    <w:multiLevelType w:val="multilevel"/>
    <w:tmpl w:val="9DF6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856C42"/>
    <w:multiLevelType w:val="multilevel"/>
    <w:tmpl w:val="CC24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097709"/>
    <w:multiLevelType w:val="multilevel"/>
    <w:tmpl w:val="DBF0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AD431A"/>
    <w:multiLevelType w:val="multilevel"/>
    <w:tmpl w:val="FF4E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0829BC"/>
    <w:multiLevelType w:val="multilevel"/>
    <w:tmpl w:val="AD78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6734DD"/>
    <w:multiLevelType w:val="multilevel"/>
    <w:tmpl w:val="9512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E82C65"/>
    <w:multiLevelType w:val="multilevel"/>
    <w:tmpl w:val="BAFE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C2B5B68"/>
    <w:multiLevelType w:val="multilevel"/>
    <w:tmpl w:val="E142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A91F63"/>
    <w:multiLevelType w:val="multilevel"/>
    <w:tmpl w:val="7F50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624F86"/>
    <w:multiLevelType w:val="multilevel"/>
    <w:tmpl w:val="3B56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4A6341"/>
    <w:multiLevelType w:val="multilevel"/>
    <w:tmpl w:val="106A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647E32"/>
    <w:multiLevelType w:val="multilevel"/>
    <w:tmpl w:val="1B94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491C80"/>
    <w:multiLevelType w:val="multilevel"/>
    <w:tmpl w:val="044E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5A739AA"/>
    <w:multiLevelType w:val="multilevel"/>
    <w:tmpl w:val="ECE6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916DFF"/>
    <w:multiLevelType w:val="multilevel"/>
    <w:tmpl w:val="29F8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F727B1"/>
    <w:multiLevelType w:val="multilevel"/>
    <w:tmpl w:val="B32E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0B2637"/>
    <w:multiLevelType w:val="multilevel"/>
    <w:tmpl w:val="6AB2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810A64"/>
    <w:multiLevelType w:val="multilevel"/>
    <w:tmpl w:val="9694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3B6696"/>
    <w:multiLevelType w:val="multilevel"/>
    <w:tmpl w:val="AB08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94F3C33"/>
    <w:multiLevelType w:val="multilevel"/>
    <w:tmpl w:val="703E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A0802D7"/>
    <w:multiLevelType w:val="multilevel"/>
    <w:tmpl w:val="35BE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B5B6070"/>
    <w:multiLevelType w:val="multilevel"/>
    <w:tmpl w:val="E70C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3A4C6C"/>
    <w:multiLevelType w:val="multilevel"/>
    <w:tmpl w:val="228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2A2FC0"/>
    <w:multiLevelType w:val="multilevel"/>
    <w:tmpl w:val="3AD2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C4665CD"/>
    <w:multiLevelType w:val="multilevel"/>
    <w:tmpl w:val="501C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89052A5"/>
    <w:multiLevelType w:val="multilevel"/>
    <w:tmpl w:val="872E8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8BF6B09"/>
    <w:multiLevelType w:val="multilevel"/>
    <w:tmpl w:val="2056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95D076D"/>
    <w:multiLevelType w:val="multilevel"/>
    <w:tmpl w:val="3C3C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EE36F45"/>
    <w:multiLevelType w:val="multilevel"/>
    <w:tmpl w:val="D540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FEB7B72"/>
    <w:multiLevelType w:val="multilevel"/>
    <w:tmpl w:val="411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5C45EA2"/>
    <w:multiLevelType w:val="multilevel"/>
    <w:tmpl w:val="8176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256B26"/>
    <w:multiLevelType w:val="multilevel"/>
    <w:tmpl w:val="AB4C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D511568"/>
    <w:multiLevelType w:val="multilevel"/>
    <w:tmpl w:val="F14E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6121A3"/>
    <w:multiLevelType w:val="multilevel"/>
    <w:tmpl w:val="2BA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717735"/>
    <w:multiLevelType w:val="multilevel"/>
    <w:tmpl w:val="029A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4386643"/>
    <w:multiLevelType w:val="multilevel"/>
    <w:tmpl w:val="ECAE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4466ED7"/>
    <w:multiLevelType w:val="multilevel"/>
    <w:tmpl w:val="FDB6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D8239B6"/>
    <w:multiLevelType w:val="multilevel"/>
    <w:tmpl w:val="8D0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857E4F"/>
    <w:multiLevelType w:val="multilevel"/>
    <w:tmpl w:val="D65A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38"/>
  </w:num>
  <w:num w:numId="3">
    <w:abstractNumId w:val="19"/>
  </w:num>
  <w:num w:numId="4">
    <w:abstractNumId w:val="17"/>
  </w:num>
  <w:num w:numId="5">
    <w:abstractNumId w:val="1"/>
  </w:num>
  <w:num w:numId="6">
    <w:abstractNumId w:val="23"/>
  </w:num>
  <w:num w:numId="7">
    <w:abstractNumId w:val="37"/>
  </w:num>
  <w:num w:numId="8">
    <w:abstractNumId w:val="14"/>
  </w:num>
  <w:num w:numId="9">
    <w:abstractNumId w:val="15"/>
  </w:num>
  <w:num w:numId="10">
    <w:abstractNumId w:val="33"/>
  </w:num>
  <w:num w:numId="11">
    <w:abstractNumId w:val="7"/>
  </w:num>
  <w:num w:numId="12">
    <w:abstractNumId w:val="25"/>
  </w:num>
  <w:num w:numId="13">
    <w:abstractNumId w:val="5"/>
  </w:num>
  <w:num w:numId="14">
    <w:abstractNumId w:val="6"/>
  </w:num>
  <w:num w:numId="15">
    <w:abstractNumId w:val="2"/>
  </w:num>
  <w:num w:numId="16">
    <w:abstractNumId w:val="39"/>
  </w:num>
  <w:num w:numId="17">
    <w:abstractNumId w:val="21"/>
  </w:num>
  <w:num w:numId="18">
    <w:abstractNumId w:val="35"/>
  </w:num>
  <w:num w:numId="19">
    <w:abstractNumId w:val="29"/>
  </w:num>
  <w:num w:numId="20">
    <w:abstractNumId w:val="0"/>
  </w:num>
  <w:num w:numId="21">
    <w:abstractNumId w:val="36"/>
  </w:num>
  <w:num w:numId="22">
    <w:abstractNumId w:val="9"/>
  </w:num>
  <w:num w:numId="23">
    <w:abstractNumId w:val="31"/>
  </w:num>
  <w:num w:numId="24">
    <w:abstractNumId w:val="11"/>
  </w:num>
  <w:num w:numId="25">
    <w:abstractNumId w:val="22"/>
  </w:num>
  <w:num w:numId="26">
    <w:abstractNumId w:val="12"/>
  </w:num>
  <w:num w:numId="27">
    <w:abstractNumId w:val="16"/>
  </w:num>
  <w:num w:numId="28">
    <w:abstractNumId w:val="20"/>
  </w:num>
  <w:num w:numId="29">
    <w:abstractNumId w:val="27"/>
  </w:num>
  <w:num w:numId="30">
    <w:abstractNumId w:val="8"/>
  </w:num>
  <w:num w:numId="31">
    <w:abstractNumId w:val="30"/>
  </w:num>
  <w:num w:numId="32">
    <w:abstractNumId w:val="4"/>
  </w:num>
  <w:num w:numId="33">
    <w:abstractNumId w:val="10"/>
  </w:num>
  <w:num w:numId="34">
    <w:abstractNumId w:val="26"/>
  </w:num>
  <w:num w:numId="35">
    <w:abstractNumId w:val="3"/>
  </w:num>
  <w:num w:numId="36">
    <w:abstractNumId w:val="18"/>
  </w:num>
  <w:num w:numId="37">
    <w:abstractNumId w:val="28"/>
  </w:num>
  <w:num w:numId="38">
    <w:abstractNumId w:val="34"/>
  </w:num>
  <w:num w:numId="39">
    <w:abstractNumId w:val="13"/>
  </w:num>
  <w:num w:numId="4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rsids>
    <w:rsidRoot w:val="00502F0E"/>
    <w:rsid w:val="0000056A"/>
    <w:rsid w:val="00000580"/>
    <w:rsid w:val="000005A2"/>
    <w:rsid w:val="00000848"/>
    <w:rsid w:val="000009A1"/>
    <w:rsid w:val="00000A4F"/>
    <w:rsid w:val="00000ABB"/>
    <w:rsid w:val="00000B5D"/>
    <w:rsid w:val="00000BDF"/>
    <w:rsid w:val="00000D8F"/>
    <w:rsid w:val="00000DC3"/>
    <w:rsid w:val="00000F9D"/>
    <w:rsid w:val="00000FA6"/>
    <w:rsid w:val="000010D3"/>
    <w:rsid w:val="000010DE"/>
    <w:rsid w:val="00001146"/>
    <w:rsid w:val="00001259"/>
    <w:rsid w:val="00001375"/>
    <w:rsid w:val="00001532"/>
    <w:rsid w:val="000015A0"/>
    <w:rsid w:val="00001718"/>
    <w:rsid w:val="000017DC"/>
    <w:rsid w:val="00001957"/>
    <w:rsid w:val="00001B4B"/>
    <w:rsid w:val="00001D00"/>
    <w:rsid w:val="00001D25"/>
    <w:rsid w:val="00002075"/>
    <w:rsid w:val="000020F8"/>
    <w:rsid w:val="000022D6"/>
    <w:rsid w:val="000023E1"/>
    <w:rsid w:val="000025B6"/>
    <w:rsid w:val="00002843"/>
    <w:rsid w:val="000028BA"/>
    <w:rsid w:val="000029D7"/>
    <w:rsid w:val="00002A96"/>
    <w:rsid w:val="00002AAE"/>
    <w:rsid w:val="00002B62"/>
    <w:rsid w:val="00002C37"/>
    <w:rsid w:val="00002D11"/>
    <w:rsid w:val="00002E76"/>
    <w:rsid w:val="0000334B"/>
    <w:rsid w:val="00003503"/>
    <w:rsid w:val="00003650"/>
    <w:rsid w:val="00003666"/>
    <w:rsid w:val="00003679"/>
    <w:rsid w:val="00003769"/>
    <w:rsid w:val="00003A0C"/>
    <w:rsid w:val="00003D58"/>
    <w:rsid w:val="0000422A"/>
    <w:rsid w:val="0000432D"/>
    <w:rsid w:val="0000440F"/>
    <w:rsid w:val="0000446E"/>
    <w:rsid w:val="00004582"/>
    <w:rsid w:val="000046DD"/>
    <w:rsid w:val="00004705"/>
    <w:rsid w:val="00004752"/>
    <w:rsid w:val="0000481C"/>
    <w:rsid w:val="0000489C"/>
    <w:rsid w:val="00004B82"/>
    <w:rsid w:val="00004B89"/>
    <w:rsid w:val="00004F82"/>
    <w:rsid w:val="0000517B"/>
    <w:rsid w:val="00005264"/>
    <w:rsid w:val="00005361"/>
    <w:rsid w:val="00005469"/>
    <w:rsid w:val="000055B5"/>
    <w:rsid w:val="00005DBD"/>
    <w:rsid w:val="00005ED4"/>
    <w:rsid w:val="00006337"/>
    <w:rsid w:val="000065C6"/>
    <w:rsid w:val="00006792"/>
    <w:rsid w:val="000067F6"/>
    <w:rsid w:val="00006815"/>
    <w:rsid w:val="00006AD1"/>
    <w:rsid w:val="00006BE1"/>
    <w:rsid w:val="00006CCF"/>
    <w:rsid w:val="00006DCE"/>
    <w:rsid w:val="00006DDA"/>
    <w:rsid w:val="00006E06"/>
    <w:rsid w:val="00006F57"/>
    <w:rsid w:val="000072F4"/>
    <w:rsid w:val="0000733E"/>
    <w:rsid w:val="00007471"/>
    <w:rsid w:val="00007503"/>
    <w:rsid w:val="000076C7"/>
    <w:rsid w:val="000077AB"/>
    <w:rsid w:val="000077EA"/>
    <w:rsid w:val="0000791D"/>
    <w:rsid w:val="0000796E"/>
    <w:rsid w:val="00007D91"/>
    <w:rsid w:val="00007F0C"/>
    <w:rsid w:val="00007F68"/>
    <w:rsid w:val="00010122"/>
    <w:rsid w:val="00010165"/>
    <w:rsid w:val="00010624"/>
    <w:rsid w:val="000106E1"/>
    <w:rsid w:val="00010A38"/>
    <w:rsid w:val="00010A6B"/>
    <w:rsid w:val="00010B8D"/>
    <w:rsid w:val="00010C38"/>
    <w:rsid w:val="00010F11"/>
    <w:rsid w:val="00011157"/>
    <w:rsid w:val="00011312"/>
    <w:rsid w:val="00011393"/>
    <w:rsid w:val="000113D3"/>
    <w:rsid w:val="000115D8"/>
    <w:rsid w:val="000116E5"/>
    <w:rsid w:val="00011C69"/>
    <w:rsid w:val="00011DBE"/>
    <w:rsid w:val="00011EDE"/>
    <w:rsid w:val="00012260"/>
    <w:rsid w:val="00012284"/>
    <w:rsid w:val="000122FE"/>
    <w:rsid w:val="0001231E"/>
    <w:rsid w:val="000124EE"/>
    <w:rsid w:val="00012528"/>
    <w:rsid w:val="000125A7"/>
    <w:rsid w:val="000125FD"/>
    <w:rsid w:val="000126EB"/>
    <w:rsid w:val="00012771"/>
    <w:rsid w:val="000127C6"/>
    <w:rsid w:val="0001287D"/>
    <w:rsid w:val="00012A2B"/>
    <w:rsid w:val="00012AA0"/>
    <w:rsid w:val="00012B41"/>
    <w:rsid w:val="00012B65"/>
    <w:rsid w:val="00012C37"/>
    <w:rsid w:val="00012CC3"/>
    <w:rsid w:val="00012D13"/>
    <w:rsid w:val="00012D84"/>
    <w:rsid w:val="00012E01"/>
    <w:rsid w:val="00012EFE"/>
    <w:rsid w:val="00012F04"/>
    <w:rsid w:val="00012FD3"/>
    <w:rsid w:val="000130DA"/>
    <w:rsid w:val="00013373"/>
    <w:rsid w:val="000134EC"/>
    <w:rsid w:val="00013B28"/>
    <w:rsid w:val="00013C62"/>
    <w:rsid w:val="00013DD3"/>
    <w:rsid w:val="00013F4E"/>
    <w:rsid w:val="0001402C"/>
    <w:rsid w:val="00014143"/>
    <w:rsid w:val="00014684"/>
    <w:rsid w:val="000147B8"/>
    <w:rsid w:val="00014D75"/>
    <w:rsid w:val="00014E07"/>
    <w:rsid w:val="00014EA5"/>
    <w:rsid w:val="00014ED2"/>
    <w:rsid w:val="00015473"/>
    <w:rsid w:val="000155B4"/>
    <w:rsid w:val="000157C3"/>
    <w:rsid w:val="00015B25"/>
    <w:rsid w:val="00015FBD"/>
    <w:rsid w:val="00016001"/>
    <w:rsid w:val="00016329"/>
    <w:rsid w:val="00016558"/>
    <w:rsid w:val="000165F5"/>
    <w:rsid w:val="0001671D"/>
    <w:rsid w:val="000167DB"/>
    <w:rsid w:val="00016D03"/>
    <w:rsid w:val="00016D3E"/>
    <w:rsid w:val="00016D69"/>
    <w:rsid w:val="00016EEE"/>
    <w:rsid w:val="00016F57"/>
    <w:rsid w:val="00017073"/>
    <w:rsid w:val="000171BC"/>
    <w:rsid w:val="000171CD"/>
    <w:rsid w:val="0001744D"/>
    <w:rsid w:val="00017470"/>
    <w:rsid w:val="00017502"/>
    <w:rsid w:val="00017693"/>
    <w:rsid w:val="000177EE"/>
    <w:rsid w:val="000179E6"/>
    <w:rsid w:val="000179F0"/>
    <w:rsid w:val="00017F61"/>
    <w:rsid w:val="00017FC5"/>
    <w:rsid w:val="00017FCE"/>
    <w:rsid w:val="0002039D"/>
    <w:rsid w:val="00020482"/>
    <w:rsid w:val="0002067E"/>
    <w:rsid w:val="000207AC"/>
    <w:rsid w:val="00020804"/>
    <w:rsid w:val="0002087B"/>
    <w:rsid w:val="0002098D"/>
    <w:rsid w:val="00020B4F"/>
    <w:rsid w:val="00020D2E"/>
    <w:rsid w:val="00020F8E"/>
    <w:rsid w:val="00021080"/>
    <w:rsid w:val="00021355"/>
    <w:rsid w:val="00021399"/>
    <w:rsid w:val="00021456"/>
    <w:rsid w:val="000216A2"/>
    <w:rsid w:val="00021970"/>
    <w:rsid w:val="00021987"/>
    <w:rsid w:val="00021E77"/>
    <w:rsid w:val="00021E95"/>
    <w:rsid w:val="00021F64"/>
    <w:rsid w:val="00022050"/>
    <w:rsid w:val="000220AB"/>
    <w:rsid w:val="0002230E"/>
    <w:rsid w:val="000225AB"/>
    <w:rsid w:val="00022611"/>
    <w:rsid w:val="000227D9"/>
    <w:rsid w:val="00022B26"/>
    <w:rsid w:val="00022C25"/>
    <w:rsid w:val="00022CD0"/>
    <w:rsid w:val="00022DDF"/>
    <w:rsid w:val="00022FA1"/>
    <w:rsid w:val="00023036"/>
    <w:rsid w:val="000230CC"/>
    <w:rsid w:val="00023261"/>
    <w:rsid w:val="0002370F"/>
    <w:rsid w:val="00023B02"/>
    <w:rsid w:val="00023BDC"/>
    <w:rsid w:val="00023C4B"/>
    <w:rsid w:val="00023CD0"/>
    <w:rsid w:val="00023E2D"/>
    <w:rsid w:val="00023E9B"/>
    <w:rsid w:val="00023F33"/>
    <w:rsid w:val="0002411D"/>
    <w:rsid w:val="000242B0"/>
    <w:rsid w:val="0002442E"/>
    <w:rsid w:val="0002444A"/>
    <w:rsid w:val="000245D2"/>
    <w:rsid w:val="00024632"/>
    <w:rsid w:val="000246D5"/>
    <w:rsid w:val="000247C3"/>
    <w:rsid w:val="00024C91"/>
    <w:rsid w:val="00024E15"/>
    <w:rsid w:val="00025421"/>
    <w:rsid w:val="000255A0"/>
    <w:rsid w:val="00025940"/>
    <w:rsid w:val="00025B84"/>
    <w:rsid w:val="00025B99"/>
    <w:rsid w:val="00025C5E"/>
    <w:rsid w:val="00025DE4"/>
    <w:rsid w:val="00025EB7"/>
    <w:rsid w:val="00025F47"/>
    <w:rsid w:val="00026058"/>
    <w:rsid w:val="00026092"/>
    <w:rsid w:val="000260A0"/>
    <w:rsid w:val="00026152"/>
    <w:rsid w:val="0002628A"/>
    <w:rsid w:val="0002652A"/>
    <w:rsid w:val="00026672"/>
    <w:rsid w:val="000268FA"/>
    <w:rsid w:val="00026CAB"/>
    <w:rsid w:val="000271DD"/>
    <w:rsid w:val="000273DD"/>
    <w:rsid w:val="00027524"/>
    <w:rsid w:val="0002756D"/>
    <w:rsid w:val="000276EE"/>
    <w:rsid w:val="00027701"/>
    <w:rsid w:val="000277A5"/>
    <w:rsid w:val="00027893"/>
    <w:rsid w:val="000279AC"/>
    <w:rsid w:val="00027B52"/>
    <w:rsid w:val="00027CF9"/>
    <w:rsid w:val="00027E26"/>
    <w:rsid w:val="00027F48"/>
    <w:rsid w:val="00030027"/>
    <w:rsid w:val="0003014C"/>
    <w:rsid w:val="00030189"/>
    <w:rsid w:val="00030255"/>
    <w:rsid w:val="0003036B"/>
    <w:rsid w:val="000304D0"/>
    <w:rsid w:val="0003084B"/>
    <w:rsid w:val="00030972"/>
    <w:rsid w:val="00030A9E"/>
    <w:rsid w:val="00030C3C"/>
    <w:rsid w:val="00030D22"/>
    <w:rsid w:val="00030F77"/>
    <w:rsid w:val="00030FBF"/>
    <w:rsid w:val="00031173"/>
    <w:rsid w:val="00031483"/>
    <w:rsid w:val="0003159C"/>
    <w:rsid w:val="000315D9"/>
    <w:rsid w:val="000317C0"/>
    <w:rsid w:val="00031840"/>
    <w:rsid w:val="000318A0"/>
    <w:rsid w:val="00031A4C"/>
    <w:rsid w:val="00031B7C"/>
    <w:rsid w:val="00031C92"/>
    <w:rsid w:val="00031D61"/>
    <w:rsid w:val="00031DB4"/>
    <w:rsid w:val="00031E42"/>
    <w:rsid w:val="00031F06"/>
    <w:rsid w:val="00031F3F"/>
    <w:rsid w:val="00032140"/>
    <w:rsid w:val="0003231F"/>
    <w:rsid w:val="0003239D"/>
    <w:rsid w:val="0003254C"/>
    <w:rsid w:val="0003331E"/>
    <w:rsid w:val="00033348"/>
    <w:rsid w:val="00033406"/>
    <w:rsid w:val="0003382B"/>
    <w:rsid w:val="000338AB"/>
    <w:rsid w:val="0003392B"/>
    <w:rsid w:val="0003393F"/>
    <w:rsid w:val="00033A85"/>
    <w:rsid w:val="00033C9E"/>
    <w:rsid w:val="00033D5A"/>
    <w:rsid w:val="00033EDA"/>
    <w:rsid w:val="00033F4E"/>
    <w:rsid w:val="000340A3"/>
    <w:rsid w:val="000342B5"/>
    <w:rsid w:val="000348E4"/>
    <w:rsid w:val="00034AA5"/>
    <w:rsid w:val="00034B1D"/>
    <w:rsid w:val="00034B9D"/>
    <w:rsid w:val="00034BDC"/>
    <w:rsid w:val="00034D42"/>
    <w:rsid w:val="00034D79"/>
    <w:rsid w:val="00034F05"/>
    <w:rsid w:val="000350D2"/>
    <w:rsid w:val="000351C7"/>
    <w:rsid w:val="000351C8"/>
    <w:rsid w:val="00035240"/>
    <w:rsid w:val="000352B8"/>
    <w:rsid w:val="000352BB"/>
    <w:rsid w:val="000352DC"/>
    <w:rsid w:val="00035590"/>
    <w:rsid w:val="000356CE"/>
    <w:rsid w:val="00035707"/>
    <w:rsid w:val="00035920"/>
    <w:rsid w:val="00035B26"/>
    <w:rsid w:val="00035BD6"/>
    <w:rsid w:val="00035CDC"/>
    <w:rsid w:val="00035D46"/>
    <w:rsid w:val="00035E42"/>
    <w:rsid w:val="000360CE"/>
    <w:rsid w:val="00036152"/>
    <w:rsid w:val="0003670F"/>
    <w:rsid w:val="0003674B"/>
    <w:rsid w:val="000367F3"/>
    <w:rsid w:val="00036924"/>
    <w:rsid w:val="0003693C"/>
    <w:rsid w:val="000369D9"/>
    <w:rsid w:val="00036BC3"/>
    <w:rsid w:val="00036BE3"/>
    <w:rsid w:val="00036C50"/>
    <w:rsid w:val="00036C62"/>
    <w:rsid w:val="00036FE8"/>
    <w:rsid w:val="000371CE"/>
    <w:rsid w:val="00037227"/>
    <w:rsid w:val="0003734A"/>
    <w:rsid w:val="000376A7"/>
    <w:rsid w:val="00037726"/>
    <w:rsid w:val="00037767"/>
    <w:rsid w:val="00037835"/>
    <w:rsid w:val="00037BF7"/>
    <w:rsid w:val="00037D31"/>
    <w:rsid w:val="00040132"/>
    <w:rsid w:val="00040158"/>
    <w:rsid w:val="00040372"/>
    <w:rsid w:val="00040408"/>
    <w:rsid w:val="0004040C"/>
    <w:rsid w:val="00040608"/>
    <w:rsid w:val="00040968"/>
    <w:rsid w:val="00040B9F"/>
    <w:rsid w:val="00040DE2"/>
    <w:rsid w:val="00041013"/>
    <w:rsid w:val="000411A8"/>
    <w:rsid w:val="0004124C"/>
    <w:rsid w:val="000413E1"/>
    <w:rsid w:val="00041413"/>
    <w:rsid w:val="00041679"/>
    <w:rsid w:val="000417BF"/>
    <w:rsid w:val="000418E6"/>
    <w:rsid w:val="000419AC"/>
    <w:rsid w:val="00041DD6"/>
    <w:rsid w:val="00041E77"/>
    <w:rsid w:val="00041ED6"/>
    <w:rsid w:val="00041F40"/>
    <w:rsid w:val="00041F79"/>
    <w:rsid w:val="00041FF9"/>
    <w:rsid w:val="00042065"/>
    <w:rsid w:val="00042181"/>
    <w:rsid w:val="000421CA"/>
    <w:rsid w:val="00042314"/>
    <w:rsid w:val="000423C3"/>
    <w:rsid w:val="0004257A"/>
    <w:rsid w:val="0004268A"/>
    <w:rsid w:val="000426F4"/>
    <w:rsid w:val="0004275E"/>
    <w:rsid w:val="00042A2E"/>
    <w:rsid w:val="00042C22"/>
    <w:rsid w:val="00042C9D"/>
    <w:rsid w:val="00042D04"/>
    <w:rsid w:val="00042D0D"/>
    <w:rsid w:val="00042D31"/>
    <w:rsid w:val="00042E81"/>
    <w:rsid w:val="00042F98"/>
    <w:rsid w:val="00043256"/>
    <w:rsid w:val="000433F0"/>
    <w:rsid w:val="00043437"/>
    <w:rsid w:val="00043495"/>
    <w:rsid w:val="000434A6"/>
    <w:rsid w:val="000436F7"/>
    <w:rsid w:val="000437CB"/>
    <w:rsid w:val="00043956"/>
    <w:rsid w:val="00043A5B"/>
    <w:rsid w:val="00043A8E"/>
    <w:rsid w:val="00043D6F"/>
    <w:rsid w:val="00043E46"/>
    <w:rsid w:val="0004420A"/>
    <w:rsid w:val="00044287"/>
    <w:rsid w:val="00044424"/>
    <w:rsid w:val="00044567"/>
    <w:rsid w:val="000446A9"/>
    <w:rsid w:val="0004481A"/>
    <w:rsid w:val="0004483E"/>
    <w:rsid w:val="000448F4"/>
    <w:rsid w:val="00044B07"/>
    <w:rsid w:val="00044E31"/>
    <w:rsid w:val="00044F24"/>
    <w:rsid w:val="00045024"/>
    <w:rsid w:val="000450EA"/>
    <w:rsid w:val="000451F3"/>
    <w:rsid w:val="00045211"/>
    <w:rsid w:val="000452A3"/>
    <w:rsid w:val="00045615"/>
    <w:rsid w:val="000457FF"/>
    <w:rsid w:val="00045C19"/>
    <w:rsid w:val="00045D42"/>
    <w:rsid w:val="00045E35"/>
    <w:rsid w:val="00045E96"/>
    <w:rsid w:val="00045EC5"/>
    <w:rsid w:val="00045FAC"/>
    <w:rsid w:val="00045FFA"/>
    <w:rsid w:val="0004642D"/>
    <w:rsid w:val="00046445"/>
    <w:rsid w:val="0004669B"/>
    <w:rsid w:val="00046C8A"/>
    <w:rsid w:val="00047102"/>
    <w:rsid w:val="000471FC"/>
    <w:rsid w:val="00047236"/>
    <w:rsid w:val="00047371"/>
    <w:rsid w:val="00047574"/>
    <w:rsid w:val="0004761D"/>
    <w:rsid w:val="00047745"/>
    <w:rsid w:val="00047821"/>
    <w:rsid w:val="0004793B"/>
    <w:rsid w:val="000479C3"/>
    <w:rsid w:val="00047BBC"/>
    <w:rsid w:val="00047C1C"/>
    <w:rsid w:val="0005002C"/>
    <w:rsid w:val="0005033B"/>
    <w:rsid w:val="00050580"/>
    <w:rsid w:val="00050606"/>
    <w:rsid w:val="00050774"/>
    <w:rsid w:val="000508AC"/>
    <w:rsid w:val="00050A08"/>
    <w:rsid w:val="00050A6F"/>
    <w:rsid w:val="00050C79"/>
    <w:rsid w:val="00050EDB"/>
    <w:rsid w:val="00051118"/>
    <w:rsid w:val="000512EC"/>
    <w:rsid w:val="0005142F"/>
    <w:rsid w:val="0005168A"/>
    <w:rsid w:val="0005177F"/>
    <w:rsid w:val="000517AE"/>
    <w:rsid w:val="000518CB"/>
    <w:rsid w:val="00051D77"/>
    <w:rsid w:val="00051E8A"/>
    <w:rsid w:val="00051EE5"/>
    <w:rsid w:val="00051FE9"/>
    <w:rsid w:val="0005239C"/>
    <w:rsid w:val="00052422"/>
    <w:rsid w:val="0005258A"/>
    <w:rsid w:val="000525D1"/>
    <w:rsid w:val="000526EC"/>
    <w:rsid w:val="000528B3"/>
    <w:rsid w:val="00052968"/>
    <w:rsid w:val="00052A3E"/>
    <w:rsid w:val="00052ADF"/>
    <w:rsid w:val="00052B40"/>
    <w:rsid w:val="00052BA7"/>
    <w:rsid w:val="00052BB8"/>
    <w:rsid w:val="00052BCC"/>
    <w:rsid w:val="00052F74"/>
    <w:rsid w:val="0005303D"/>
    <w:rsid w:val="00053242"/>
    <w:rsid w:val="0005326B"/>
    <w:rsid w:val="000534CE"/>
    <w:rsid w:val="0005358B"/>
    <w:rsid w:val="000535FE"/>
    <w:rsid w:val="000538AB"/>
    <w:rsid w:val="000538D5"/>
    <w:rsid w:val="00053AD0"/>
    <w:rsid w:val="00054216"/>
    <w:rsid w:val="00054259"/>
    <w:rsid w:val="00054723"/>
    <w:rsid w:val="00054734"/>
    <w:rsid w:val="000547DA"/>
    <w:rsid w:val="00054853"/>
    <w:rsid w:val="0005487E"/>
    <w:rsid w:val="00054A3D"/>
    <w:rsid w:val="00054A78"/>
    <w:rsid w:val="00054EF2"/>
    <w:rsid w:val="0005522C"/>
    <w:rsid w:val="00055375"/>
    <w:rsid w:val="0005544F"/>
    <w:rsid w:val="000554E2"/>
    <w:rsid w:val="00055565"/>
    <w:rsid w:val="00055611"/>
    <w:rsid w:val="000557FD"/>
    <w:rsid w:val="00055A4D"/>
    <w:rsid w:val="00055B98"/>
    <w:rsid w:val="00055DA4"/>
    <w:rsid w:val="00055E69"/>
    <w:rsid w:val="00056038"/>
    <w:rsid w:val="0005612A"/>
    <w:rsid w:val="00056186"/>
    <w:rsid w:val="00056343"/>
    <w:rsid w:val="00056363"/>
    <w:rsid w:val="000565F9"/>
    <w:rsid w:val="00056928"/>
    <w:rsid w:val="0005697A"/>
    <w:rsid w:val="00056BAC"/>
    <w:rsid w:val="00056D3E"/>
    <w:rsid w:val="00056E38"/>
    <w:rsid w:val="00056F3B"/>
    <w:rsid w:val="00056FCD"/>
    <w:rsid w:val="0005700E"/>
    <w:rsid w:val="00057373"/>
    <w:rsid w:val="00057415"/>
    <w:rsid w:val="000574CE"/>
    <w:rsid w:val="000576A6"/>
    <w:rsid w:val="000577F6"/>
    <w:rsid w:val="00057808"/>
    <w:rsid w:val="000578D6"/>
    <w:rsid w:val="00057B0D"/>
    <w:rsid w:val="00057D5E"/>
    <w:rsid w:val="00057ECB"/>
    <w:rsid w:val="0006006C"/>
    <w:rsid w:val="000600A0"/>
    <w:rsid w:val="0006011C"/>
    <w:rsid w:val="00060472"/>
    <w:rsid w:val="00060635"/>
    <w:rsid w:val="000606B4"/>
    <w:rsid w:val="000606F9"/>
    <w:rsid w:val="0006076B"/>
    <w:rsid w:val="0006076C"/>
    <w:rsid w:val="00060853"/>
    <w:rsid w:val="00060990"/>
    <w:rsid w:val="000609C8"/>
    <w:rsid w:val="00060DC2"/>
    <w:rsid w:val="00060E33"/>
    <w:rsid w:val="00060ECA"/>
    <w:rsid w:val="00060EDF"/>
    <w:rsid w:val="00060F93"/>
    <w:rsid w:val="00060FD4"/>
    <w:rsid w:val="000610EE"/>
    <w:rsid w:val="00061212"/>
    <w:rsid w:val="00061698"/>
    <w:rsid w:val="000618EB"/>
    <w:rsid w:val="00061972"/>
    <w:rsid w:val="00061AC7"/>
    <w:rsid w:val="00061ADF"/>
    <w:rsid w:val="00061BA7"/>
    <w:rsid w:val="00061CCE"/>
    <w:rsid w:val="00061EE3"/>
    <w:rsid w:val="00062018"/>
    <w:rsid w:val="00062264"/>
    <w:rsid w:val="00062286"/>
    <w:rsid w:val="00062290"/>
    <w:rsid w:val="0006254F"/>
    <w:rsid w:val="00062700"/>
    <w:rsid w:val="00062737"/>
    <w:rsid w:val="000627F4"/>
    <w:rsid w:val="00062960"/>
    <w:rsid w:val="000629A1"/>
    <w:rsid w:val="000629F0"/>
    <w:rsid w:val="00062B92"/>
    <w:rsid w:val="00062E05"/>
    <w:rsid w:val="000631E1"/>
    <w:rsid w:val="00063201"/>
    <w:rsid w:val="00063371"/>
    <w:rsid w:val="000634ED"/>
    <w:rsid w:val="00063518"/>
    <w:rsid w:val="00063577"/>
    <w:rsid w:val="0006358B"/>
    <w:rsid w:val="00063644"/>
    <w:rsid w:val="000636B4"/>
    <w:rsid w:val="000638E9"/>
    <w:rsid w:val="00063950"/>
    <w:rsid w:val="00063A2B"/>
    <w:rsid w:val="00063B43"/>
    <w:rsid w:val="00063B84"/>
    <w:rsid w:val="00063C37"/>
    <w:rsid w:val="00063CBC"/>
    <w:rsid w:val="00063E59"/>
    <w:rsid w:val="000640DE"/>
    <w:rsid w:val="0006412C"/>
    <w:rsid w:val="0006412F"/>
    <w:rsid w:val="00064140"/>
    <w:rsid w:val="00064556"/>
    <w:rsid w:val="000645FF"/>
    <w:rsid w:val="0006461E"/>
    <w:rsid w:val="0006466E"/>
    <w:rsid w:val="00064901"/>
    <w:rsid w:val="00064B27"/>
    <w:rsid w:val="00064C0D"/>
    <w:rsid w:val="00064CDA"/>
    <w:rsid w:val="00064DE8"/>
    <w:rsid w:val="00064E4F"/>
    <w:rsid w:val="00065044"/>
    <w:rsid w:val="00065104"/>
    <w:rsid w:val="000652E0"/>
    <w:rsid w:val="00065396"/>
    <w:rsid w:val="00065724"/>
    <w:rsid w:val="000657EE"/>
    <w:rsid w:val="00065827"/>
    <w:rsid w:val="00065970"/>
    <w:rsid w:val="00065AD2"/>
    <w:rsid w:val="00065B37"/>
    <w:rsid w:val="00065E03"/>
    <w:rsid w:val="00065F7B"/>
    <w:rsid w:val="00065FE0"/>
    <w:rsid w:val="00066098"/>
    <w:rsid w:val="000661A3"/>
    <w:rsid w:val="000661CB"/>
    <w:rsid w:val="00066257"/>
    <w:rsid w:val="000663DF"/>
    <w:rsid w:val="00066448"/>
    <w:rsid w:val="000665FA"/>
    <w:rsid w:val="000666A4"/>
    <w:rsid w:val="000667BE"/>
    <w:rsid w:val="00066891"/>
    <w:rsid w:val="00066B72"/>
    <w:rsid w:val="00066B98"/>
    <w:rsid w:val="00066C2D"/>
    <w:rsid w:val="00066E6B"/>
    <w:rsid w:val="00066ECB"/>
    <w:rsid w:val="00066FBA"/>
    <w:rsid w:val="0006700C"/>
    <w:rsid w:val="0006723D"/>
    <w:rsid w:val="00067349"/>
    <w:rsid w:val="000673AB"/>
    <w:rsid w:val="00067818"/>
    <w:rsid w:val="000678CC"/>
    <w:rsid w:val="0006796B"/>
    <w:rsid w:val="00067985"/>
    <w:rsid w:val="00067A78"/>
    <w:rsid w:val="00067AD0"/>
    <w:rsid w:val="00067E16"/>
    <w:rsid w:val="00067E99"/>
    <w:rsid w:val="00067EFF"/>
    <w:rsid w:val="00070022"/>
    <w:rsid w:val="00070099"/>
    <w:rsid w:val="00070161"/>
    <w:rsid w:val="00070353"/>
    <w:rsid w:val="00070484"/>
    <w:rsid w:val="0007050D"/>
    <w:rsid w:val="00070536"/>
    <w:rsid w:val="000707F8"/>
    <w:rsid w:val="00070D88"/>
    <w:rsid w:val="00070E01"/>
    <w:rsid w:val="00070E86"/>
    <w:rsid w:val="00070F5F"/>
    <w:rsid w:val="00070FBC"/>
    <w:rsid w:val="00071031"/>
    <w:rsid w:val="000710C1"/>
    <w:rsid w:val="00071117"/>
    <w:rsid w:val="00071672"/>
    <w:rsid w:val="00071702"/>
    <w:rsid w:val="000717A9"/>
    <w:rsid w:val="00071A82"/>
    <w:rsid w:val="00071B05"/>
    <w:rsid w:val="00071C2D"/>
    <w:rsid w:val="00071CA2"/>
    <w:rsid w:val="000721FE"/>
    <w:rsid w:val="000723AA"/>
    <w:rsid w:val="00072755"/>
    <w:rsid w:val="00072775"/>
    <w:rsid w:val="00072889"/>
    <w:rsid w:val="0007292D"/>
    <w:rsid w:val="0007296E"/>
    <w:rsid w:val="00072AD6"/>
    <w:rsid w:val="00072C00"/>
    <w:rsid w:val="00072C76"/>
    <w:rsid w:val="00072F1E"/>
    <w:rsid w:val="00073069"/>
    <w:rsid w:val="000735A1"/>
    <w:rsid w:val="00073664"/>
    <w:rsid w:val="000736B4"/>
    <w:rsid w:val="000737B8"/>
    <w:rsid w:val="000737D7"/>
    <w:rsid w:val="000737F0"/>
    <w:rsid w:val="000739E5"/>
    <w:rsid w:val="00073D62"/>
    <w:rsid w:val="00073DFD"/>
    <w:rsid w:val="00073E45"/>
    <w:rsid w:val="00073F17"/>
    <w:rsid w:val="00074248"/>
    <w:rsid w:val="00074431"/>
    <w:rsid w:val="0007465D"/>
    <w:rsid w:val="0007479B"/>
    <w:rsid w:val="00074803"/>
    <w:rsid w:val="00074832"/>
    <w:rsid w:val="000748EC"/>
    <w:rsid w:val="00074956"/>
    <w:rsid w:val="00074A19"/>
    <w:rsid w:val="00074A89"/>
    <w:rsid w:val="00074C42"/>
    <w:rsid w:val="00074D36"/>
    <w:rsid w:val="00075049"/>
    <w:rsid w:val="000752C2"/>
    <w:rsid w:val="0007531F"/>
    <w:rsid w:val="0007534D"/>
    <w:rsid w:val="000753E2"/>
    <w:rsid w:val="00075416"/>
    <w:rsid w:val="0007552E"/>
    <w:rsid w:val="00075809"/>
    <w:rsid w:val="00075B45"/>
    <w:rsid w:val="00075B56"/>
    <w:rsid w:val="00075BA8"/>
    <w:rsid w:val="00075BF4"/>
    <w:rsid w:val="00075C5A"/>
    <w:rsid w:val="00075CD9"/>
    <w:rsid w:val="00075D00"/>
    <w:rsid w:val="00075D28"/>
    <w:rsid w:val="00075E27"/>
    <w:rsid w:val="00075F40"/>
    <w:rsid w:val="00075F6A"/>
    <w:rsid w:val="00075F7B"/>
    <w:rsid w:val="00076080"/>
    <w:rsid w:val="00076260"/>
    <w:rsid w:val="00076299"/>
    <w:rsid w:val="000762F4"/>
    <w:rsid w:val="000767B2"/>
    <w:rsid w:val="0007688F"/>
    <w:rsid w:val="00076CC3"/>
    <w:rsid w:val="00076D6C"/>
    <w:rsid w:val="00076E0B"/>
    <w:rsid w:val="00076E22"/>
    <w:rsid w:val="00076FB7"/>
    <w:rsid w:val="000770CE"/>
    <w:rsid w:val="000774DC"/>
    <w:rsid w:val="00077554"/>
    <w:rsid w:val="00077668"/>
    <w:rsid w:val="00077691"/>
    <w:rsid w:val="00077A29"/>
    <w:rsid w:val="00077C47"/>
    <w:rsid w:val="00077CEF"/>
    <w:rsid w:val="00077F7A"/>
    <w:rsid w:val="00077FD7"/>
    <w:rsid w:val="000800A4"/>
    <w:rsid w:val="000800CA"/>
    <w:rsid w:val="00080128"/>
    <w:rsid w:val="000801A2"/>
    <w:rsid w:val="000803AF"/>
    <w:rsid w:val="0008056C"/>
    <w:rsid w:val="00080938"/>
    <w:rsid w:val="00080C99"/>
    <w:rsid w:val="00080D8B"/>
    <w:rsid w:val="00080ECF"/>
    <w:rsid w:val="00080EDE"/>
    <w:rsid w:val="000815FA"/>
    <w:rsid w:val="00081648"/>
    <w:rsid w:val="00081714"/>
    <w:rsid w:val="000819AC"/>
    <w:rsid w:val="00081B77"/>
    <w:rsid w:val="00081D4D"/>
    <w:rsid w:val="00081D5E"/>
    <w:rsid w:val="0008207F"/>
    <w:rsid w:val="00082150"/>
    <w:rsid w:val="00082556"/>
    <w:rsid w:val="00082756"/>
    <w:rsid w:val="000828F4"/>
    <w:rsid w:val="00082A22"/>
    <w:rsid w:val="00082A60"/>
    <w:rsid w:val="00082AAE"/>
    <w:rsid w:val="00082AD1"/>
    <w:rsid w:val="00082EDC"/>
    <w:rsid w:val="0008310B"/>
    <w:rsid w:val="00083169"/>
    <w:rsid w:val="00083244"/>
    <w:rsid w:val="000835FA"/>
    <w:rsid w:val="00083883"/>
    <w:rsid w:val="000839B6"/>
    <w:rsid w:val="00083B28"/>
    <w:rsid w:val="00083BF7"/>
    <w:rsid w:val="00083DAC"/>
    <w:rsid w:val="00083E5F"/>
    <w:rsid w:val="00084156"/>
    <w:rsid w:val="000843B3"/>
    <w:rsid w:val="000844D8"/>
    <w:rsid w:val="000844FB"/>
    <w:rsid w:val="00084602"/>
    <w:rsid w:val="0008481E"/>
    <w:rsid w:val="00084923"/>
    <w:rsid w:val="00084A7A"/>
    <w:rsid w:val="00084CFC"/>
    <w:rsid w:val="00084FF1"/>
    <w:rsid w:val="0008501F"/>
    <w:rsid w:val="00085035"/>
    <w:rsid w:val="00085090"/>
    <w:rsid w:val="0008511E"/>
    <w:rsid w:val="00085161"/>
    <w:rsid w:val="0008520D"/>
    <w:rsid w:val="00085303"/>
    <w:rsid w:val="0008563D"/>
    <w:rsid w:val="00085828"/>
    <w:rsid w:val="0008588F"/>
    <w:rsid w:val="000859D9"/>
    <w:rsid w:val="00085ADE"/>
    <w:rsid w:val="00085B9B"/>
    <w:rsid w:val="00085CB7"/>
    <w:rsid w:val="00086119"/>
    <w:rsid w:val="0008613F"/>
    <w:rsid w:val="000864A1"/>
    <w:rsid w:val="000864CA"/>
    <w:rsid w:val="000866EA"/>
    <w:rsid w:val="000868D0"/>
    <w:rsid w:val="00086AC8"/>
    <w:rsid w:val="00086DF8"/>
    <w:rsid w:val="00086F17"/>
    <w:rsid w:val="000872BA"/>
    <w:rsid w:val="000872E7"/>
    <w:rsid w:val="000873B6"/>
    <w:rsid w:val="000874C6"/>
    <w:rsid w:val="000875A9"/>
    <w:rsid w:val="000875F3"/>
    <w:rsid w:val="00087659"/>
    <w:rsid w:val="00087815"/>
    <w:rsid w:val="00087F20"/>
    <w:rsid w:val="00087F29"/>
    <w:rsid w:val="00087F96"/>
    <w:rsid w:val="00087F99"/>
    <w:rsid w:val="00090079"/>
    <w:rsid w:val="00090120"/>
    <w:rsid w:val="000907DB"/>
    <w:rsid w:val="00090809"/>
    <w:rsid w:val="000908D0"/>
    <w:rsid w:val="000909AA"/>
    <w:rsid w:val="00090AB5"/>
    <w:rsid w:val="00090AB6"/>
    <w:rsid w:val="00090AED"/>
    <w:rsid w:val="00090B88"/>
    <w:rsid w:val="00090B9A"/>
    <w:rsid w:val="00090BAC"/>
    <w:rsid w:val="00090C5B"/>
    <w:rsid w:val="00090D6A"/>
    <w:rsid w:val="00090D7A"/>
    <w:rsid w:val="00090DB1"/>
    <w:rsid w:val="00090DCB"/>
    <w:rsid w:val="0009109A"/>
    <w:rsid w:val="00091719"/>
    <w:rsid w:val="0009194A"/>
    <w:rsid w:val="0009196E"/>
    <w:rsid w:val="000919EF"/>
    <w:rsid w:val="00091A0A"/>
    <w:rsid w:val="00091B1C"/>
    <w:rsid w:val="00091BDE"/>
    <w:rsid w:val="00091CC9"/>
    <w:rsid w:val="00091CE7"/>
    <w:rsid w:val="00091F41"/>
    <w:rsid w:val="00091FB9"/>
    <w:rsid w:val="00092120"/>
    <w:rsid w:val="0009217E"/>
    <w:rsid w:val="000923EF"/>
    <w:rsid w:val="00092568"/>
    <w:rsid w:val="0009256E"/>
    <w:rsid w:val="00092574"/>
    <w:rsid w:val="00092729"/>
    <w:rsid w:val="000928C2"/>
    <w:rsid w:val="00092906"/>
    <w:rsid w:val="00092BC2"/>
    <w:rsid w:val="00092BEC"/>
    <w:rsid w:val="00092E8E"/>
    <w:rsid w:val="00093309"/>
    <w:rsid w:val="0009330F"/>
    <w:rsid w:val="0009336B"/>
    <w:rsid w:val="00093476"/>
    <w:rsid w:val="00093597"/>
    <w:rsid w:val="000935D2"/>
    <w:rsid w:val="00093893"/>
    <w:rsid w:val="0009394D"/>
    <w:rsid w:val="000939C0"/>
    <w:rsid w:val="00093AA5"/>
    <w:rsid w:val="00093BBD"/>
    <w:rsid w:val="00093BC5"/>
    <w:rsid w:val="00093C51"/>
    <w:rsid w:val="00093E92"/>
    <w:rsid w:val="00093F6F"/>
    <w:rsid w:val="000945C9"/>
    <w:rsid w:val="000945E7"/>
    <w:rsid w:val="000946D5"/>
    <w:rsid w:val="00094B0C"/>
    <w:rsid w:val="00094BA9"/>
    <w:rsid w:val="00094DBC"/>
    <w:rsid w:val="00094EB8"/>
    <w:rsid w:val="00095085"/>
    <w:rsid w:val="000953E2"/>
    <w:rsid w:val="0009540E"/>
    <w:rsid w:val="00095659"/>
    <w:rsid w:val="00095711"/>
    <w:rsid w:val="000958A6"/>
    <w:rsid w:val="00095A6E"/>
    <w:rsid w:val="00095C67"/>
    <w:rsid w:val="00095CD8"/>
    <w:rsid w:val="00095ECF"/>
    <w:rsid w:val="00095FE0"/>
    <w:rsid w:val="0009605B"/>
    <w:rsid w:val="000960D4"/>
    <w:rsid w:val="000960FE"/>
    <w:rsid w:val="00096361"/>
    <w:rsid w:val="000963AA"/>
    <w:rsid w:val="0009640E"/>
    <w:rsid w:val="00096979"/>
    <w:rsid w:val="00096999"/>
    <w:rsid w:val="00096D01"/>
    <w:rsid w:val="00096E9C"/>
    <w:rsid w:val="00096F67"/>
    <w:rsid w:val="00097019"/>
    <w:rsid w:val="0009710A"/>
    <w:rsid w:val="0009725F"/>
    <w:rsid w:val="000972B6"/>
    <w:rsid w:val="00097315"/>
    <w:rsid w:val="000977D2"/>
    <w:rsid w:val="00097828"/>
    <w:rsid w:val="0009799D"/>
    <w:rsid w:val="00097AC0"/>
    <w:rsid w:val="00097ADC"/>
    <w:rsid w:val="00097BFE"/>
    <w:rsid w:val="00097D0F"/>
    <w:rsid w:val="00097E9B"/>
    <w:rsid w:val="00097F14"/>
    <w:rsid w:val="000A067A"/>
    <w:rsid w:val="000A0748"/>
    <w:rsid w:val="000A0947"/>
    <w:rsid w:val="000A0AA8"/>
    <w:rsid w:val="000A0CA3"/>
    <w:rsid w:val="000A0CB3"/>
    <w:rsid w:val="000A0DE3"/>
    <w:rsid w:val="000A0E13"/>
    <w:rsid w:val="000A0E8C"/>
    <w:rsid w:val="000A1196"/>
    <w:rsid w:val="000A11F4"/>
    <w:rsid w:val="000A13D6"/>
    <w:rsid w:val="000A13E0"/>
    <w:rsid w:val="000A1493"/>
    <w:rsid w:val="000A160E"/>
    <w:rsid w:val="000A17E0"/>
    <w:rsid w:val="000A1938"/>
    <w:rsid w:val="000A1A7D"/>
    <w:rsid w:val="000A1AE8"/>
    <w:rsid w:val="000A1D25"/>
    <w:rsid w:val="000A1EE4"/>
    <w:rsid w:val="000A1FB5"/>
    <w:rsid w:val="000A2157"/>
    <w:rsid w:val="000A21F4"/>
    <w:rsid w:val="000A2250"/>
    <w:rsid w:val="000A229C"/>
    <w:rsid w:val="000A2316"/>
    <w:rsid w:val="000A233E"/>
    <w:rsid w:val="000A23A5"/>
    <w:rsid w:val="000A2593"/>
    <w:rsid w:val="000A2789"/>
    <w:rsid w:val="000A27D6"/>
    <w:rsid w:val="000A28DC"/>
    <w:rsid w:val="000A2945"/>
    <w:rsid w:val="000A29B7"/>
    <w:rsid w:val="000A2CDA"/>
    <w:rsid w:val="000A2D57"/>
    <w:rsid w:val="000A2E2E"/>
    <w:rsid w:val="000A2EF6"/>
    <w:rsid w:val="000A2EF8"/>
    <w:rsid w:val="000A2F66"/>
    <w:rsid w:val="000A3032"/>
    <w:rsid w:val="000A30B7"/>
    <w:rsid w:val="000A327B"/>
    <w:rsid w:val="000A3828"/>
    <w:rsid w:val="000A38CD"/>
    <w:rsid w:val="000A3AC4"/>
    <w:rsid w:val="000A40A4"/>
    <w:rsid w:val="000A427B"/>
    <w:rsid w:val="000A477D"/>
    <w:rsid w:val="000A47FB"/>
    <w:rsid w:val="000A4880"/>
    <w:rsid w:val="000A4AC3"/>
    <w:rsid w:val="000A4FDA"/>
    <w:rsid w:val="000A51BC"/>
    <w:rsid w:val="000A531D"/>
    <w:rsid w:val="000A547A"/>
    <w:rsid w:val="000A5794"/>
    <w:rsid w:val="000A57CB"/>
    <w:rsid w:val="000A5864"/>
    <w:rsid w:val="000A59EA"/>
    <w:rsid w:val="000A5BF9"/>
    <w:rsid w:val="000A5C25"/>
    <w:rsid w:val="000A5CCB"/>
    <w:rsid w:val="000A5CF7"/>
    <w:rsid w:val="000A632C"/>
    <w:rsid w:val="000A649E"/>
    <w:rsid w:val="000A6528"/>
    <w:rsid w:val="000A653E"/>
    <w:rsid w:val="000A6572"/>
    <w:rsid w:val="000A66AC"/>
    <w:rsid w:val="000A6794"/>
    <w:rsid w:val="000A6B19"/>
    <w:rsid w:val="000A6C86"/>
    <w:rsid w:val="000A6CF5"/>
    <w:rsid w:val="000A6DD4"/>
    <w:rsid w:val="000A6E11"/>
    <w:rsid w:val="000A6E43"/>
    <w:rsid w:val="000A6E79"/>
    <w:rsid w:val="000A728A"/>
    <w:rsid w:val="000A73B6"/>
    <w:rsid w:val="000A758A"/>
    <w:rsid w:val="000A75B7"/>
    <w:rsid w:val="000A7614"/>
    <w:rsid w:val="000A7618"/>
    <w:rsid w:val="000A76CC"/>
    <w:rsid w:val="000A77E0"/>
    <w:rsid w:val="000A7843"/>
    <w:rsid w:val="000A791B"/>
    <w:rsid w:val="000B0657"/>
    <w:rsid w:val="000B0697"/>
    <w:rsid w:val="000B06B4"/>
    <w:rsid w:val="000B076C"/>
    <w:rsid w:val="000B09BE"/>
    <w:rsid w:val="000B0ABB"/>
    <w:rsid w:val="000B0D62"/>
    <w:rsid w:val="000B0ECA"/>
    <w:rsid w:val="000B0ECD"/>
    <w:rsid w:val="000B0F90"/>
    <w:rsid w:val="000B11A8"/>
    <w:rsid w:val="000B137B"/>
    <w:rsid w:val="000B14B0"/>
    <w:rsid w:val="000B1537"/>
    <w:rsid w:val="000B159F"/>
    <w:rsid w:val="000B1895"/>
    <w:rsid w:val="000B1958"/>
    <w:rsid w:val="000B1AD6"/>
    <w:rsid w:val="000B1B73"/>
    <w:rsid w:val="000B1D01"/>
    <w:rsid w:val="000B1D81"/>
    <w:rsid w:val="000B202D"/>
    <w:rsid w:val="000B207A"/>
    <w:rsid w:val="000B20DC"/>
    <w:rsid w:val="000B213B"/>
    <w:rsid w:val="000B22F1"/>
    <w:rsid w:val="000B23C6"/>
    <w:rsid w:val="000B2484"/>
    <w:rsid w:val="000B24D5"/>
    <w:rsid w:val="000B25FF"/>
    <w:rsid w:val="000B2934"/>
    <w:rsid w:val="000B2AB5"/>
    <w:rsid w:val="000B2D41"/>
    <w:rsid w:val="000B2E96"/>
    <w:rsid w:val="000B3081"/>
    <w:rsid w:val="000B313F"/>
    <w:rsid w:val="000B31A4"/>
    <w:rsid w:val="000B322A"/>
    <w:rsid w:val="000B3264"/>
    <w:rsid w:val="000B3329"/>
    <w:rsid w:val="000B3390"/>
    <w:rsid w:val="000B3418"/>
    <w:rsid w:val="000B341D"/>
    <w:rsid w:val="000B376F"/>
    <w:rsid w:val="000B3829"/>
    <w:rsid w:val="000B3A4C"/>
    <w:rsid w:val="000B3C1E"/>
    <w:rsid w:val="000B3EFF"/>
    <w:rsid w:val="000B3F0B"/>
    <w:rsid w:val="000B3F78"/>
    <w:rsid w:val="000B4054"/>
    <w:rsid w:val="000B4098"/>
    <w:rsid w:val="000B42EF"/>
    <w:rsid w:val="000B4569"/>
    <w:rsid w:val="000B46AE"/>
    <w:rsid w:val="000B4710"/>
    <w:rsid w:val="000B482E"/>
    <w:rsid w:val="000B4C25"/>
    <w:rsid w:val="000B5131"/>
    <w:rsid w:val="000B5312"/>
    <w:rsid w:val="000B5362"/>
    <w:rsid w:val="000B54DE"/>
    <w:rsid w:val="000B56B5"/>
    <w:rsid w:val="000B56D8"/>
    <w:rsid w:val="000B576A"/>
    <w:rsid w:val="000B579E"/>
    <w:rsid w:val="000B5802"/>
    <w:rsid w:val="000B5A7E"/>
    <w:rsid w:val="000B5B92"/>
    <w:rsid w:val="000B5C3E"/>
    <w:rsid w:val="000B5C4B"/>
    <w:rsid w:val="000B5FE5"/>
    <w:rsid w:val="000B6171"/>
    <w:rsid w:val="000B64BD"/>
    <w:rsid w:val="000B682A"/>
    <w:rsid w:val="000B68F6"/>
    <w:rsid w:val="000B6935"/>
    <w:rsid w:val="000B6A21"/>
    <w:rsid w:val="000B6C03"/>
    <w:rsid w:val="000B6F4E"/>
    <w:rsid w:val="000B7028"/>
    <w:rsid w:val="000B718A"/>
    <w:rsid w:val="000B719D"/>
    <w:rsid w:val="000B7244"/>
    <w:rsid w:val="000B7253"/>
    <w:rsid w:val="000B7367"/>
    <w:rsid w:val="000B73E0"/>
    <w:rsid w:val="000B742D"/>
    <w:rsid w:val="000B74D5"/>
    <w:rsid w:val="000B7622"/>
    <w:rsid w:val="000B7877"/>
    <w:rsid w:val="000B7953"/>
    <w:rsid w:val="000B79E1"/>
    <w:rsid w:val="000B7A34"/>
    <w:rsid w:val="000B7A57"/>
    <w:rsid w:val="000B7BCB"/>
    <w:rsid w:val="000B7D83"/>
    <w:rsid w:val="000B7F8B"/>
    <w:rsid w:val="000C0087"/>
    <w:rsid w:val="000C02C8"/>
    <w:rsid w:val="000C032B"/>
    <w:rsid w:val="000C0377"/>
    <w:rsid w:val="000C0747"/>
    <w:rsid w:val="000C0873"/>
    <w:rsid w:val="000C087D"/>
    <w:rsid w:val="000C08C3"/>
    <w:rsid w:val="000C08E0"/>
    <w:rsid w:val="000C0934"/>
    <w:rsid w:val="000C0ABE"/>
    <w:rsid w:val="000C0B32"/>
    <w:rsid w:val="000C0B69"/>
    <w:rsid w:val="000C0C9E"/>
    <w:rsid w:val="000C109C"/>
    <w:rsid w:val="000C10E9"/>
    <w:rsid w:val="000C121B"/>
    <w:rsid w:val="000C156F"/>
    <w:rsid w:val="000C15AF"/>
    <w:rsid w:val="000C16E8"/>
    <w:rsid w:val="000C16EA"/>
    <w:rsid w:val="000C16F9"/>
    <w:rsid w:val="000C1E73"/>
    <w:rsid w:val="000C1EEA"/>
    <w:rsid w:val="000C20A2"/>
    <w:rsid w:val="000C20AE"/>
    <w:rsid w:val="000C2221"/>
    <w:rsid w:val="000C245B"/>
    <w:rsid w:val="000C26AE"/>
    <w:rsid w:val="000C26D0"/>
    <w:rsid w:val="000C2A3B"/>
    <w:rsid w:val="000C2B67"/>
    <w:rsid w:val="000C2BD0"/>
    <w:rsid w:val="000C2CDB"/>
    <w:rsid w:val="000C2EBA"/>
    <w:rsid w:val="000C2EFC"/>
    <w:rsid w:val="000C2FB0"/>
    <w:rsid w:val="000C309B"/>
    <w:rsid w:val="000C32E5"/>
    <w:rsid w:val="000C3513"/>
    <w:rsid w:val="000C3536"/>
    <w:rsid w:val="000C3599"/>
    <w:rsid w:val="000C3643"/>
    <w:rsid w:val="000C370C"/>
    <w:rsid w:val="000C38EB"/>
    <w:rsid w:val="000C394A"/>
    <w:rsid w:val="000C3997"/>
    <w:rsid w:val="000C39B7"/>
    <w:rsid w:val="000C3B7F"/>
    <w:rsid w:val="000C3D9E"/>
    <w:rsid w:val="000C3DCF"/>
    <w:rsid w:val="000C3DF5"/>
    <w:rsid w:val="000C3F85"/>
    <w:rsid w:val="000C41FC"/>
    <w:rsid w:val="000C4208"/>
    <w:rsid w:val="000C469E"/>
    <w:rsid w:val="000C4731"/>
    <w:rsid w:val="000C481D"/>
    <w:rsid w:val="000C49A9"/>
    <w:rsid w:val="000C4A7E"/>
    <w:rsid w:val="000C4B4B"/>
    <w:rsid w:val="000C4C8B"/>
    <w:rsid w:val="000C4DC5"/>
    <w:rsid w:val="000C4DDA"/>
    <w:rsid w:val="000C4E6A"/>
    <w:rsid w:val="000C4E71"/>
    <w:rsid w:val="000C4E98"/>
    <w:rsid w:val="000C55FE"/>
    <w:rsid w:val="000C5786"/>
    <w:rsid w:val="000C57CC"/>
    <w:rsid w:val="000C5A1F"/>
    <w:rsid w:val="000C5C32"/>
    <w:rsid w:val="000C5C87"/>
    <w:rsid w:val="000C5EFE"/>
    <w:rsid w:val="000C6097"/>
    <w:rsid w:val="000C65DB"/>
    <w:rsid w:val="000C6764"/>
    <w:rsid w:val="000C6772"/>
    <w:rsid w:val="000C6843"/>
    <w:rsid w:val="000C6852"/>
    <w:rsid w:val="000C68CD"/>
    <w:rsid w:val="000C6920"/>
    <w:rsid w:val="000C6991"/>
    <w:rsid w:val="000C6AB3"/>
    <w:rsid w:val="000C6C07"/>
    <w:rsid w:val="000C6DDA"/>
    <w:rsid w:val="000C6E0E"/>
    <w:rsid w:val="000C71E0"/>
    <w:rsid w:val="000C7236"/>
    <w:rsid w:val="000C7437"/>
    <w:rsid w:val="000C75E9"/>
    <w:rsid w:val="000C7613"/>
    <w:rsid w:val="000C7889"/>
    <w:rsid w:val="000C78B8"/>
    <w:rsid w:val="000C7B93"/>
    <w:rsid w:val="000C7E94"/>
    <w:rsid w:val="000C7E9F"/>
    <w:rsid w:val="000C7EB8"/>
    <w:rsid w:val="000D0143"/>
    <w:rsid w:val="000D02B1"/>
    <w:rsid w:val="000D02B3"/>
    <w:rsid w:val="000D0529"/>
    <w:rsid w:val="000D05E7"/>
    <w:rsid w:val="000D0C94"/>
    <w:rsid w:val="000D0CC1"/>
    <w:rsid w:val="000D0DE6"/>
    <w:rsid w:val="000D0EC2"/>
    <w:rsid w:val="000D0FC2"/>
    <w:rsid w:val="000D0FE5"/>
    <w:rsid w:val="000D1127"/>
    <w:rsid w:val="000D126D"/>
    <w:rsid w:val="000D15BF"/>
    <w:rsid w:val="000D1620"/>
    <w:rsid w:val="000D1722"/>
    <w:rsid w:val="000D173B"/>
    <w:rsid w:val="000D181C"/>
    <w:rsid w:val="000D1A83"/>
    <w:rsid w:val="000D1A92"/>
    <w:rsid w:val="000D2041"/>
    <w:rsid w:val="000D22FE"/>
    <w:rsid w:val="000D2404"/>
    <w:rsid w:val="000D242B"/>
    <w:rsid w:val="000D253F"/>
    <w:rsid w:val="000D2668"/>
    <w:rsid w:val="000D26CA"/>
    <w:rsid w:val="000D2710"/>
    <w:rsid w:val="000D297D"/>
    <w:rsid w:val="000D2A00"/>
    <w:rsid w:val="000D2B2F"/>
    <w:rsid w:val="000D2C51"/>
    <w:rsid w:val="000D2D37"/>
    <w:rsid w:val="000D3058"/>
    <w:rsid w:val="000D3300"/>
    <w:rsid w:val="000D3407"/>
    <w:rsid w:val="000D345D"/>
    <w:rsid w:val="000D3687"/>
    <w:rsid w:val="000D36A0"/>
    <w:rsid w:val="000D3759"/>
    <w:rsid w:val="000D37A8"/>
    <w:rsid w:val="000D3BE2"/>
    <w:rsid w:val="000D422C"/>
    <w:rsid w:val="000D44B0"/>
    <w:rsid w:val="000D497B"/>
    <w:rsid w:val="000D4A18"/>
    <w:rsid w:val="000D4F39"/>
    <w:rsid w:val="000D50B0"/>
    <w:rsid w:val="000D50B9"/>
    <w:rsid w:val="000D5145"/>
    <w:rsid w:val="000D51D8"/>
    <w:rsid w:val="000D5239"/>
    <w:rsid w:val="000D5373"/>
    <w:rsid w:val="000D546C"/>
    <w:rsid w:val="000D546E"/>
    <w:rsid w:val="000D5853"/>
    <w:rsid w:val="000D5BD2"/>
    <w:rsid w:val="000D5F4A"/>
    <w:rsid w:val="000D613B"/>
    <w:rsid w:val="000D62C5"/>
    <w:rsid w:val="000D62D8"/>
    <w:rsid w:val="000D62F1"/>
    <w:rsid w:val="000D65AE"/>
    <w:rsid w:val="000D65F8"/>
    <w:rsid w:val="000D66FB"/>
    <w:rsid w:val="000D677E"/>
    <w:rsid w:val="000D6791"/>
    <w:rsid w:val="000D67A7"/>
    <w:rsid w:val="000D6DD4"/>
    <w:rsid w:val="000D6DF8"/>
    <w:rsid w:val="000D6E77"/>
    <w:rsid w:val="000D6F98"/>
    <w:rsid w:val="000D7214"/>
    <w:rsid w:val="000D73F6"/>
    <w:rsid w:val="000D7418"/>
    <w:rsid w:val="000D74BF"/>
    <w:rsid w:val="000D74F2"/>
    <w:rsid w:val="000D78E1"/>
    <w:rsid w:val="000D79B2"/>
    <w:rsid w:val="000D79CB"/>
    <w:rsid w:val="000D79EC"/>
    <w:rsid w:val="000D7BBC"/>
    <w:rsid w:val="000D7C30"/>
    <w:rsid w:val="000D7CFC"/>
    <w:rsid w:val="000D7DED"/>
    <w:rsid w:val="000D7F35"/>
    <w:rsid w:val="000D7FAA"/>
    <w:rsid w:val="000D7FBD"/>
    <w:rsid w:val="000E00B7"/>
    <w:rsid w:val="000E0127"/>
    <w:rsid w:val="000E02B8"/>
    <w:rsid w:val="000E03CD"/>
    <w:rsid w:val="000E03E8"/>
    <w:rsid w:val="000E04FA"/>
    <w:rsid w:val="000E062B"/>
    <w:rsid w:val="000E0715"/>
    <w:rsid w:val="000E07EF"/>
    <w:rsid w:val="000E0BC2"/>
    <w:rsid w:val="000E0D65"/>
    <w:rsid w:val="000E0EBE"/>
    <w:rsid w:val="000E0F50"/>
    <w:rsid w:val="000E110F"/>
    <w:rsid w:val="000E121B"/>
    <w:rsid w:val="000E1244"/>
    <w:rsid w:val="000E1700"/>
    <w:rsid w:val="000E1C0A"/>
    <w:rsid w:val="000E1C32"/>
    <w:rsid w:val="000E1D85"/>
    <w:rsid w:val="000E1D91"/>
    <w:rsid w:val="000E1E12"/>
    <w:rsid w:val="000E1E90"/>
    <w:rsid w:val="000E1FBC"/>
    <w:rsid w:val="000E20AB"/>
    <w:rsid w:val="000E2100"/>
    <w:rsid w:val="000E2156"/>
    <w:rsid w:val="000E255A"/>
    <w:rsid w:val="000E2817"/>
    <w:rsid w:val="000E29C9"/>
    <w:rsid w:val="000E2AC9"/>
    <w:rsid w:val="000E2E3C"/>
    <w:rsid w:val="000E2F00"/>
    <w:rsid w:val="000E3181"/>
    <w:rsid w:val="000E31EA"/>
    <w:rsid w:val="000E3488"/>
    <w:rsid w:val="000E3805"/>
    <w:rsid w:val="000E387E"/>
    <w:rsid w:val="000E3D52"/>
    <w:rsid w:val="000E43B0"/>
    <w:rsid w:val="000E43B9"/>
    <w:rsid w:val="000E44E3"/>
    <w:rsid w:val="000E469D"/>
    <w:rsid w:val="000E4769"/>
    <w:rsid w:val="000E480E"/>
    <w:rsid w:val="000E4AD7"/>
    <w:rsid w:val="000E4B1A"/>
    <w:rsid w:val="000E4C13"/>
    <w:rsid w:val="000E4EC1"/>
    <w:rsid w:val="000E4FA2"/>
    <w:rsid w:val="000E529E"/>
    <w:rsid w:val="000E5341"/>
    <w:rsid w:val="000E54B9"/>
    <w:rsid w:val="000E563E"/>
    <w:rsid w:val="000E58EB"/>
    <w:rsid w:val="000E59F8"/>
    <w:rsid w:val="000E5B19"/>
    <w:rsid w:val="000E5B5C"/>
    <w:rsid w:val="000E5C3A"/>
    <w:rsid w:val="000E5DF5"/>
    <w:rsid w:val="000E5E0D"/>
    <w:rsid w:val="000E5E22"/>
    <w:rsid w:val="000E5FE8"/>
    <w:rsid w:val="000E632B"/>
    <w:rsid w:val="000E64A6"/>
    <w:rsid w:val="000E6582"/>
    <w:rsid w:val="000E6749"/>
    <w:rsid w:val="000E6C8A"/>
    <w:rsid w:val="000E6D0B"/>
    <w:rsid w:val="000E6EE3"/>
    <w:rsid w:val="000E6FE0"/>
    <w:rsid w:val="000E722F"/>
    <w:rsid w:val="000E75F2"/>
    <w:rsid w:val="000E7603"/>
    <w:rsid w:val="000E7727"/>
    <w:rsid w:val="000E790C"/>
    <w:rsid w:val="000E7CE8"/>
    <w:rsid w:val="000E7D08"/>
    <w:rsid w:val="000E7E03"/>
    <w:rsid w:val="000E7E6F"/>
    <w:rsid w:val="000F0218"/>
    <w:rsid w:val="000F021A"/>
    <w:rsid w:val="000F0223"/>
    <w:rsid w:val="000F0340"/>
    <w:rsid w:val="000F03FE"/>
    <w:rsid w:val="000F0647"/>
    <w:rsid w:val="000F06ED"/>
    <w:rsid w:val="000F0960"/>
    <w:rsid w:val="000F0B1D"/>
    <w:rsid w:val="000F0D59"/>
    <w:rsid w:val="000F0D80"/>
    <w:rsid w:val="000F105B"/>
    <w:rsid w:val="000F10BE"/>
    <w:rsid w:val="000F1389"/>
    <w:rsid w:val="000F1681"/>
    <w:rsid w:val="000F1A26"/>
    <w:rsid w:val="000F23EB"/>
    <w:rsid w:val="000F25EB"/>
    <w:rsid w:val="000F29DF"/>
    <w:rsid w:val="000F2A1B"/>
    <w:rsid w:val="000F2B6C"/>
    <w:rsid w:val="000F2CBE"/>
    <w:rsid w:val="000F2D9E"/>
    <w:rsid w:val="000F2E4D"/>
    <w:rsid w:val="000F2FC5"/>
    <w:rsid w:val="000F3011"/>
    <w:rsid w:val="000F31E9"/>
    <w:rsid w:val="000F33AE"/>
    <w:rsid w:val="000F348C"/>
    <w:rsid w:val="000F3597"/>
    <w:rsid w:val="000F3781"/>
    <w:rsid w:val="000F393F"/>
    <w:rsid w:val="000F39F3"/>
    <w:rsid w:val="000F3AED"/>
    <w:rsid w:val="000F3BC3"/>
    <w:rsid w:val="000F3C46"/>
    <w:rsid w:val="000F3DB2"/>
    <w:rsid w:val="000F3E38"/>
    <w:rsid w:val="000F3E8A"/>
    <w:rsid w:val="000F3EC2"/>
    <w:rsid w:val="000F3F68"/>
    <w:rsid w:val="000F4224"/>
    <w:rsid w:val="000F430D"/>
    <w:rsid w:val="000F449D"/>
    <w:rsid w:val="000F46A0"/>
    <w:rsid w:val="000F46CA"/>
    <w:rsid w:val="000F499E"/>
    <w:rsid w:val="000F4A60"/>
    <w:rsid w:val="000F4BD3"/>
    <w:rsid w:val="000F4EFF"/>
    <w:rsid w:val="000F4FDE"/>
    <w:rsid w:val="000F511F"/>
    <w:rsid w:val="000F5A17"/>
    <w:rsid w:val="000F5A23"/>
    <w:rsid w:val="000F5A2B"/>
    <w:rsid w:val="000F5D61"/>
    <w:rsid w:val="000F6116"/>
    <w:rsid w:val="000F6463"/>
    <w:rsid w:val="000F6467"/>
    <w:rsid w:val="000F65F8"/>
    <w:rsid w:val="000F66AB"/>
    <w:rsid w:val="000F67A6"/>
    <w:rsid w:val="000F6888"/>
    <w:rsid w:val="000F6B19"/>
    <w:rsid w:val="000F6BC3"/>
    <w:rsid w:val="000F6E4B"/>
    <w:rsid w:val="000F6FED"/>
    <w:rsid w:val="000F7008"/>
    <w:rsid w:val="000F706B"/>
    <w:rsid w:val="000F70A1"/>
    <w:rsid w:val="000F70CD"/>
    <w:rsid w:val="000F713C"/>
    <w:rsid w:val="000F71E9"/>
    <w:rsid w:val="000F7470"/>
    <w:rsid w:val="000F765A"/>
    <w:rsid w:val="000F7853"/>
    <w:rsid w:val="000F7A03"/>
    <w:rsid w:val="000F7AB9"/>
    <w:rsid w:val="000F7B42"/>
    <w:rsid w:val="000F7CAE"/>
    <w:rsid w:val="000F7CC2"/>
    <w:rsid w:val="000F7F3E"/>
    <w:rsid w:val="00100318"/>
    <w:rsid w:val="00100369"/>
    <w:rsid w:val="0010066A"/>
    <w:rsid w:val="00100842"/>
    <w:rsid w:val="001008E4"/>
    <w:rsid w:val="0010092B"/>
    <w:rsid w:val="001009A4"/>
    <w:rsid w:val="00100E88"/>
    <w:rsid w:val="00100F5E"/>
    <w:rsid w:val="0010102B"/>
    <w:rsid w:val="0010142E"/>
    <w:rsid w:val="001014EF"/>
    <w:rsid w:val="001016A3"/>
    <w:rsid w:val="00101776"/>
    <w:rsid w:val="00101CDD"/>
    <w:rsid w:val="00101DD0"/>
    <w:rsid w:val="00101E05"/>
    <w:rsid w:val="00101F07"/>
    <w:rsid w:val="0010211A"/>
    <w:rsid w:val="001022BB"/>
    <w:rsid w:val="00102346"/>
    <w:rsid w:val="001024CE"/>
    <w:rsid w:val="001026E9"/>
    <w:rsid w:val="001028ED"/>
    <w:rsid w:val="001029A9"/>
    <w:rsid w:val="00102D88"/>
    <w:rsid w:val="00102D9B"/>
    <w:rsid w:val="001032C9"/>
    <w:rsid w:val="0010331F"/>
    <w:rsid w:val="00103393"/>
    <w:rsid w:val="001033A9"/>
    <w:rsid w:val="001033F6"/>
    <w:rsid w:val="00103429"/>
    <w:rsid w:val="001034F0"/>
    <w:rsid w:val="001036C2"/>
    <w:rsid w:val="0010374F"/>
    <w:rsid w:val="0010390E"/>
    <w:rsid w:val="00103B0E"/>
    <w:rsid w:val="00103B76"/>
    <w:rsid w:val="00103D23"/>
    <w:rsid w:val="00103DE8"/>
    <w:rsid w:val="00103EAB"/>
    <w:rsid w:val="00104018"/>
    <w:rsid w:val="00104284"/>
    <w:rsid w:val="001042D5"/>
    <w:rsid w:val="001044AA"/>
    <w:rsid w:val="001044F2"/>
    <w:rsid w:val="0010469A"/>
    <w:rsid w:val="00104826"/>
    <w:rsid w:val="0010497B"/>
    <w:rsid w:val="00104DEA"/>
    <w:rsid w:val="00105384"/>
    <w:rsid w:val="00105407"/>
    <w:rsid w:val="0010541C"/>
    <w:rsid w:val="0010552D"/>
    <w:rsid w:val="0010571D"/>
    <w:rsid w:val="00105821"/>
    <w:rsid w:val="001058AA"/>
    <w:rsid w:val="001058FD"/>
    <w:rsid w:val="00105A3C"/>
    <w:rsid w:val="00105C9E"/>
    <w:rsid w:val="00105E1E"/>
    <w:rsid w:val="001060A4"/>
    <w:rsid w:val="001062C8"/>
    <w:rsid w:val="0010677C"/>
    <w:rsid w:val="00106902"/>
    <w:rsid w:val="00106DAF"/>
    <w:rsid w:val="00106F3B"/>
    <w:rsid w:val="00106FBA"/>
    <w:rsid w:val="00106FEE"/>
    <w:rsid w:val="001071BA"/>
    <w:rsid w:val="001071C9"/>
    <w:rsid w:val="00107215"/>
    <w:rsid w:val="00107229"/>
    <w:rsid w:val="0010725B"/>
    <w:rsid w:val="00107279"/>
    <w:rsid w:val="001072EA"/>
    <w:rsid w:val="001075CA"/>
    <w:rsid w:val="00107663"/>
    <w:rsid w:val="001076E5"/>
    <w:rsid w:val="001079C3"/>
    <w:rsid w:val="00107A13"/>
    <w:rsid w:val="00107E42"/>
    <w:rsid w:val="001100FB"/>
    <w:rsid w:val="00110136"/>
    <w:rsid w:val="0011038C"/>
    <w:rsid w:val="00110727"/>
    <w:rsid w:val="00110769"/>
    <w:rsid w:val="001108C5"/>
    <w:rsid w:val="0011093D"/>
    <w:rsid w:val="00110950"/>
    <w:rsid w:val="00110A23"/>
    <w:rsid w:val="00110A6E"/>
    <w:rsid w:val="00110AF0"/>
    <w:rsid w:val="00110B4B"/>
    <w:rsid w:val="00110FC4"/>
    <w:rsid w:val="00111020"/>
    <w:rsid w:val="001110C6"/>
    <w:rsid w:val="00111158"/>
    <w:rsid w:val="00111238"/>
    <w:rsid w:val="00111312"/>
    <w:rsid w:val="001113A0"/>
    <w:rsid w:val="001113C0"/>
    <w:rsid w:val="0011146E"/>
    <w:rsid w:val="001114BF"/>
    <w:rsid w:val="00111772"/>
    <w:rsid w:val="0011186D"/>
    <w:rsid w:val="001118A2"/>
    <w:rsid w:val="001118E2"/>
    <w:rsid w:val="00111ABE"/>
    <w:rsid w:val="00112066"/>
    <w:rsid w:val="0011216D"/>
    <w:rsid w:val="0011234A"/>
    <w:rsid w:val="00112412"/>
    <w:rsid w:val="0011250B"/>
    <w:rsid w:val="001127EB"/>
    <w:rsid w:val="00112BBD"/>
    <w:rsid w:val="00112C40"/>
    <w:rsid w:val="00112DE4"/>
    <w:rsid w:val="00112F4B"/>
    <w:rsid w:val="001132E3"/>
    <w:rsid w:val="001134AB"/>
    <w:rsid w:val="00113644"/>
    <w:rsid w:val="00113786"/>
    <w:rsid w:val="0011387B"/>
    <w:rsid w:val="0011393F"/>
    <w:rsid w:val="001139B3"/>
    <w:rsid w:val="00113AE3"/>
    <w:rsid w:val="00113C45"/>
    <w:rsid w:val="00113CB2"/>
    <w:rsid w:val="00114227"/>
    <w:rsid w:val="0011429B"/>
    <w:rsid w:val="001142B5"/>
    <w:rsid w:val="001143D6"/>
    <w:rsid w:val="001143F4"/>
    <w:rsid w:val="001144E3"/>
    <w:rsid w:val="001144E9"/>
    <w:rsid w:val="0011456F"/>
    <w:rsid w:val="001145F1"/>
    <w:rsid w:val="0011469C"/>
    <w:rsid w:val="0011470C"/>
    <w:rsid w:val="00114753"/>
    <w:rsid w:val="001147D3"/>
    <w:rsid w:val="001149BC"/>
    <w:rsid w:val="001149D3"/>
    <w:rsid w:val="00114AA9"/>
    <w:rsid w:val="00114B91"/>
    <w:rsid w:val="00114BC9"/>
    <w:rsid w:val="00114BD3"/>
    <w:rsid w:val="00114C2C"/>
    <w:rsid w:val="00114ECA"/>
    <w:rsid w:val="00115118"/>
    <w:rsid w:val="00115335"/>
    <w:rsid w:val="00115366"/>
    <w:rsid w:val="0011593F"/>
    <w:rsid w:val="00115968"/>
    <w:rsid w:val="001159DE"/>
    <w:rsid w:val="00115A2B"/>
    <w:rsid w:val="00115A66"/>
    <w:rsid w:val="00115B49"/>
    <w:rsid w:val="00115D66"/>
    <w:rsid w:val="00115DCB"/>
    <w:rsid w:val="00115F33"/>
    <w:rsid w:val="0011625A"/>
    <w:rsid w:val="001162BF"/>
    <w:rsid w:val="001162E9"/>
    <w:rsid w:val="001168F7"/>
    <w:rsid w:val="00116A46"/>
    <w:rsid w:val="00116B1F"/>
    <w:rsid w:val="00116B6E"/>
    <w:rsid w:val="0011734F"/>
    <w:rsid w:val="0011753F"/>
    <w:rsid w:val="00117685"/>
    <w:rsid w:val="00117737"/>
    <w:rsid w:val="0011792A"/>
    <w:rsid w:val="00117931"/>
    <w:rsid w:val="00117985"/>
    <w:rsid w:val="001179C0"/>
    <w:rsid w:val="00117B10"/>
    <w:rsid w:val="00117B8B"/>
    <w:rsid w:val="00117B9B"/>
    <w:rsid w:val="00117D15"/>
    <w:rsid w:val="00117ED1"/>
    <w:rsid w:val="00117F74"/>
    <w:rsid w:val="0012006D"/>
    <w:rsid w:val="0012011C"/>
    <w:rsid w:val="001203B6"/>
    <w:rsid w:val="00120645"/>
    <w:rsid w:val="00120681"/>
    <w:rsid w:val="0012078F"/>
    <w:rsid w:val="001207D5"/>
    <w:rsid w:val="0012082E"/>
    <w:rsid w:val="0012088C"/>
    <w:rsid w:val="001208A3"/>
    <w:rsid w:val="00120954"/>
    <w:rsid w:val="0012095B"/>
    <w:rsid w:val="0012096A"/>
    <w:rsid w:val="0012098E"/>
    <w:rsid w:val="00120A16"/>
    <w:rsid w:val="00120A72"/>
    <w:rsid w:val="00120CC9"/>
    <w:rsid w:val="00120DD5"/>
    <w:rsid w:val="00121089"/>
    <w:rsid w:val="0012134E"/>
    <w:rsid w:val="00121558"/>
    <w:rsid w:val="001215BF"/>
    <w:rsid w:val="0012187E"/>
    <w:rsid w:val="00121938"/>
    <w:rsid w:val="00121AB7"/>
    <w:rsid w:val="00121E00"/>
    <w:rsid w:val="00122115"/>
    <w:rsid w:val="00122162"/>
    <w:rsid w:val="0012244F"/>
    <w:rsid w:val="00122547"/>
    <w:rsid w:val="00122641"/>
    <w:rsid w:val="00122A8E"/>
    <w:rsid w:val="00122B6B"/>
    <w:rsid w:val="00122BCB"/>
    <w:rsid w:val="00122C0D"/>
    <w:rsid w:val="00122C73"/>
    <w:rsid w:val="00122D7A"/>
    <w:rsid w:val="00122DED"/>
    <w:rsid w:val="00123037"/>
    <w:rsid w:val="001230C8"/>
    <w:rsid w:val="00123387"/>
    <w:rsid w:val="001233D4"/>
    <w:rsid w:val="0012348A"/>
    <w:rsid w:val="0012371F"/>
    <w:rsid w:val="001238B3"/>
    <w:rsid w:val="00123AF4"/>
    <w:rsid w:val="00123BB2"/>
    <w:rsid w:val="00123F3F"/>
    <w:rsid w:val="00124144"/>
    <w:rsid w:val="0012454D"/>
    <w:rsid w:val="0012462B"/>
    <w:rsid w:val="0012486E"/>
    <w:rsid w:val="0012492E"/>
    <w:rsid w:val="00124A3E"/>
    <w:rsid w:val="00124FDC"/>
    <w:rsid w:val="0012505D"/>
    <w:rsid w:val="001250C0"/>
    <w:rsid w:val="0012515D"/>
    <w:rsid w:val="00125338"/>
    <w:rsid w:val="00125622"/>
    <w:rsid w:val="0012580B"/>
    <w:rsid w:val="00125831"/>
    <w:rsid w:val="00126031"/>
    <w:rsid w:val="0012620A"/>
    <w:rsid w:val="0012662B"/>
    <w:rsid w:val="001266E1"/>
    <w:rsid w:val="0012674F"/>
    <w:rsid w:val="001268CD"/>
    <w:rsid w:val="00126B6E"/>
    <w:rsid w:val="00126B71"/>
    <w:rsid w:val="00126B72"/>
    <w:rsid w:val="00126BD3"/>
    <w:rsid w:val="00126BFB"/>
    <w:rsid w:val="00126C59"/>
    <w:rsid w:val="00126D10"/>
    <w:rsid w:val="00126DF1"/>
    <w:rsid w:val="00126E2E"/>
    <w:rsid w:val="00126E4F"/>
    <w:rsid w:val="0012705D"/>
    <w:rsid w:val="0012712E"/>
    <w:rsid w:val="00127256"/>
    <w:rsid w:val="0012744D"/>
    <w:rsid w:val="00127476"/>
    <w:rsid w:val="00127598"/>
    <w:rsid w:val="001277D8"/>
    <w:rsid w:val="00127808"/>
    <w:rsid w:val="00127870"/>
    <w:rsid w:val="00127933"/>
    <w:rsid w:val="00127AE8"/>
    <w:rsid w:val="00127CDE"/>
    <w:rsid w:val="00127DCC"/>
    <w:rsid w:val="00127DE7"/>
    <w:rsid w:val="00127F74"/>
    <w:rsid w:val="0013007C"/>
    <w:rsid w:val="00130192"/>
    <w:rsid w:val="001301AC"/>
    <w:rsid w:val="001302C7"/>
    <w:rsid w:val="00130503"/>
    <w:rsid w:val="00130552"/>
    <w:rsid w:val="001306B4"/>
    <w:rsid w:val="0013077E"/>
    <w:rsid w:val="00130818"/>
    <w:rsid w:val="001308E0"/>
    <w:rsid w:val="001309DB"/>
    <w:rsid w:val="00130B27"/>
    <w:rsid w:val="00130F36"/>
    <w:rsid w:val="00130FC1"/>
    <w:rsid w:val="00130FC6"/>
    <w:rsid w:val="00131142"/>
    <w:rsid w:val="001311A1"/>
    <w:rsid w:val="0013127B"/>
    <w:rsid w:val="001312AB"/>
    <w:rsid w:val="001312D4"/>
    <w:rsid w:val="00131466"/>
    <w:rsid w:val="001314A4"/>
    <w:rsid w:val="001315AC"/>
    <w:rsid w:val="001315B8"/>
    <w:rsid w:val="00131763"/>
    <w:rsid w:val="001317DF"/>
    <w:rsid w:val="001317E3"/>
    <w:rsid w:val="00131813"/>
    <w:rsid w:val="00131859"/>
    <w:rsid w:val="001319A1"/>
    <w:rsid w:val="00131A76"/>
    <w:rsid w:val="00131B16"/>
    <w:rsid w:val="00131D70"/>
    <w:rsid w:val="00131E43"/>
    <w:rsid w:val="00131FD6"/>
    <w:rsid w:val="0013213E"/>
    <w:rsid w:val="001321FB"/>
    <w:rsid w:val="001322E1"/>
    <w:rsid w:val="001323C6"/>
    <w:rsid w:val="0013245A"/>
    <w:rsid w:val="001324BC"/>
    <w:rsid w:val="001325F2"/>
    <w:rsid w:val="001328E6"/>
    <w:rsid w:val="001329EC"/>
    <w:rsid w:val="00132B9F"/>
    <w:rsid w:val="00132D50"/>
    <w:rsid w:val="00132DDD"/>
    <w:rsid w:val="00132DF6"/>
    <w:rsid w:val="00132ED6"/>
    <w:rsid w:val="00132FEF"/>
    <w:rsid w:val="0013355A"/>
    <w:rsid w:val="001335CD"/>
    <w:rsid w:val="0013365D"/>
    <w:rsid w:val="001336B3"/>
    <w:rsid w:val="001338F4"/>
    <w:rsid w:val="0013397C"/>
    <w:rsid w:val="00133B88"/>
    <w:rsid w:val="00133BE4"/>
    <w:rsid w:val="00133BEC"/>
    <w:rsid w:val="00133CB9"/>
    <w:rsid w:val="00133DE1"/>
    <w:rsid w:val="00133ED0"/>
    <w:rsid w:val="0013416D"/>
    <w:rsid w:val="0013417E"/>
    <w:rsid w:val="001342B4"/>
    <w:rsid w:val="00134352"/>
    <w:rsid w:val="00134523"/>
    <w:rsid w:val="00134591"/>
    <w:rsid w:val="00134687"/>
    <w:rsid w:val="001347C9"/>
    <w:rsid w:val="001348F3"/>
    <w:rsid w:val="00134AB0"/>
    <w:rsid w:val="00134AE5"/>
    <w:rsid w:val="00134E67"/>
    <w:rsid w:val="001350DC"/>
    <w:rsid w:val="00135239"/>
    <w:rsid w:val="001353B8"/>
    <w:rsid w:val="00135AD3"/>
    <w:rsid w:val="00135BF0"/>
    <w:rsid w:val="00135C28"/>
    <w:rsid w:val="00135C4A"/>
    <w:rsid w:val="00135CBC"/>
    <w:rsid w:val="00135CD2"/>
    <w:rsid w:val="00135D6A"/>
    <w:rsid w:val="00135E5A"/>
    <w:rsid w:val="00136087"/>
    <w:rsid w:val="001360D9"/>
    <w:rsid w:val="001360FA"/>
    <w:rsid w:val="001361DD"/>
    <w:rsid w:val="0013624C"/>
    <w:rsid w:val="001362CF"/>
    <w:rsid w:val="00136540"/>
    <w:rsid w:val="0013658E"/>
    <w:rsid w:val="00136604"/>
    <w:rsid w:val="00136711"/>
    <w:rsid w:val="001368B7"/>
    <w:rsid w:val="00136916"/>
    <w:rsid w:val="00136BF8"/>
    <w:rsid w:val="00136C76"/>
    <w:rsid w:val="00136CA1"/>
    <w:rsid w:val="00136CB6"/>
    <w:rsid w:val="00136D23"/>
    <w:rsid w:val="00136D46"/>
    <w:rsid w:val="00136DCF"/>
    <w:rsid w:val="00136FF6"/>
    <w:rsid w:val="0013721A"/>
    <w:rsid w:val="001375BA"/>
    <w:rsid w:val="0013763B"/>
    <w:rsid w:val="0013764D"/>
    <w:rsid w:val="001376E3"/>
    <w:rsid w:val="001379DE"/>
    <w:rsid w:val="00137A39"/>
    <w:rsid w:val="00137B42"/>
    <w:rsid w:val="00137BB3"/>
    <w:rsid w:val="00137CCA"/>
    <w:rsid w:val="00137D7E"/>
    <w:rsid w:val="00137D8D"/>
    <w:rsid w:val="00137E51"/>
    <w:rsid w:val="00137E74"/>
    <w:rsid w:val="00137F89"/>
    <w:rsid w:val="0014011B"/>
    <w:rsid w:val="00140240"/>
    <w:rsid w:val="001402AC"/>
    <w:rsid w:val="0014051A"/>
    <w:rsid w:val="001405A8"/>
    <w:rsid w:val="001405AD"/>
    <w:rsid w:val="001405E0"/>
    <w:rsid w:val="00140B2E"/>
    <w:rsid w:val="00140BEB"/>
    <w:rsid w:val="00140CF8"/>
    <w:rsid w:val="00140D1A"/>
    <w:rsid w:val="00140D5C"/>
    <w:rsid w:val="00140F88"/>
    <w:rsid w:val="0014105D"/>
    <w:rsid w:val="001410D6"/>
    <w:rsid w:val="00141179"/>
    <w:rsid w:val="001411A2"/>
    <w:rsid w:val="0014151F"/>
    <w:rsid w:val="001415BB"/>
    <w:rsid w:val="00141601"/>
    <w:rsid w:val="00141602"/>
    <w:rsid w:val="00141770"/>
    <w:rsid w:val="001417EB"/>
    <w:rsid w:val="001418E4"/>
    <w:rsid w:val="00141A78"/>
    <w:rsid w:val="00141CDC"/>
    <w:rsid w:val="00141E94"/>
    <w:rsid w:val="00142061"/>
    <w:rsid w:val="001423E3"/>
    <w:rsid w:val="00142466"/>
    <w:rsid w:val="001425F6"/>
    <w:rsid w:val="0014278F"/>
    <w:rsid w:val="001428B4"/>
    <w:rsid w:val="00142AE1"/>
    <w:rsid w:val="00142BC3"/>
    <w:rsid w:val="00142C07"/>
    <w:rsid w:val="00142E66"/>
    <w:rsid w:val="00142EC4"/>
    <w:rsid w:val="00142F7E"/>
    <w:rsid w:val="00143013"/>
    <w:rsid w:val="00143139"/>
    <w:rsid w:val="0014340E"/>
    <w:rsid w:val="00143420"/>
    <w:rsid w:val="00143625"/>
    <w:rsid w:val="00143857"/>
    <w:rsid w:val="00143B92"/>
    <w:rsid w:val="00143D1A"/>
    <w:rsid w:val="00143F36"/>
    <w:rsid w:val="00143F70"/>
    <w:rsid w:val="001440B7"/>
    <w:rsid w:val="001442C8"/>
    <w:rsid w:val="001444D4"/>
    <w:rsid w:val="00144579"/>
    <w:rsid w:val="00144599"/>
    <w:rsid w:val="001445B8"/>
    <w:rsid w:val="0014467B"/>
    <w:rsid w:val="001447A3"/>
    <w:rsid w:val="0014489D"/>
    <w:rsid w:val="001449B8"/>
    <w:rsid w:val="00144AAB"/>
    <w:rsid w:val="00144C0C"/>
    <w:rsid w:val="00144DB2"/>
    <w:rsid w:val="00144E2B"/>
    <w:rsid w:val="00144EB3"/>
    <w:rsid w:val="00145397"/>
    <w:rsid w:val="001453BD"/>
    <w:rsid w:val="0014545E"/>
    <w:rsid w:val="001454CF"/>
    <w:rsid w:val="001455C2"/>
    <w:rsid w:val="0014565D"/>
    <w:rsid w:val="00145877"/>
    <w:rsid w:val="00145987"/>
    <w:rsid w:val="00145E80"/>
    <w:rsid w:val="0014615B"/>
    <w:rsid w:val="001469C3"/>
    <w:rsid w:val="00146A39"/>
    <w:rsid w:val="00146B7C"/>
    <w:rsid w:val="00146C58"/>
    <w:rsid w:val="00146DCF"/>
    <w:rsid w:val="001474E4"/>
    <w:rsid w:val="001478C4"/>
    <w:rsid w:val="00147C08"/>
    <w:rsid w:val="00147C6B"/>
    <w:rsid w:val="00147E80"/>
    <w:rsid w:val="00147EE7"/>
    <w:rsid w:val="001501D4"/>
    <w:rsid w:val="00150333"/>
    <w:rsid w:val="00150368"/>
    <w:rsid w:val="0015043F"/>
    <w:rsid w:val="00150484"/>
    <w:rsid w:val="00150551"/>
    <w:rsid w:val="001507F3"/>
    <w:rsid w:val="001508DF"/>
    <w:rsid w:val="00150A51"/>
    <w:rsid w:val="00150A9B"/>
    <w:rsid w:val="00150BA7"/>
    <w:rsid w:val="00150C49"/>
    <w:rsid w:val="00150D73"/>
    <w:rsid w:val="00150F5B"/>
    <w:rsid w:val="00150F8C"/>
    <w:rsid w:val="00150FE7"/>
    <w:rsid w:val="00151039"/>
    <w:rsid w:val="001510CA"/>
    <w:rsid w:val="00151142"/>
    <w:rsid w:val="00151189"/>
    <w:rsid w:val="0015130C"/>
    <w:rsid w:val="001517B4"/>
    <w:rsid w:val="001517E5"/>
    <w:rsid w:val="00151ACC"/>
    <w:rsid w:val="00151C41"/>
    <w:rsid w:val="00151D17"/>
    <w:rsid w:val="00151E12"/>
    <w:rsid w:val="00151E48"/>
    <w:rsid w:val="00151ED2"/>
    <w:rsid w:val="001520BE"/>
    <w:rsid w:val="001524ED"/>
    <w:rsid w:val="001525D1"/>
    <w:rsid w:val="0015265B"/>
    <w:rsid w:val="001526D9"/>
    <w:rsid w:val="00152843"/>
    <w:rsid w:val="00152D61"/>
    <w:rsid w:val="00152DEE"/>
    <w:rsid w:val="00152E7C"/>
    <w:rsid w:val="00152EC5"/>
    <w:rsid w:val="00152EDC"/>
    <w:rsid w:val="0015302D"/>
    <w:rsid w:val="001530B9"/>
    <w:rsid w:val="001531F8"/>
    <w:rsid w:val="00153260"/>
    <w:rsid w:val="001533EC"/>
    <w:rsid w:val="00153630"/>
    <w:rsid w:val="001537EE"/>
    <w:rsid w:val="001538FE"/>
    <w:rsid w:val="00153B6D"/>
    <w:rsid w:val="00153DFA"/>
    <w:rsid w:val="00153E6A"/>
    <w:rsid w:val="00153FD5"/>
    <w:rsid w:val="001543C4"/>
    <w:rsid w:val="0015450E"/>
    <w:rsid w:val="001545D3"/>
    <w:rsid w:val="0015486E"/>
    <w:rsid w:val="00154895"/>
    <w:rsid w:val="001548B5"/>
    <w:rsid w:val="001548D2"/>
    <w:rsid w:val="00154904"/>
    <w:rsid w:val="00154B69"/>
    <w:rsid w:val="0015526A"/>
    <w:rsid w:val="001553E9"/>
    <w:rsid w:val="0015546F"/>
    <w:rsid w:val="001555B8"/>
    <w:rsid w:val="00155747"/>
    <w:rsid w:val="0015576D"/>
    <w:rsid w:val="001557D4"/>
    <w:rsid w:val="00155874"/>
    <w:rsid w:val="001558C0"/>
    <w:rsid w:val="00155932"/>
    <w:rsid w:val="00155979"/>
    <w:rsid w:val="00155ADC"/>
    <w:rsid w:val="00155B2C"/>
    <w:rsid w:val="00155B9F"/>
    <w:rsid w:val="00155F5E"/>
    <w:rsid w:val="00155F99"/>
    <w:rsid w:val="00156075"/>
    <w:rsid w:val="001560C3"/>
    <w:rsid w:val="0015620E"/>
    <w:rsid w:val="0015626C"/>
    <w:rsid w:val="0015629C"/>
    <w:rsid w:val="0015667E"/>
    <w:rsid w:val="001566EA"/>
    <w:rsid w:val="0015671B"/>
    <w:rsid w:val="00156885"/>
    <w:rsid w:val="00156A3F"/>
    <w:rsid w:val="00156AEF"/>
    <w:rsid w:val="00156C98"/>
    <w:rsid w:val="00156D36"/>
    <w:rsid w:val="00156DF9"/>
    <w:rsid w:val="00156ED0"/>
    <w:rsid w:val="0015705D"/>
    <w:rsid w:val="001574C4"/>
    <w:rsid w:val="001574CF"/>
    <w:rsid w:val="0015764A"/>
    <w:rsid w:val="0015787E"/>
    <w:rsid w:val="001578E1"/>
    <w:rsid w:val="001579E4"/>
    <w:rsid w:val="00157C90"/>
    <w:rsid w:val="00157CE7"/>
    <w:rsid w:val="00157FA5"/>
    <w:rsid w:val="00160000"/>
    <w:rsid w:val="00160115"/>
    <w:rsid w:val="00160192"/>
    <w:rsid w:val="00160378"/>
    <w:rsid w:val="001603B8"/>
    <w:rsid w:val="00160692"/>
    <w:rsid w:val="0016070F"/>
    <w:rsid w:val="001607D8"/>
    <w:rsid w:val="001608DC"/>
    <w:rsid w:val="00160967"/>
    <w:rsid w:val="0016097C"/>
    <w:rsid w:val="00160981"/>
    <w:rsid w:val="00160A5F"/>
    <w:rsid w:val="00160A6E"/>
    <w:rsid w:val="00160C41"/>
    <w:rsid w:val="00160E42"/>
    <w:rsid w:val="00160EE6"/>
    <w:rsid w:val="00161098"/>
    <w:rsid w:val="001611AF"/>
    <w:rsid w:val="001611BE"/>
    <w:rsid w:val="001613DB"/>
    <w:rsid w:val="00161570"/>
    <w:rsid w:val="00161798"/>
    <w:rsid w:val="0016179A"/>
    <w:rsid w:val="001618B9"/>
    <w:rsid w:val="001618E3"/>
    <w:rsid w:val="00161B9A"/>
    <w:rsid w:val="00161F0A"/>
    <w:rsid w:val="00162285"/>
    <w:rsid w:val="001626B5"/>
    <w:rsid w:val="00162859"/>
    <w:rsid w:val="00162A93"/>
    <w:rsid w:val="00162A97"/>
    <w:rsid w:val="00162D7F"/>
    <w:rsid w:val="00162F3F"/>
    <w:rsid w:val="00162F46"/>
    <w:rsid w:val="00163090"/>
    <w:rsid w:val="00163458"/>
    <w:rsid w:val="00163745"/>
    <w:rsid w:val="0016392B"/>
    <w:rsid w:val="00163A4E"/>
    <w:rsid w:val="00163B51"/>
    <w:rsid w:val="00163B93"/>
    <w:rsid w:val="00163C68"/>
    <w:rsid w:val="00163D55"/>
    <w:rsid w:val="00163E6F"/>
    <w:rsid w:val="0016409C"/>
    <w:rsid w:val="0016466C"/>
    <w:rsid w:val="00164684"/>
    <w:rsid w:val="00164709"/>
    <w:rsid w:val="00164747"/>
    <w:rsid w:val="0016484A"/>
    <w:rsid w:val="00164933"/>
    <w:rsid w:val="0016494F"/>
    <w:rsid w:val="0016496C"/>
    <w:rsid w:val="00164BEB"/>
    <w:rsid w:val="00164C44"/>
    <w:rsid w:val="00164CD5"/>
    <w:rsid w:val="00164D9F"/>
    <w:rsid w:val="00164F09"/>
    <w:rsid w:val="00165388"/>
    <w:rsid w:val="0016571B"/>
    <w:rsid w:val="00165B82"/>
    <w:rsid w:val="00165CAC"/>
    <w:rsid w:val="00165E38"/>
    <w:rsid w:val="0016625B"/>
    <w:rsid w:val="00166394"/>
    <w:rsid w:val="001667C6"/>
    <w:rsid w:val="00166947"/>
    <w:rsid w:val="001669BF"/>
    <w:rsid w:val="00166A19"/>
    <w:rsid w:val="00166C53"/>
    <w:rsid w:val="00166C75"/>
    <w:rsid w:val="00166C8E"/>
    <w:rsid w:val="00166D51"/>
    <w:rsid w:val="00166D98"/>
    <w:rsid w:val="00167065"/>
    <w:rsid w:val="00167129"/>
    <w:rsid w:val="001672C3"/>
    <w:rsid w:val="00167712"/>
    <w:rsid w:val="001679D1"/>
    <w:rsid w:val="00167E7C"/>
    <w:rsid w:val="00167E88"/>
    <w:rsid w:val="00167F5A"/>
    <w:rsid w:val="00167FFA"/>
    <w:rsid w:val="0017053C"/>
    <w:rsid w:val="00170626"/>
    <w:rsid w:val="001706F6"/>
    <w:rsid w:val="0017072E"/>
    <w:rsid w:val="0017074E"/>
    <w:rsid w:val="001707F9"/>
    <w:rsid w:val="00170851"/>
    <w:rsid w:val="001709BE"/>
    <w:rsid w:val="00170A58"/>
    <w:rsid w:val="00170BB8"/>
    <w:rsid w:val="00170D78"/>
    <w:rsid w:val="0017106D"/>
    <w:rsid w:val="00171231"/>
    <w:rsid w:val="00171450"/>
    <w:rsid w:val="001715B7"/>
    <w:rsid w:val="00171694"/>
    <w:rsid w:val="001717D1"/>
    <w:rsid w:val="00171896"/>
    <w:rsid w:val="0017189F"/>
    <w:rsid w:val="00171937"/>
    <w:rsid w:val="00171B7C"/>
    <w:rsid w:val="00171BA7"/>
    <w:rsid w:val="00171BC0"/>
    <w:rsid w:val="00171DEF"/>
    <w:rsid w:val="001721E8"/>
    <w:rsid w:val="001722ED"/>
    <w:rsid w:val="00172318"/>
    <w:rsid w:val="00172343"/>
    <w:rsid w:val="001723DE"/>
    <w:rsid w:val="0017269F"/>
    <w:rsid w:val="00172835"/>
    <w:rsid w:val="00172852"/>
    <w:rsid w:val="00172B7D"/>
    <w:rsid w:val="00172CC4"/>
    <w:rsid w:val="00172ED3"/>
    <w:rsid w:val="00173001"/>
    <w:rsid w:val="0017313F"/>
    <w:rsid w:val="001731FF"/>
    <w:rsid w:val="001733A3"/>
    <w:rsid w:val="00173569"/>
    <w:rsid w:val="001736E5"/>
    <w:rsid w:val="0017370F"/>
    <w:rsid w:val="001737FB"/>
    <w:rsid w:val="0017383C"/>
    <w:rsid w:val="00173B6C"/>
    <w:rsid w:val="00173D4F"/>
    <w:rsid w:val="00173DB9"/>
    <w:rsid w:val="00173F43"/>
    <w:rsid w:val="00173F9B"/>
    <w:rsid w:val="001745FB"/>
    <w:rsid w:val="001748E0"/>
    <w:rsid w:val="00174B60"/>
    <w:rsid w:val="00174EA5"/>
    <w:rsid w:val="00174F39"/>
    <w:rsid w:val="00174F73"/>
    <w:rsid w:val="0017509C"/>
    <w:rsid w:val="00175166"/>
    <w:rsid w:val="00175179"/>
    <w:rsid w:val="00175287"/>
    <w:rsid w:val="00175970"/>
    <w:rsid w:val="00175B22"/>
    <w:rsid w:val="00175B87"/>
    <w:rsid w:val="00175CD4"/>
    <w:rsid w:val="00175CDE"/>
    <w:rsid w:val="00175F34"/>
    <w:rsid w:val="00175FEF"/>
    <w:rsid w:val="0017608B"/>
    <w:rsid w:val="001760C7"/>
    <w:rsid w:val="00176125"/>
    <w:rsid w:val="00176279"/>
    <w:rsid w:val="00176420"/>
    <w:rsid w:val="001765C8"/>
    <w:rsid w:val="00176659"/>
    <w:rsid w:val="00176669"/>
    <w:rsid w:val="001766A4"/>
    <w:rsid w:val="0017675B"/>
    <w:rsid w:val="001767DB"/>
    <w:rsid w:val="00176811"/>
    <w:rsid w:val="00176992"/>
    <w:rsid w:val="00176C67"/>
    <w:rsid w:val="00176E0C"/>
    <w:rsid w:val="00176ED2"/>
    <w:rsid w:val="00177056"/>
    <w:rsid w:val="001770AD"/>
    <w:rsid w:val="001770F0"/>
    <w:rsid w:val="00177122"/>
    <w:rsid w:val="00177140"/>
    <w:rsid w:val="001771A4"/>
    <w:rsid w:val="001773BA"/>
    <w:rsid w:val="0017743B"/>
    <w:rsid w:val="00177498"/>
    <w:rsid w:val="001776DF"/>
    <w:rsid w:val="00177703"/>
    <w:rsid w:val="001777FE"/>
    <w:rsid w:val="00177876"/>
    <w:rsid w:val="00177A26"/>
    <w:rsid w:val="00177A54"/>
    <w:rsid w:val="00177AA0"/>
    <w:rsid w:val="00177B22"/>
    <w:rsid w:val="00177B3B"/>
    <w:rsid w:val="00177DAD"/>
    <w:rsid w:val="00177E2B"/>
    <w:rsid w:val="00177E5A"/>
    <w:rsid w:val="00177EE6"/>
    <w:rsid w:val="00180583"/>
    <w:rsid w:val="001806AF"/>
    <w:rsid w:val="0018093A"/>
    <w:rsid w:val="001809CD"/>
    <w:rsid w:val="00180A1E"/>
    <w:rsid w:val="00180B58"/>
    <w:rsid w:val="00180C6A"/>
    <w:rsid w:val="00180C85"/>
    <w:rsid w:val="00181095"/>
    <w:rsid w:val="001812CE"/>
    <w:rsid w:val="00181422"/>
    <w:rsid w:val="00181451"/>
    <w:rsid w:val="0018160D"/>
    <w:rsid w:val="00181614"/>
    <w:rsid w:val="00181817"/>
    <w:rsid w:val="001818DD"/>
    <w:rsid w:val="00181A56"/>
    <w:rsid w:val="00181A8F"/>
    <w:rsid w:val="00181BC8"/>
    <w:rsid w:val="00181E27"/>
    <w:rsid w:val="00181EF9"/>
    <w:rsid w:val="001820B1"/>
    <w:rsid w:val="0018228F"/>
    <w:rsid w:val="001822B1"/>
    <w:rsid w:val="00182486"/>
    <w:rsid w:val="001824CB"/>
    <w:rsid w:val="00182546"/>
    <w:rsid w:val="0018282A"/>
    <w:rsid w:val="00182DF5"/>
    <w:rsid w:val="00182EB0"/>
    <w:rsid w:val="00182EDB"/>
    <w:rsid w:val="00183135"/>
    <w:rsid w:val="001832B7"/>
    <w:rsid w:val="001833FD"/>
    <w:rsid w:val="00183600"/>
    <w:rsid w:val="00183919"/>
    <w:rsid w:val="0018395C"/>
    <w:rsid w:val="001839EF"/>
    <w:rsid w:val="00183D64"/>
    <w:rsid w:val="00183D7F"/>
    <w:rsid w:val="00184018"/>
    <w:rsid w:val="0018408D"/>
    <w:rsid w:val="001843A1"/>
    <w:rsid w:val="00184507"/>
    <w:rsid w:val="001846D4"/>
    <w:rsid w:val="001847E0"/>
    <w:rsid w:val="00184841"/>
    <w:rsid w:val="00184ADB"/>
    <w:rsid w:val="00184AF4"/>
    <w:rsid w:val="00184BE7"/>
    <w:rsid w:val="00184C35"/>
    <w:rsid w:val="00184CA3"/>
    <w:rsid w:val="00184E08"/>
    <w:rsid w:val="00184E2A"/>
    <w:rsid w:val="00184FA1"/>
    <w:rsid w:val="00185002"/>
    <w:rsid w:val="001851A1"/>
    <w:rsid w:val="001852E0"/>
    <w:rsid w:val="001853CE"/>
    <w:rsid w:val="00185449"/>
    <w:rsid w:val="00185554"/>
    <w:rsid w:val="001858A0"/>
    <w:rsid w:val="001858C0"/>
    <w:rsid w:val="001859F5"/>
    <w:rsid w:val="00185A95"/>
    <w:rsid w:val="00185AA2"/>
    <w:rsid w:val="00185AAE"/>
    <w:rsid w:val="00185BBD"/>
    <w:rsid w:val="00185C18"/>
    <w:rsid w:val="00185DB3"/>
    <w:rsid w:val="00186118"/>
    <w:rsid w:val="0018614B"/>
    <w:rsid w:val="0018672E"/>
    <w:rsid w:val="00186767"/>
    <w:rsid w:val="001867A1"/>
    <w:rsid w:val="00186B85"/>
    <w:rsid w:val="00186D4A"/>
    <w:rsid w:val="00186D72"/>
    <w:rsid w:val="00186F29"/>
    <w:rsid w:val="00186F42"/>
    <w:rsid w:val="001874B2"/>
    <w:rsid w:val="001878F6"/>
    <w:rsid w:val="00187943"/>
    <w:rsid w:val="00187A15"/>
    <w:rsid w:val="00187C90"/>
    <w:rsid w:val="00187F24"/>
    <w:rsid w:val="00187FB5"/>
    <w:rsid w:val="001900BA"/>
    <w:rsid w:val="001903B7"/>
    <w:rsid w:val="00190644"/>
    <w:rsid w:val="001907C4"/>
    <w:rsid w:val="001907C9"/>
    <w:rsid w:val="001908B0"/>
    <w:rsid w:val="001908DB"/>
    <w:rsid w:val="00190A4D"/>
    <w:rsid w:val="00190A60"/>
    <w:rsid w:val="00190BF6"/>
    <w:rsid w:val="00190C45"/>
    <w:rsid w:val="00190C4F"/>
    <w:rsid w:val="00190CAA"/>
    <w:rsid w:val="00190D5D"/>
    <w:rsid w:val="00190D95"/>
    <w:rsid w:val="00191455"/>
    <w:rsid w:val="001915AE"/>
    <w:rsid w:val="001915CE"/>
    <w:rsid w:val="001916AE"/>
    <w:rsid w:val="00191850"/>
    <w:rsid w:val="00191E88"/>
    <w:rsid w:val="0019216B"/>
    <w:rsid w:val="001921CA"/>
    <w:rsid w:val="0019223B"/>
    <w:rsid w:val="0019240A"/>
    <w:rsid w:val="001925EA"/>
    <w:rsid w:val="00192735"/>
    <w:rsid w:val="00192814"/>
    <w:rsid w:val="00192B3E"/>
    <w:rsid w:val="00192C1B"/>
    <w:rsid w:val="00192DEA"/>
    <w:rsid w:val="00192EFD"/>
    <w:rsid w:val="00193059"/>
    <w:rsid w:val="001932DC"/>
    <w:rsid w:val="0019352F"/>
    <w:rsid w:val="0019359D"/>
    <w:rsid w:val="001935CE"/>
    <w:rsid w:val="00193620"/>
    <w:rsid w:val="00193774"/>
    <w:rsid w:val="00193982"/>
    <w:rsid w:val="00193A9A"/>
    <w:rsid w:val="00193AD8"/>
    <w:rsid w:val="00193B0A"/>
    <w:rsid w:val="00193B79"/>
    <w:rsid w:val="00193C0B"/>
    <w:rsid w:val="00193D3F"/>
    <w:rsid w:val="00193D5C"/>
    <w:rsid w:val="00193E19"/>
    <w:rsid w:val="0019417E"/>
    <w:rsid w:val="00194497"/>
    <w:rsid w:val="001947B6"/>
    <w:rsid w:val="00194A1B"/>
    <w:rsid w:val="00194CEA"/>
    <w:rsid w:val="00194E02"/>
    <w:rsid w:val="00194E51"/>
    <w:rsid w:val="00195378"/>
    <w:rsid w:val="001953CF"/>
    <w:rsid w:val="00195450"/>
    <w:rsid w:val="0019548D"/>
    <w:rsid w:val="001957A0"/>
    <w:rsid w:val="001957B9"/>
    <w:rsid w:val="00195812"/>
    <w:rsid w:val="00195B3C"/>
    <w:rsid w:val="00195B80"/>
    <w:rsid w:val="00195DC5"/>
    <w:rsid w:val="00196018"/>
    <w:rsid w:val="0019609B"/>
    <w:rsid w:val="00196130"/>
    <w:rsid w:val="00196214"/>
    <w:rsid w:val="0019624C"/>
    <w:rsid w:val="001962BC"/>
    <w:rsid w:val="00196577"/>
    <w:rsid w:val="0019669D"/>
    <w:rsid w:val="001966D3"/>
    <w:rsid w:val="00196948"/>
    <w:rsid w:val="00196A16"/>
    <w:rsid w:val="00196AD9"/>
    <w:rsid w:val="00196C61"/>
    <w:rsid w:val="00196CEA"/>
    <w:rsid w:val="00197001"/>
    <w:rsid w:val="00197324"/>
    <w:rsid w:val="00197384"/>
    <w:rsid w:val="00197445"/>
    <w:rsid w:val="0019748A"/>
    <w:rsid w:val="0019773C"/>
    <w:rsid w:val="0019791A"/>
    <w:rsid w:val="00197B2A"/>
    <w:rsid w:val="00197B98"/>
    <w:rsid w:val="00197DEE"/>
    <w:rsid w:val="00197E9E"/>
    <w:rsid w:val="001A021E"/>
    <w:rsid w:val="001A0240"/>
    <w:rsid w:val="001A0410"/>
    <w:rsid w:val="001A04A5"/>
    <w:rsid w:val="001A0733"/>
    <w:rsid w:val="001A08AD"/>
    <w:rsid w:val="001A090A"/>
    <w:rsid w:val="001A0E17"/>
    <w:rsid w:val="001A10F7"/>
    <w:rsid w:val="001A1109"/>
    <w:rsid w:val="001A1193"/>
    <w:rsid w:val="001A120C"/>
    <w:rsid w:val="001A12C3"/>
    <w:rsid w:val="001A1334"/>
    <w:rsid w:val="001A1470"/>
    <w:rsid w:val="001A14D4"/>
    <w:rsid w:val="001A15C9"/>
    <w:rsid w:val="001A1764"/>
    <w:rsid w:val="001A1793"/>
    <w:rsid w:val="001A17BB"/>
    <w:rsid w:val="001A188B"/>
    <w:rsid w:val="001A195E"/>
    <w:rsid w:val="001A1B4B"/>
    <w:rsid w:val="001A1B97"/>
    <w:rsid w:val="001A1DBC"/>
    <w:rsid w:val="001A1ECB"/>
    <w:rsid w:val="001A2478"/>
    <w:rsid w:val="001A24E2"/>
    <w:rsid w:val="001A253D"/>
    <w:rsid w:val="001A25E7"/>
    <w:rsid w:val="001A26E3"/>
    <w:rsid w:val="001A28B0"/>
    <w:rsid w:val="001A2A5E"/>
    <w:rsid w:val="001A2B40"/>
    <w:rsid w:val="001A2C55"/>
    <w:rsid w:val="001A2D48"/>
    <w:rsid w:val="001A3117"/>
    <w:rsid w:val="001A314D"/>
    <w:rsid w:val="001A3177"/>
    <w:rsid w:val="001A31BA"/>
    <w:rsid w:val="001A3341"/>
    <w:rsid w:val="001A33C5"/>
    <w:rsid w:val="001A33D4"/>
    <w:rsid w:val="001A33E0"/>
    <w:rsid w:val="001A356F"/>
    <w:rsid w:val="001A362E"/>
    <w:rsid w:val="001A3768"/>
    <w:rsid w:val="001A37C6"/>
    <w:rsid w:val="001A3CB1"/>
    <w:rsid w:val="001A3D13"/>
    <w:rsid w:val="001A3D9A"/>
    <w:rsid w:val="001A3E4F"/>
    <w:rsid w:val="001A3ED9"/>
    <w:rsid w:val="001A4090"/>
    <w:rsid w:val="001A46F3"/>
    <w:rsid w:val="001A4B14"/>
    <w:rsid w:val="001A503B"/>
    <w:rsid w:val="001A5216"/>
    <w:rsid w:val="001A521A"/>
    <w:rsid w:val="001A52E5"/>
    <w:rsid w:val="001A5532"/>
    <w:rsid w:val="001A5574"/>
    <w:rsid w:val="001A55F5"/>
    <w:rsid w:val="001A5634"/>
    <w:rsid w:val="001A58A0"/>
    <w:rsid w:val="001A58B4"/>
    <w:rsid w:val="001A5932"/>
    <w:rsid w:val="001A5956"/>
    <w:rsid w:val="001A5B44"/>
    <w:rsid w:val="001A5CB2"/>
    <w:rsid w:val="001A5CCD"/>
    <w:rsid w:val="001A5F0C"/>
    <w:rsid w:val="001A5F1D"/>
    <w:rsid w:val="001A60C1"/>
    <w:rsid w:val="001A611F"/>
    <w:rsid w:val="001A6207"/>
    <w:rsid w:val="001A6350"/>
    <w:rsid w:val="001A657D"/>
    <w:rsid w:val="001A65AC"/>
    <w:rsid w:val="001A6608"/>
    <w:rsid w:val="001A67A4"/>
    <w:rsid w:val="001A67E3"/>
    <w:rsid w:val="001A6957"/>
    <w:rsid w:val="001A695C"/>
    <w:rsid w:val="001A6A25"/>
    <w:rsid w:val="001A6B71"/>
    <w:rsid w:val="001A72EC"/>
    <w:rsid w:val="001A768D"/>
    <w:rsid w:val="001A7A34"/>
    <w:rsid w:val="001A7ABF"/>
    <w:rsid w:val="001A7C17"/>
    <w:rsid w:val="001A7CC8"/>
    <w:rsid w:val="001B015A"/>
    <w:rsid w:val="001B0189"/>
    <w:rsid w:val="001B01FF"/>
    <w:rsid w:val="001B0397"/>
    <w:rsid w:val="001B039F"/>
    <w:rsid w:val="001B03CF"/>
    <w:rsid w:val="001B05EA"/>
    <w:rsid w:val="001B0718"/>
    <w:rsid w:val="001B0AD8"/>
    <w:rsid w:val="001B0B46"/>
    <w:rsid w:val="001B0B7E"/>
    <w:rsid w:val="001B0CB9"/>
    <w:rsid w:val="001B0DA0"/>
    <w:rsid w:val="001B1011"/>
    <w:rsid w:val="001B1246"/>
    <w:rsid w:val="001B1397"/>
    <w:rsid w:val="001B1417"/>
    <w:rsid w:val="001B1C15"/>
    <w:rsid w:val="001B1C4A"/>
    <w:rsid w:val="001B1CEE"/>
    <w:rsid w:val="001B1EBD"/>
    <w:rsid w:val="001B2174"/>
    <w:rsid w:val="001B2230"/>
    <w:rsid w:val="001B23F0"/>
    <w:rsid w:val="001B2611"/>
    <w:rsid w:val="001B2A88"/>
    <w:rsid w:val="001B2DB9"/>
    <w:rsid w:val="001B2E61"/>
    <w:rsid w:val="001B2F11"/>
    <w:rsid w:val="001B2F41"/>
    <w:rsid w:val="001B331C"/>
    <w:rsid w:val="001B3359"/>
    <w:rsid w:val="001B34B7"/>
    <w:rsid w:val="001B3530"/>
    <w:rsid w:val="001B35B8"/>
    <w:rsid w:val="001B3714"/>
    <w:rsid w:val="001B3928"/>
    <w:rsid w:val="001B393D"/>
    <w:rsid w:val="001B3C4F"/>
    <w:rsid w:val="001B41E4"/>
    <w:rsid w:val="001B421B"/>
    <w:rsid w:val="001B43B5"/>
    <w:rsid w:val="001B43C9"/>
    <w:rsid w:val="001B4539"/>
    <w:rsid w:val="001B4545"/>
    <w:rsid w:val="001B4837"/>
    <w:rsid w:val="001B48E7"/>
    <w:rsid w:val="001B490A"/>
    <w:rsid w:val="001B4B2A"/>
    <w:rsid w:val="001B4D20"/>
    <w:rsid w:val="001B4D84"/>
    <w:rsid w:val="001B4F62"/>
    <w:rsid w:val="001B5191"/>
    <w:rsid w:val="001B5319"/>
    <w:rsid w:val="001B54B9"/>
    <w:rsid w:val="001B5588"/>
    <w:rsid w:val="001B55FB"/>
    <w:rsid w:val="001B5734"/>
    <w:rsid w:val="001B5A0E"/>
    <w:rsid w:val="001B5F23"/>
    <w:rsid w:val="001B6128"/>
    <w:rsid w:val="001B6235"/>
    <w:rsid w:val="001B6321"/>
    <w:rsid w:val="001B6372"/>
    <w:rsid w:val="001B637B"/>
    <w:rsid w:val="001B63E6"/>
    <w:rsid w:val="001B6438"/>
    <w:rsid w:val="001B6626"/>
    <w:rsid w:val="001B69A3"/>
    <w:rsid w:val="001B69E8"/>
    <w:rsid w:val="001B6A87"/>
    <w:rsid w:val="001B6DB2"/>
    <w:rsid w:val="001B71FD"/>
    <w:rsid w:val="001B722A"/>
    <w:rsid w:val="001B729A"/>
    <w:rsid w:val="001B748D"/>
    <w:rsid w:val="001B767C"/>
    <w:rsid w:val="001B7763"/>
    <w:rsid w:val="001B792A"/>
    <w:rsid w:val="001B7A59"/>
    <w:rsid w:val="001B7B25"/>
    <w:rsid w:val="001B7B69"/>
    <w:rsid w:val="001B7BEE"/>
    <w:rsid w:val="001B7D98"/>
    <w:rsid w:val="001B7F0C"/>
    <w:rsid w:val="001B7FB2"/>
    <w:rsid w:val="001B7FDD"/>
    <w:rsid w:val="001C0024"/>
    <w:rsid w:val="001C0166"/>
    <w:rsid w:val="001C0355"/>
    <w:rsid w:val="001C060A"/>
    <w:rsid w:val="001C0778"/>
    <w:rsid w:val="001C0987"/>
    <w:rsid w:val="001C0A9A"/>
    <w:rsid w:val="001C0B1C"/>
    <w:rsid w:val="001C0BAA"/>
    <w:rsid w:val="001C0C2D"/>
    <w:rsid w:val="001C0DC8"/>
    <w:rsid w:val="001C0E97"/>
    <w:rsid w:val="001C0F5A"/>
    <w:rsid w:val="001C1225"/>
    <w:rsid w:val="001C127B"/>
    <w:rsid w:val="001C1472"/>
    <w:rsid w:val="001C156A"/>
    <w:rsid w:val="001C15A8"/>
    <w:rsid w:val="001C1A08"/>
    <w:rsid w:val="001C1B4A"/>
    <w:rsid w:val="001C1C4B"/>
    <w:rsid w:val="001C1D04"/>
    <w:rsid w:val="001C1FF8"/>
    <w:rsid w:val="001C220E"/>
    <w:rsid w:val="001C2376"/>
    <w:rsid w:val="001C241A"/>
    <w:rsid w:val="001C2518"/>
    <w:rsid w:val="001C25BF"/>
    <w:rsid w:val="001C26E1"/>
    <w:rsid w:val="001C2837"/>
    <w:rsid w:val="001C299D"/>
    <w:rsid w:val="001C2B1D"/>
    <w:rsid w:val="001C2E1F"/>
    <w:rsid w:val="001C322A"/>
    <w:rsid w:val="001C3A3C"/>
    <w:rsid w:val="001C3AC7"/>
    <w:rsid w:val="001C3D20"/>
    <w:rsid w:val="001C3E1D"/>
    <w:rsid w:val="001C40E0"/>
    <w:rsid w:val="001C4168"/>
    <w:rsid w:val="001C4265"/>
    <w:rsid w:val="001C43CA"/>
    <w:rsid w:val="001C45B0"/>
    <w:rsid w:val="001C4661"/>
    <w:rsid w:val="001C4735"/>
    <w:rsid w:val="001C4C23"/>
    <w:rsid w:val="001C4C46"/>
    <w:rsid w:val="001C4D9C"/>
    <w:rsid w:val="001C4F57"/>
    <w:rsid w:val="001C505E"/>
    <w:rsid w:val="001C5394"/>
    <w:rsid w:val="001C5633"/>
    <w:rsid w:val="001C59F3"/>
    <w:rsid w:val="001C5CAC"/>
    <w:rsid w:val="001C5CB4"/>
    <w:rsid w:val="001C5D0A"/>
    <w:rsid w:val="001C6106"/>
    <w:rsid w:val="001C61A9"/>
    <w:rsid w:val="001C6394"/>
    <w:rsid w:val="001C64CA"/>
    <w:rsid w:val="001C651B"/>
    <w:rsid w:val="001C6553"/>
    <w:rsid w:val="001C6770"/>
    <w:rsid w:val="001C6816"/>
    <w:rsid w:val="001C687D"/>
    <w:rsid w:val="001C69E9"/>
    <w:rsid w:val="001C6A08"/>
    <w:rsid w:val="001C6ECA"/>
    <w:rsid w:val="001C6FC3"/>
    <w:rsid w:val="001C6FDF"/>
    <w:rsid w:val="001C734D"/>
    <w:rsid w:val="001C7350"/>
    <w:rsid w:val="001C73A0"/>
    <w:rsid w:val="001C73B8"/>
    <w:rsid w:val="001C7689"/>
    <w:rsid w:val="001C78B6"/>
    <w:rsid w:val="001C7AFA"/>
    <w:rsid w:val="001C7E84"/>
    <w:rsid w:val="001C7EBF"/>
    <w:rsid w:val="001D00C7"/>
    <w:rsid w:val="001D0237"/>
    <w:rsid w:val="001D0245"/>
    <w:rsid w:val="001D04F0"/>
    <w:rsid w:val="001D08A0"/>
    <w:rsid w:val="001D0946"/>
    <w:rsid w:val="001D0DFD"/>
    <w:rsid w:val="001D0E8B"/>
    <w:rsid w:val="001D1071"/>
    <w:rsid w:val="001D124D"/>
    <w:rsid w:val="001D13A1"/>
    <w:rsid w:val="001D13C9"/>
    <w:rsid w:val="001D16E3"/>
    <w:rsid w:val="001D18B9"/>
    <w:rsid w:val="001D1AB3"/>
    <w:rsid w:val="001D1B31"/>
    <w:rsid w:val="001D1D88"/>
    <w:rsid w:val="001D1F31"/>
    <w:rsid w:val="001D20F1"/>
    <w:rsid w:val="001D218E"/>
    <w:rsid w:val="001D21D5"/>
    <w:rsid w:val="001D21E9"/>
    <w:rsid w:val="001D2221"/>
    <w:rsid w:val="001D2349"/>
    <w:rsid w:val="001D254F"/>
    <w:rsid w:val="001D285C"/>
    <w:rsid w:val="001D28E7"/>
    <w:rsid w:val="001D2904"/>
    <w:rsid w:val="001D299D"/>
    <w:rsid w:val="001D2A43"/>
    <w:rsid w:val="001D2A4B"/>
    <w:rsid w:val="001D2C86"/>
    <w:rsid w:val="001D2CCD"/>
    <w:rsid w:val="001D2D43"/>
    <w:rsid w:val="001D314B"/>
    <w:rsid w:val="001D31E6"/>
    <w:rsid w:val="001D321C"/>
    <w:rsid w:val="001D349F"/>
    <w:rsid w:val="001D34B6"/>
    <w:rsid w:val="001D361C"/>
    <w:rsid w:val="001D372C"/>
    <w:rsid w:val="001D3925"/>
    <w:rsid w:val="001D3944"/>
    <w:rsid w:val="001D3AC7"/>
    <w:rsid w:val="001D3B83"/>
    <w:rsid w:val="001D3EC4"/>
    <w:rsid w:val="001D3FA7"/>
    <w:rsid w:val="001D4041"/>
    <w:rsid w:val="001D4134"/>
    <w:rsid w:val="001D41C6"/>
    <w:rsid w:val="001D4283"/>
    <w:rsid w:val="001D434F"/>
    <w:rsid w:val="001D43D9"/>
    <w:rsid w:val="001D4537"/>
    <w:rsid w:val="001D4AAD"/>
    <w:rsid w:val="001D4CBC"/>
    <w:rsid w:val="001D4D52"/>
    <w:rsid w:val="001D4DDB"/>
    <w:rsid w:val="001D4F00"/>
    <w:rsid w:val="001D4FB3"/>
    <w:rsid w:val="001D4FC3"/>
    <w:rsid w:val="001D5252"/>
    <w:rsid w:val="001D52D7"/>
    <w:rsid w:val="001D56EC"/>
    <w:rsid w:val="001D5913"/>
    <w:rsid w:val="001D5987"/>
    <w:rsid w:val="001D59A1"/>
    <w:rsid w:val="001D5BA7"/>
    <w:rsid w:val="001D5C86"/>
    <w:rsid w:val="001D5CE1"/>
    <w:rsid w:val="001D6117"/>
    <w:rsid w:val="001D61AD"/>
    <w:rsid w:val="001D649D"/>
    <w:rsid w:val="001D6553"/>
    <w:rsid w:val="001D66F4"/>
    <w:rsid w:val="001D6706"/>
    <w:rsid w:val="001D6713"/>
    <w:rsid w:val="001D6835"/>
    <w:rsid w:val="001D699C"/>
    <w:rsid w:val="001D6D0B"/>
    <w:rsid w:val="001D6E19"/>
    <w:rsid w:val="001D7484"/>
    <w:rsid w:val="001D762E"/>
    <w:rsid w:val="001D780A"/>
    <w:rsid w:val="001D7837"/>
    <w:rsid w:val="001D78B6"/>
    <w:rsid w:val="001D7A6E"/>
    <w:rsid w:val="001D7AA2"/>
    <w:rsid w:val="001D7BCB"/>
    <w:rsid w:val="001D7C4F"/>
    <w:rsid w:val="001D7D12"/>
    <w:rsid w:val="001E04DE"/>
    <w:rsid w:val="001E0589"/>
    <w:rsid w:val="001E07A2"/>
    <w:rsid w:val="001E09A2"/>
    <w:rsid w:val="001E0A5A"/>
    <w:rsid w:val="001E0FCE"/>
    <w:rsid w:val="001E1218"/>
    <w:rsid w:val="001E12FA"/>
    <w:rsid w:val="001E13FB"/>
    <w:rsid w:val="001E143F"/>
    <w:rsid w:val="001E156C"/>
    <w:rsid w:val="001E1613"/>
    <w:rsid w:val="001E191E"/>
    <w:rsid w:val="001E1B96"/>
    <w:rsid w:val="001E1D2A"/>
    <w:rsid w:val="001E1D3B"/>
    <w:rsid w:val="001E1EAA"/>
    <w:rsid w:val="001E1F68"/>
    <w:rsid w:val="001E1F99"/>
    <w:rsid w:val="001E1FBB"/>
    <w:rsid w:val="001E2135"/>
    <w:rsid w:val="001E2331"/>
    <w:rsid w:val="001E239A"/>
    <w:rsid w:val="001E2613"/>
    <w:rsid w:val="001E262C"/>
    <w:rsid w:val="001E276C"/>
    <w:rsid w:val="001E28FF"/>
    <w:rsid w:val="001E2EE7"/>
    <w:rsid w:val="001E2F2C"/>
    <w:rsid w:val="001E31AE"/>
    <w:rsid w:val="001E3468"/>
    <w:rsid w:val="001E34FB"/>
    <w:rsid w:val="001E374F"/>
    <w:rsid w:val="001E391C"/>
    <w:rsid w:val="001E392F"/>
    <w:rsid w:val="001E3AD1"/>
    <w:rsid w:val="001E3BB6"/>
    <w:rsid w:val="001E3DFD"/>
    <w:rsid w:val="001E3F80"/>
    <w:rsid w:val="001E4066"/>
    <w:rsid w:val="001E4086"/>
    <w:rsid w:val="001E414F"/>
    <w:rsid w:val="001E4209"/>
    <w:rsid w:val="001E4247"/>
    <w:rsid w:val="001E435B"/>
    <w:rsid w:val="001E4520"/>
    <w:rsid w:val="001E45C9"/>
    <w:rsid w:val="001E470B"/>
    <w:rsid w:val="001E4746"/>
    <w:rsid w:val="001E4798"/>
    <w:rsid w:val="001E47ED"/>
    <w:rsid w:val="001E49AE"/>
    <w:rsid w:val="001E4B4D"/>
    <w:rsid w:val="001E4EE1"/>
    <w:rsid w:val="001E4F51"/>
    <w:rsid w:val="001E5097"/>
    <w:rsid w:val="001E50A9"/>
    <w:rsid w:val="001E5193"/>
    <w:rsid w:val="001E566D"/>
    <w:rsid w:val="001E5671"/>
    <w:rsid w:val="001E5724"/>
    <w:rsid w:val="001E57D3"/>
    <w:rsid w:val="001E5969"/>
    <w:rsid w:val="001E597C"/>
    <w:rsid w:val="001E5AC5"/>
    <w:rsid w:val="001E5D0B"/>
    <w:rsid w:val="001E5E2C"/>
    <w:rsid w:val="001E5F88"/>
    <w:rsid w:val="001E60C4"/>
    <w:rsid w:val="001E6162"/>
    <w:rsid w:val="001E6303"/>
    <w:rsid w:val="001E63BA"/>
    <w:rsid w:val="001E6458"/>
    <w:rsid w:val="001E65B8"/>
    <w:rsid w:val="001E65C9"/>
    <w:rsid w:val="001E660F"/>
    <w:rsid w:val="001E678C"/>
    <w:rsid w:val="001E6A2D"/>
    <w:rsid w:val="001E6BB2"/>
    <w:rsid w:val="001E6D01"/>
    <w:rsid w:val="001E6FE2"/>
    <w:rsid w:val="001E7191"/>
    <w:rsid w:val="001E72D7"/>
    <w:rsid w:val="001E7334"/>
    <w:rsid w:val="001E7416"/>
    <w:rsid w:val="001E749B"/>
    <w:rsid w:val="001E7518"/>
    <w:rsid w:val="001E77A3"/>
    <w:rsid w:val="001E790F"/>
    <w:rsid w:val="001E7988"/>
    <w:rsid w:val="001E7BB5"/>
    <w:rsid w:val="001E7C91"/>
    <w:rsid w:val="001F028F"/>
    <w:rsid w:val="001F03BB"/>
    <w:rsid w:val="001F03C0"/>
    <w:rsid w:val="001F04B6"/>
    <w:rsid w:val="001F06BF"/>
    <w:rsid w:val="001F08C2"/>
    <w:rsid w:val="001F0949"/>
    <w:rsid w:val="001F099B"/>
    <w:rsid w:val="001F0AEE"/>
    <w:rsid w:val="001F0B9C"/>
    <w:rsid w:val="001F0BAB"/>
    <w:rsid w:val="001F0C5A"/>
    <w:rsid w:val="001F0EDF"/>
    <w:rsid w:val="001F1061"/>
    <w:rsid w:val="001F109C"/>
    <w:rsid w:val="001F12AF"/>
    <w:rsid w:val="001F1331"/>
    <w:rsid w:val="001F1431"/>
    <w:rsid w:val="001F1933"/>
    <w:rsid w:val="001F19E2"/>
    <w:rsid w:val="001F1A2A"/>
    <w:rsid w:val="001F1CC9"/>
    <w:rsid w:val="001F1E07"/>
    <w:rsid w:val="001F1E4C"/>
    <w:rsid w:val="001F22DE"/>
    <w:rsid w:val="001F2351"/>
    <w:rsid w:val="001F2404"/>
    <w:rsid w:val="001F2450"/>
    <w:rsid w:val="001F2460"/>
    <w:rsid w:val="001F2468"/>
    <w:rsid w:val="001F24B7"/>
    <w:rsid w:val="001F26BA"/>
    <w:rsid w:val="001F2822"/>
    <w:rsid w:val="001F2A73"/>
    <w:rsid w:val="001F2A92"/>
    <w:rsid w:val="001F2B38"/>
    <w:rsid w:val="001F2C04"/>
    <w:rsid w:val="001F2C65"/>
    <w:rsid w:val="001F2E17"/>
    <w:rsid w:val="001F2EAA"/>
    <w:rsid w:val="001F2EEA"/>
    <w:rsid w:val="001F3149"/>
    <w:rsid w:val="001F341E"/>
    <w:rsid w:val="001F35E5"/>
    <w:rsid w:val="001F367E"/>
    <w:rsid w:val="001F3A51"/>
    <w:rsid w:val="001F3C49"/>
    <w:rsid w:val="001F3C4D"/>
    <w:rsid w:val="001F3FD6"/>
    <w:rsid w:val="001F4056"/>
    <w:rsid w:val="001F4065"/>
    <w:rsid w:val="001F4249"/>
    <w:rsid w:val="001F43B0"/>
    <w:rsid w:val="001F4829"/>
    <w:rsid w:val="001F4AF3"/>
    <w:rsid w:val="001F4B30"/>
    <w:rsid w:val="001F5003"/>
    <w:rsid w:val="001F50D3"/>
    <w:rsid w:val="001F5220"/>
    <w:rsid w:val="001F52AC"/>
    <w:rsid w:val="001F52EB"/>
    <w:rsid w:val="001F55B6"/>
    <w:rsid w:val="001F57A0"/>
    <w:rsid w:val="001F596F"/>
    <w:rsid w:val="001F5CAA"/>
    <w:rsid w:val="001F5CCA"/>
    <w:rsid w:val="001F5D91"/>
    <w:rsid w:val="001F5DDB"/>
    <w:rsid w:val="001F5EA5"/>
    <w:rsid w:val="001F5F29"/>
    <w:rsid w:val="001F6329"/>
    <w:rsid w:val="001F6343"/>
    <w:rsid w:val="001F64D7"/>
    <w:rsid w:val="001F65F9"/>
    <w:rsid w:val="001F6626"/>
    <w:rsid w:val="001F66AB"/>
    <w:rsid w:val="001F676F"/>
    <w:rsid w:val="001F6903"/>
    <w:rsid w:val="001F6AA1"/>
    <w:rsid w:val="001F6EE7"/>
    <w:rsid w:val="001F71B5"/>
    <w:rsid w:val="001F72C5"/>
    <w:rsid w:val="001F735B"/>
    <w:rsid w:val="001F7626"/>
    <w:rsid w:val="001F78C0"/>
    <w:rsid w:val="001F7A80"/>
    <w:rsid w:val="001F7CD3"/>
    <w:rsid w:val="001F7D8A"/>
    <w:rsid w:val="001F7F24"/>
    <w:rsid w:val="001F7F51"/>
    <w:rsid w:val="0020011E"/>
    <w:rsid w:val="002003E3"/>
    <w:rsid w:val="002004A5"/>
    <w:rsid w:val="002004C3"/>
    <w:rsid w:val="00200565"/>
    <w:rsid w:val="00200847"/>
    <w:rsid w:val="00200A48"/>
    <w:rsid w:val="00200A6D"/>
    <w:rsid w:val="00200AAA"/>
    <w:rsid w:val="00200B57"/>
    <w:rsid w:val="00200DAA"/>
    <w:rsid w:val="00200F2F"/>
    <w:rsid w:val="0020145E"/>
    <w:rsid w:val="00201541"/>
    <w:rsid w:val="002015F8"/>
    <w:rsid w:val="00201857"/>
    <w:rsid w:val="00201919"/>
    <w:rsid w:val="002019CC"/>
    <w:rsid w:val="00201A8E"/>
    <w:rsid w:val="00201E19"/>
    <w:rsid w:val="002021FB"/>
    <w:rsid w:val="0020220A"/>
    <w:rsid w:val="002022F4"/>
    <w:rsid w:val="002025E9"/>
    <w:rsid w:val="002025FE"/>
    <w:rsid w:val="002026C9"/>
    <w:rsid w:val="00202A98"/>
    <w:rsid w:val="00202BDA"/>
    <w:rsid w:val="00202CD0"/>
    <w:rsid w:val="00202D8D"/>
    <w:rsid w:val="00202D93"/>
    <w:rsid w:val="0020307B"/>
    <w:rsid w:val="002030C1"/>
    <w:rsid w:val="00203302"/>
    <w:rsid w:val="00203423"/>
    <w:rsid w:val="0020359B"/>
    <w:rsid w:val="0020393D"/>
    <w:rsid w:val="00203B7B"/>
    <w:rsid w:val="00203D0F"/>
    <w:rsid w:val="00203E5B"/>
    <w:rsid w:val="00203ED1"/>
    <w:rsid w:val="00204040"/>
    <w:rsid w:val="00204302"/>
    <w:rsid w:val="00204383"/>
    <w:rsid w:val="00204416"/>
    <w:rsid w:val="00204438"/>
    <w:rsid w:val="00204446"/>
    <w:rsid w:val="00204643"/>
    <w:rsid w:val="002048D1"/>
    <w:rsid w:val="00204949"/>
    <w:rsid w:val="00204B20"/>
    <w:rsid w:val="00204BF9"/>
    <w:rsid w:val="00204CFC"/>
    <w:rsid w:val="00204F0D"/>
    <w:rsid w:val="00204F3C"/>
    <w:rsid w:val="00204F53"/>
    <w:rsid w:val="0020526D"/>
    <w:rsid w:val="00205362"/>
    <w:rsid w:val="00205449"/>
    <w:rsid w:val="0020572A"/>
    <w:rsid w:val="0020573F"/>
    <w:rsid w:val="00205763"/>
    <w:rsid w:val="0020578D"/>
    <w:rsid w:val="002057B7"/>
    <w:rsid w:val="0020585C"/>
    <w:rsid w:val="00205A4D"/>
    <w:rsid w:val="00205BD9"/>
    <w:rsid w:val="00205C84"/>
    <w:rsid w:val="00205CFD"/>
    <w:rsid w:val="00205D4F"/>
    <w:rsid w:val="00205DBD"/>
    <w:rsid w:val="00205F61"/>
    <w:rsid w:val="00206032"/>
    <w:rsid w:val="002060A5"/>
    <w:rsid w:val="002063D7"/>
    <w:rsid w:val="002065C8"/>
    <w:rsid w:val="00206601"/>
    <w:rsid w:val="0020661D"/>
    <w:rsid w:val="00206850"/>
    <w:rsid w:val="002068B5"/>
    <w:rsid w:val="00206B8E"/>
    <w:rsid w:val="00206CC5"/>
    <w:rsid w:val="00206DFA"/>
    <w:rsid w:val="00206E4C"/>
    <w:rsid w:val="00206EA2"/>
    <w:rsid w:val="0020722E"/>
    <w:rsid w:val="0020726D"/>
    <w:rsid w:val="00207423"/>
    <w:rsid w:val="002074E0"/>
    <w:rsid w:val="00207963"/>
    <w:rsid w:val="002100EC"/>
    <w:rsid w:val="0021017B"/>
    <w:rsid w:val="002105F3"/>
    <w:rsid w:val="002106B8"/>
    <w:rsid w:val="0021072C"/>
    <w:rsid w:val="0021086D"/>
    <w:rsid w:val="002109EE"/>
    <w:rsid w:val="00210B44"/>
    <w:rsid w:val="00210C18"/>
    <w:rsid w:val="00210F07"/>
    <w:rsid w:val="0021105F"/>
    <w:rsid w:val="0021123F"/>
    <w:rsid w:val="002114EE"/>
    <w:rsid w:val="00211675"/>
    <w:rsid w:val="00211AD4"/>
    <w:rsid w:val="00211CB6"/>
    <w:rsid w:val="00211D4E"/>
    <w:rsid w:val="00211D50"/>
    <w:rsid w:val="00211D73"/>
    <w:rsid w:val="0021211F"/>
    <w:rsid w:val="00212147"/>
    <w:rsid w:val="002122F3"/>
    <w:rsid w:val="002127C4"/>
    <w:rsid w:val="002127E1"/>
    <w:rsid w:val="00212A48"/>
    <w:rsid w:val="00212B8E"/>
    <w:rsid w:val="00212BD0"/>
    <w:rsid w:val="00212BFC"/>
    <w:rsid w:val="00212D54"/>
    <w:rsid w:val="00212E1F"/>
    <w:rsid w:val="00212EDC"/>
    <w:rsid w:val="002130C1"/>
    <w:rsid w:val="002130CC"/>
    <w:rsid w:val="0021313F"/>
    <w:rsid w:val="0021315B"/>
    <w:rsid w:val="002133D1"/>
    <w:rsid w:val="002134AB"/>
    <w:rsid w:val="00213579"/>
    <w:rsid w:val="00213593"/>
    <w:rsid w:val="002136D5"/>
    <w:rsid w:val="0021375F"/>
    <w:rsid w:val="00213BCC"/>
    <w:rsid w:val="00213CBF"/>
    <w:rsid w:val="0021407D"/>
    <w:rsid w:val="00214112"/>
    <w:rsid w:val="00214244"/>
    <w:rsid w:val="002143F0"/>
    <w:rsid w:val="00214525"/>
    <w:rsid w:val="0021456B"/>
    <w:rsid w:val="0021469E"/>
    <w:rsid w:val="00214764"/>
    <w:rsid w:val="002147AB"/>
    <w:rsid w:val="002148B3"/>
    <w:rsid w:val="002148F4"/>
    <w:rsid w:val="00214912"/>
    <w:rsid w:val="002149E4"/>
    <w:rsid w:val="00214AAB"/>
    <w:rsid w:val="00214BF0"/>
    <w:rsid w:val="00214DC2"/>
    <w:rsid w:val="00214E7A"/>
    <w:rsid w:val="00215171"/>
    <w:rsid w:val="00215240"/>
    <w:rsid w:val="0021532C"/>
    <w:rsid w:val="002155D2"/>
    <w:rsid w:val="0021578D"/>
    <w:rsid w:val="00215A50"/>
    <w:rsid w:val="00215C6A"/>
    <w:rsid w:val="00215F18"/>
    <w:rsid w:val="00215F2E"/>
    <w:rsid w:val="00215FCD"/>
    <w:rsid w:val="00216000"/>
    <w:rsid w:val="00216161"/>
    <w:rsid w:val="002161F4"/>
    <w:rsid w:val="0021638C"/>
    <w:rsid w:val="00216813"/>
    <w:rsid w:val="002169E2"/>
    <w:rsid w:val="00216B4D"/>
    <w:rsid w:val="00216D7D"/>
    <w:rsid w:val="00216DF4"/>
    <w:rsid w:val="00216E2B"/>
    <w:rsid w:val="00216E90"/>
    <w:rsid w:val="002170F5"/>
    <w:rsid w:val="0021759E"/>
    <w:rsid w:val="0021774E"/>
    <w:rsid w:val="002178CD"/>
    <w:rsid w:val="00217BE3"/>
    <w:rsid w:val="00217E54"/>
    <w:rsid w:val="00217E78"/>
    <w:rsid w:val="00217E98"/>
    <w:rsid w:val="00220004"/>
    <w:rsid w:val="0022000C"/>
    <w:rsid w:val="00220067"/>
    <w:rsid w:val="0022032E"/>
    <w:rsid w:val="002205B3"/>
    <w:rsid w:val="002208DF"/>
    <w:rsid w:val="00220936"/>
    <w:rsid w:val="00220CB6"/>
    <w:rsid w:val="00220D52"/>
    <w:rsid w:val="00220D6F"/>
    <w:rsid w:val="00220D9D"/>
    <w:rsid w:val="0022104C"/>
    <w:rsid w:val="002211FA"/>
    <w:rsid w:val="002212F1"/>
    <w:rsid w:val="002218AE"/>
    <w:rsid w:val="002218C3"/>
    <w:rsid w:val="00221C0E"/>
    <w:rsid w:val="00221C9E"/>
    <w:rsid w:val="00221CD2"/>
    <w:rsid w:val="00221E22"/>
    <w:rsid w:val="00221E5B"/>
    <w:rsid w:val="002221A2"/>
    <w:rsid w:val="002225E9"/>
    <w:rsid w:val="00222736"/>
    <w:rsid w:val="00222862"/>
    <w:rsid w:val="0022286E"/>
    <w:rsid w:val="0022296E"/>
    <w:rsid w:val="00222DA8"/>
    <w:rsid w:val="00222DEA"/>
    <w:rsid w:val="00222E9F"/>
    <w:rsid w:val="0022303F"/>
    <w:rsid w:val="0022333A"/>
    <w:rsid w:val="002233A7"/>
    <w:rsid w:val="002235AD"/>
    <w:rsid w:val="00223628"/>
    <w:rsid w:val="00223775"/>
    <w:rsid w:val="002238D7"/>
    <w:rsid w:val="00223BBA"/>
    <w:rsid w:val="00223BE2"/>
    <w:rsid w:val="00223DE8"/>
    <w:rsid w:val="00223FCD"/>
    <w:rsid w:val="00224318"/>
    <w:rsid w:val="00224699"/>
    <w:rsid w:val="002246AC"/>
    <w:rsid w:val="002247B7"/>
    <w:rsid w:val="00224AD6"/>
    <w:rsid w:val="00224B04"/>
    <w:rsid w:val="00224C8E"/>
    <w:rsid w:val="00224D20"/>
    <w:rsid w:val="002250C2"/>
    <w:rsid w:val="002251FC"/>
    <w:rsid w:val="00225278"/>
    <w:rsid w:val="0022541D"/>
    <w:rsid w:val="0022573E"/>
    <w:rsid w:val="002257FF"/>
    <w:rsid w:val="0022582F"/>
    <w:rsid w:val="00225C35"/>
    <w:rsid w:val="00225D38"/>
    <w:rsid w:val="00225DDB"/>
    <w:rsid w:val="00226661"/>
    <w:rsid w:val="00226787"/>
    <w:rsid w:val="0022680E"/>
    <w:rsid w:val="00226870"/>
    <w:rsid w:val="00226885"/>
    <w:rsid w:val="00226888"/>
    <w:rsid w:val="002268D1"/>
    <w:rsid w:val="00226A6D"/>
    <w:rsid w:val="00226C1D"/>
    <w:rsid w:val="00226C26"/>
    <w:rsid w:val="00226D01"/>
    <w:rsid w:val="00227090"/>
    <w:rsid w:val="002270EF"/>
    <w:rsid w:val="002272C0"/>
    <w:rsid w:val="0022747E"/>
    <w:rsid w:val="002274F3"/>
    <w:rsid w:val="0022760E"/>
    <w:rsid w:val="00227734"/>
    <w:rsid w:val="00227E55"/>
    <w:rsid w:val="00227EA3"/>
    <w:rsid w:val="00230092"/>
    <w:rsid w:val="00230120"/>
    <w:rsid w:val="0023046E"/>
    <w:rsid w:val="002304C3"/>
    <w:rsid w:val="002305DD"/>
    <w:rsid w:val="00230621"/>
    <w:rsid w:val="0023067C"/>
    <w:rsid w:val="002306F3"/>
    <w:rsid w:val="00230715"/>
    <w:rsid w:val="002307F5"/>
    <w:rsid w:val="002308CA"/>
    <w:rsid w:val="0023091E"/>
    <w:rsid w:val="00230A30"/>
    <w:rsid w:val="00230AFE"/>
    <w:rsid w:val="00230CAE"/>
    <w:rsid w:val="00230CEB"/>
    <w:rsid w:val="00230CEE"/>
    <w:rsid w:val="00230D8A"/>
    <w:rsid w:val="00230E71"/>
    <w:rsid w:val="00230E96"/>
    <w:rsid w:val="00230F3B"/>
    <w:rsid w:val="002310AC"/>
    <w:rsid w:val="00231161"/>
    <w:rsid w:val="002311DF"/>
    <w:rsid w:val="00231207"/>
    <w:rsid w:val="002313EA"/>
    <w:rsid w:val="0023149C"/>
    <w:rsid w:val="00231500"/>
    <w:rsid w:val="0023189A"/>
    <w:rsid w:val="00231971"/>
    <w:rsid w:val="002319A6"/>
    <w:rsid w:val="00231BB0"/>
    <w:rsid w:val="00231BCC"/>
    <w:rsid w:val="00231CA4"/>
    <w:rsid w:val="0023200D"/>
    <w:rsid w:val="00232025"/>
    <w:rsid w:val="00232026"/>
    <w:rsid w:val="002322BA"/>
    <w:rsid w:val="00232406"/>
    <w:rsid w:val="00232604"/>
    <w:rsid w:val="0023274E"/>
    <w:rsid w:val="00232751"/>
    <w:rsid w:val="00232759"/>
    <w:rsid w:val="00232781"/>
    <w:rsid w:val="00232C37"/>
    <w:rsid w:val="00232C42"/>
    <w:rsid w:val="00232CDE"/>
    <w:rsid w:val="00232CF5"/>
    <w:rsid w:val="00232D3C"/>
    <w:rsid w:val="00232E59"/>
    <w:rsid w:val="00233021"/>
    <w:rsid w:val="00233124"/>
    <w:rsid w:val="002332E7"/>
    <w:rsid w:val="002332EC"/>
    <w:rsid w:val="002338B7"/>
    <w:rsid w:val="00233969"/>
    <w:rsid w:val="002339F9"/>
    <w:rsid w:val="00233A12"/>
    <w:rsid w:val="00233AE6"/>
    <w:rsid w:val="00233E91"/>
    <w:rsid w:val="00233F0B"/>
    <w:rsid w:val="002340F7"/>
    <w:rsid w:val="002340F8"/>
    <w:rsid w:val="002342E6"/>
    <w:rsid w:val="002346FF"/>
    <w:rsid w:val="00234732"/>
    <w:rsid w:val="00234734"/>
    <w:rsid w:val="00234798"/>
    <w:rsid w:val="002347CB"/>
    <w:rsid w:val="00234AD4"/>
    <w:rsid w:val="00234BE6"/>
    <w:rsid w:val="00234C36"/>
    <w:rsid w:val="00234FBC"/>
    <w:rsid w:val="00234FBE"/>
    <w:rsid w:val="002351CF"/>
    <w:rsid w:val="002351F9"/>
    <w:rsid w:val="00235308"/>
    <w:rsid w:val="002353B0"/>
    <w:rsid w:val="002354B2"/>
    <w:rsid w:val="002357AD"/>
    <w:rsid w:val="002358CC"/>
    <w:rsid w:val="00235900"/>
    <w:rsid w:val="0023593C"/>
    <w:rsid w:val="00235BA4"/>
    <w:rsid w:val="00235DA3"/>
    <w:rsid w:val="00235FD0"/>
    <w:rsid w:val="00236019"/>
    <w:rsid w:val="00236357"/>
    <w:rsid w:val="002363CE"/>
    <w:rsid w:val="00236519"/>
    <w:rsid w:val="0023685D"/>
    <w:rsid w:val="0023688F"/>
    <w:rsid w:val="002368B4"/>
    <w:rsid w:val="00236BCE"/>
    <w:rsid w:val="00236D3B"/>
    <w:rsid w:val="00236D60"/>
    <w:rsid w:val="00236E19"/>
    <w:rsid w:val="00236E52"/>
    <w:rsid w:val="002371B1"/>
    <w:rsid w:val="00237323"/>
    <w:rsid w:val="00237413"/>
    <w:rsid w:val="0023743B"/>
    <w:rsid w:val="002374EB"/>
    <w:rsid w:val="00237587"/>
    <w:rsid w:val="002375CC"/>
    <w:rsid w:val="002377A8"/>
    <w:rsid w:val="00237C32"/>
    <w:rsid w:val="00237C52"/>
    <w:rsid w:val="00237E23"/>
    <w:rsid w:val="00240072"/>
    <w:rsid w:val="002404F1"/>
    <w:rsid w:val="00240678"/>
    <w:rsid w:val="002406C4"/>
    <w:rsid w:val="002407DD"/>
    <w:rsid w:val="00240855"/>
    <w:rsid w:val="00240D14"/>
    <w:rsid w:val="00240ED5"/>
    <w:rsid w:val="00241027"/>
    <w:rsid w:val="002410F3"/>
    <w:rsid w:val="002412AA"/>
    <w:rsid w:val="00241481"/>
    <w:rsid w:val="0024151D"/>
    <w:rsid w:val="00241541"/>
    <w:rsid w:val="00241595"/>
    <w:rsid w:val="0024169A"/>
    <w:rsid w:val="0024177C"/>
    <w:rsid w:val="002419EC"/>
    <w:rsid w:val="00241B75"/>
    <w:rsid w:val="00241D67"/>
    <w:rsid w:val="00241E0E"/>
    <w:rsid w:val="00241FA1"/>
    <w:rsid w:val="002420A0"/>
    <w:rsid w:val="0024242F"/>
    <w:rsid w:val="00242579"/>
    <w:rsid w:val="0024265C"/>
    <w:rsid w:val="0024267C"/>
    <w:rsid w:val="002426A5"/>
    <w:rsid w:val="00242766"/>
    <w:rsid w:val="0024293A"/>
    <w:rsid w:val="00242A5B"/>
    <w:rsid w:val="00242B8C"/>
    <w:rsid w:val="00242CC2"/>
    <w:rsid w:val="00242CF9"/>
    <w:rsid w:val="00242D0C"/>
    <w:rsid w:val="00242D5B"/>
    <w:rsid w:val="00242D8C"/>
    <w:rsid w:val="00243006"/>
    <w:rsid w:val="00243209"/>
    <w:rsid w:val="002434A5"/>
    <w:rsid w:val="002434BB"/>
    <w:rsid w:val="002437E7"/>
    <w:rsid w:val="00243B43"/>
    <w:rsid w:val="00243B6F"/>
    <w:rsid w:val="00243C52"/>
    <w:rsid w:val="00243D5F"/>
    <w:rsid w:val="002442C0"/>
    <w:rsid w:val="002444B4"/>
    <w:rsid w:val="0024459D"/>
    <w:rsid w:val="002445DA"/>
    <w:rsid w:val="0024464A"/>
    <w:rsid w:val="0024470A"/>
    <w:rsid w:val="0024495D"/>
    <w:rsid w:val="00244AF1"/>
    <w:rsid w:val="00244B68"/>
    <w:rsid w:val="00244CD0"/>
    <w:rsid w:val="00244EED"/>
    <w:rsid w:val="00245042"/>
    <w:rsid w:val="002450BA"/>
    <w:rsid w:val="002450CF"/>
    <w:rsid w:val="00245822"/>
    <w:rsid w:val="00245BAD"/>
    <w:rsid w:val="00245BC6"/>
    <w:rsid w:val="00245C4D"/>
    <w:rsid w:val="00245C88"/>
    <w:rsid w:val="00245DF8"/>
    <w:rsid w:val="00245E22"/>
    <w:rsid w:val="00245E48"/>
    <w:rsid w:val="00245E6E"/>
    <w:rsid w:val="00245E9E"/>
    <w:rsid w:val="00245ED2"/>
    <w:rsid w:val="00246307"/>
    <w:rsid w:val="00246315"/>
    <w:rsid w:val="00246813"/>
    <w:rsid w:val="0024692C"/>
    <w:rsid w:val="00246F79"/>
    <w:rsid w:val="00246FAF"/>
    <w:rsid w:val="0024706F"/>
    <w:rsid w:val="00247073"/>
    <w:rsid w:val="00247130"/>
    <w:rsid w:val="00247270"/>
    <w:rsid w:val="0024729A"/>
    <w:rsid w:val="002472D1"/>
    <w:rsid w:val="0024746E"/>
    <w:rsid w:val="002474BF"/>
    <w:rsid w:val="002475B7"/>
    <w:rsid w:val="00247668"/>
    <w:rsid w:val="002478E4"/>
    <w:rsid w:val="0024794E"/>
    <w:rsid w:val="00247952"/>
    <w:rsid w:val="00247ACB"/>
    <w:rsid w:val="00250081"/>
    <w:rsid w:val="002500DC"/>
    <w:rsid w:val="002501EE"/>
    <w:rsid w:val="00250313"/>
    <w:rsid w:val="002505D1"/>
    <w:rsid w:val="00250745"/>
    <w:rsid w:val="0025078C"/>
    <w:rsid w:val="00250875"/>
    <w:rsid w:val="00250885"/>
    <w:rsid w:val="00250889"/>
    <w:rsid w:val="002509C3"/>
    <w:rsid w:val="00250AC5"/>
    <w:rsid w:val="00250DF6"/>
    <w:rsid w:val="002510C1"/>
    <w:rsid w:val="00251152"/>
    <w:rsid w:val="00251349"/>
    <w:rsid w:val="002514DB"/>
    <w:rsid w:val="002519FC"/>
    <w:rsid w:val="00251AD6"/>
    <w:rsid w:val="00251BDA"/>
    <w:rsid w:val="00251C9A"/>
    <w:rsid w:val="00251CAA"/>
    <w:rsid w:val="00251DCD"/>
    <w:rsid w:val="00251E4E"/>
    <w:rsid w:val="00252099"/>
    <w:rsid w:val="002522AA"/>
    <w:rsid w:val="002522CA"/>
    <w:rsid w:val="002524B0"/>
    <w:rsid w:val="002524C6"/>
    <w:rsid w:val="002525BF"/>
    <w:rsid w:val="00252652"/>
    <w:rsid w:val="002526C3"/>
    <w:rsid w:val="002527BF"/>
    <w:rsid w:val="00252821"/>
    <w:rsid w:val="00252BF8"/>
    <w:rsid w:val="00252C8E"/>
    <w:rsid w:val="00252CC4"/>
    <w:rsid w:val="00252D3B"/>
    <w:rsid w:val="00252D92"/>
    <w:rsid w:val="00252E75"/>
    <w:rsid w:val="00252F87"/>
    <w:rsid w:val="0025305E"/>
    <w:rsid w:val="002535BB"/>
    <w:rsid w:val="002535C9"/>
    <w:rsid w:val="00253A68"/>
    <w:rsid w:val="00253CA2"/>
    <w:rsid w:val="00253DCA"/>
    <w:rsid w:val="00253FEC"/>
    <w:rsid w:val="0025406E"/>
    <w:rsid w:val="002540BA"/>
    <w:rsid w:val="002543A8"/>
    <w:rsid w:val="00254424"/>
    <w:rsid w:val="0025456D"/>
    <w:rsid w:val="0025466C"/>
    <w:rsid w:val="002547B6"/>
    <w:rsid w:val="00254934"/>
    <w:rsid w:val="00254A88"/>
    <w:rsid w:val="00254AC6"/>
    <w:rsid w:val="00254B18"/>
    <w:rsid w:val="00254B57"/>
    <w:rsid w:val="00254CCA"/>
    <w:rsid w:val="00255461"/>
    <w:rsid w:val="00255562"/>
    <w:rsid w:val="00255949"/>
    <w:rsid w:val="00255CC5"/>
    <w:rsid w:val="00255E4A"/>
    <w:rsid w:val="00255F9E"/>
    <w:rsid w:val="00255FAD"/>
    <w:rsid w:val="00256109"/>
    <w:rsid w:val="002562C0"/>
    <w:rsid w:val="002562F2"/>
    <w:rsid w:val="00256597"/>
    <w:rsid w:val="00256A1D"/>
    <w:rsid w:val="00256BE5"/>
    <w:rsid w:val="00256CCF"/>
    <w:rsid w:val="00256D9D"/>
    <w:rsid w:val="00256E90"/>
    <w:rsid w:val="002570E2"/>
    <w:rsid w:val="0025711E"/>
    <w:rsid w:val="00257132"/>
    <w:rsid w:val="002571D4"/>
    <w:rsid w:val="0025730A"/>
    <w:rsid w:val="00257562"/>
    <w:rsid w:val="002575BE"/>
    <w:rsid w:val="0025762D"/>
    <w:rsid w:val="0025766C"/>
    <w:rsid w:val="002576C6"/>
    <w:rsid w:val="002578C4"/>
    <w:rsid w:val="00257989"/>
    <w:rsid w:val="00257991"/>
    <w:rsid w:val="002579EA"/>
    <w:rsid w:val="00257AC6"/>
    <w:rsid w:val="00257C5A"/>
    <w:rsid w:val="00257D60"/>
    <w:rsid w:val="002600CD"/>
    <w:rsid w:val="00260172"/>
    <w:rsid w:val="002602AA"/>
    <w:rsid w:val="00260301"/>
    <w:rsid w:val="00260394"/>
    <w:rsid w:val="00260458"/>
    <w:rsid w:val="00260526"/>
    <w:rsid w:val="00260602"/>
    <w:rsid w:val="0026066D"/>
    <w:rsid w:val="00260687"/>
    <w:rsid w:val="002607DA"/>
    <w:rsid w:val="0026090E"/>
    <w:rsid w:val="00260AE9"/>
    <w:rsid w:val="00260BAC"/>
    <w:rsid w:val="00260BBB"/>
    <w:rsid w:val="00260BEA"/>
    <w:rsid w:val="002610F6"/>
    <w:rsid w:val="00261331"/>
    <w:rsid w:val="00261566"/>
    <w:rsid w:val="00261640"/>
    <w:rsid w:val="00261793"/>
    <w:rsid w:val="002617AD"/>
    <w:rsid w:val="0026187F"/>
    <w:rsid w:val="002619B7"/>
    <w:rsid w:val="00261AD5"/>
    <w:rsid w:val="00261E83"/>
    <w:rsid w:val="002620EC"/>
    <w:rsid w:val="002623CD"/>
    <w:rsid w:val="0026264B"/>
    <w:rsid w:val="00262701"/>
    <w:rsid w:val="00262743"/>
    <w:rsid w:val="00262CA0"/>
    <w:rsid w:val="00262CD2"/>
    <w:rsid w:val="002632CA"/>
    <w:rsid w:val="00263340"/>
    <w:rsid w:val="00263394"/>
    <w:rsid w:val="00263660"/>
    <w:rsid w:val="00263672"/>
    <w:rsid w:val="002637F2"/>
    <w:rsid w:val="00263B3B"/>
    <w:rsid w:val="00263E34"/>
    <w:rsid w:val="00264203"/>
    <w:rsid w:val="002642CC"/>
    <w:rsid w:val="0026432F"/>
    <w:rsid w:val="0026435F"/>
    <w:rsid w:val="002646EB"/>
    <w:rsid w:val="0026493E"/>
    <w:rsid w:val="00264A92"/>
    <w:rsid w:val="00264B28"/>
    <w:rsid w:val="00264B80"/>
    <w:rsid w:val="00264CBC"/>
    <w:rsid w:val="00264E78"/>
    <w:rsid w:val="00264F5E"/>
    <w:rsid w:val="002651E8"/>
    <w:rsid w:val="002653D2"/>
    <w:rsid w:val="00265683"/>
    <w:rsid w:val="002656D5"/>
    <w:rsid w:val="00265716"/>
    <w:rsid w:val="00265737"/>
    <w:rsid w:val="00265771"/>
    <w:rsid w:val="002658E4"/>
    <w:rsid w:val="00265CF5"/>
    <w:rsid w:val="00265DFB"/>
    <w:rsid w:val="00265F04"/>
    <w:rsid w:val="002661F0"/>
    <w:rsid w:val="00266279"/>
    <w:rsid w:val="002662D8"/>
    <w:rsid w:val="002662E6"/>
    <w:rsid w:val="002663A0"/>
    <w:rsid w:val="002663F8"/>
    <w:rsid w:val="0026641A"/>
    <w:rsid w:val="00266430"/>
    <w:rsid w:val="00266441"/>
    <w:rsid w:val="0026658B"/>
    <w:rsid w:val="002665E8"/>
    <w:rsid w:val="00266625"/>
    <w:rsid w:val="00266A09"/>
    <w:rsid w:val="00266D7D"/>
    <w:rsid w:val="00266FF0"/>
    <w:rsid w:val="0026717A"/>
    <w:rsid w:val="002671A6"/>
    <w:rsid w:val="0026733C"/>
    <w:rsid w:val="002673BC"/>
    <w:rsid w:val="00267499"/>
    <w:rsid w:val="002679C8"/>
    <w:rsid w:val="00267B59"/>
    <w:rsid w:val="00267EAF"/>
    <w:rsid w:val="00267ED0"/>
    <w:rsid w:val="00270268"/>
    <w:rsid w:val="00270505"/>
    <w:rsid w:val="00270524"/>
    <w:rsid w:val="002705E1"/>
    <w:rsid w:val="0027085A"/>
    <w:rsid w:val="00270C24"/>
    <w:rsid w:val="00270C79"/>
    <w:rsid w:val="00270EAD"/>
    <w:rsid w:val="00270EC4"/>
    <w:rsid w:val="002710B8"/>
    <w:rsid w:val="0027136F"/>
    <w:rsid w:val="002715CD"/>
    <w:rsid w:val="0027164E"/>
    <w:rsid w:val="0027187C"/>
    <w:rsid w:val="00271A2E"/>
    <w:rsid w:val="00271D10"/>
    <w:rsid w:val="0027200F"/>
    <w:rsid w:val="002720CA"/>
    <w:rsid w:val="00272199"/>
    <w:rsid w:val="00272280"/>
    <w:rsid w:val="00272622"/>
    <w:rsid w:val="00272799"/>
    <w:rsid w:val="002728ED"/>
    <w:rsid w:val="00272A48"/>
    <w:rsid w:val="00272D53"/>
    <w:rsid w:val="00272D59"/>
    <w:rsid w:val="00272E78"/>
    <w:rsid w:val="00272FA8"/>
    <w:rsid w:val="0027319F"/>
    <w:rsid w:val="00273215"/>
    <w:rsid w:val="002734FC"/>
    <w:rsid w:val="002736C5"/>
    <w:rsid w:val="00273791"/>
    <w:rsid w:val="002737BD"/>
    <w:rsid w:val="00273900"/>
    <w:rsid w:val="00273B8F"/>
    <w:rsid w:val="00273BB8"/>
    <w:rsid w:val="00273C22"/>
    <w:rsid w:val="00273D52"/>
    <w:rsid w:val="00273DEB"/>
    <w:rsid w:val="00273FBE"/>
    <w:rsid w:val="0027418B"/>
    <w:rsid w:val="00274198"/>
    <w:rsid w:val="0027420C"/>
    <w:rsid w:val="002743A0"/>
    <w:rsid w:val="00274826"/>
    <w:rsid w:val="002748CE"/>
    <w:rsid w:val="002748F9"/>
    <w:rsid w:val="002748FB"/>
    <w:rsid w:val="00274BCD"/>
    <w:rsid w:val="00274BDF"/>
    <w:rsid w:val="00274BFA"/>
    <w:rsid w:val="00274D36"/>
    <w:rsid w:val="00274F98"/>
    <w:rsid w:val="0027507B"/>
    <w:rsid w:val="0027514F"/>
    <w:rsid w:val="00275467"/>
    <w:rsid w:val="002754B3"/>
    <w:rsid w:val="00275563"/>
    <w:rsid w:val="00275A1F"/>
    <w:rsid w:val="00275AAB"/>
    <w:rsid w:val="00275EB9"/>
    <w:rsid w:val="002760E6"/>
    <w:rsid w:val="0027650D"/>
    <w:rsid w:val="0027670C"/>
    <w:rsid w:val="00276763"/>
    <w:rsid w:val="0027691C"/>
    <w:rsid w:val="00276B27"/>
    <w:rsid w:val="00276B7D"/>
    <w:rsid w:val="00276BBE"/>
    <w:rsid w:val="00276C4C"/>
    <w:rsid w:val="00276C4F"/>
    <w:rsid w:val="00276C86"/>
    <w:rsid w:val="00276FC3"/>
    <w:rsid w:val="0027717A"/>
    <w:rsid w:val="0027719F"/>
    <w:rsid w:val="00277369"/>
    <w:rsid w:val="002773C7"/>
    <w:rsid w:val="00277772"/>
    <w:rsid w:val="00277B37"/>
    <w:rsid w:val="00277ED3"/>
    <w:rsid w:val="00277F54"/>
    <w:rsid w:val="00277F60"/>
    <w:rsid w:val="00277FF2"/>
    <w:rsid w:val="00280075"/>
    <w:rsid w:val="002800C2"/>
    <w:rsid w:val="00280283"/>
    <w:rsid w:val="00280629"/>
    <w:rsid w:val="002807C4"/>
    <w:rsid w:val="002808B6"/>
    <w:rsid w:val="00280A0A"/>
    <w:rsid w:val="00280FB2"/>
    <w:rsid w:val="00280FCC"/>
    <w:rsid w:val="00281021"/>
    <w:rsid w:val="00281310"/>
    <w:rsid w:val="00281537"/>
    <w:rsid w:val="00281771"/>
    <w:rsid w:val="002819C0"/>
    <w:rsid w:val="00281BB1"/>
    <w:rsid w:val="00281C92"/>
    <w:rsid w:val="00281CB8"/>
    <w:rsid w:val="00281D97"/>
    <w:rsid w:val="00281EED"/>
    <w:rsid w:val="00281F2E"/>
    <w:rsid w:val="0028217C"/>
    <w:rsid w:val="00282281"/>
    <w:rsid w:val="00282371"/>
    <w:rsid w:val="0028249F"/>
    <w:rsid w:val="00282527"/>
    <w:rsid w:val="0028253E"/>
    <w:rsid w:val="00282585"/>
    <w:rsid w:val="002825B4"/>
    <w:rsid w:val="002827D3"/>
    <w:rsid w:val="00282938"/>
    <w:rsid w:val="00282B2E"/>
    <w:rsid w:val="00282B38"/>
    <w:rsid w:val="00282F80"/>
    <w:rsid w:val="00282FAA"/>
    <w:rsid w:val="00283147"/>
    <w:rsid w:val="002833CD"/>
    <w:rsid w:val="00283697"/>
    <w:rsid w:val="002837B0"/>
    <w:rsid w:val="00283897"/>
    <w:rsid w:val="00283993"/>
    <w:rsid w:val="00283A08"/>
    <w:rsid w:val="00283CD4"/>
    <w:rsid w:val="00283DC3"/>
    <w:rsid w:val="00283F56"/>
    <w:rsid w:val="00284164"/>
    <w:rsid w:val="0028446D"/>
    <w:rsid w:val="00284503"/>
    <w:rsid w:val="00284514"/>
    <w:rsid w:val="00284572"/>
    <w:rsid w:val="00284658"/>
    <w:rsid w:val="00284693"/>
    <w:rsid w:val="00284768"/>
    <w:rsid w:val="00284995"/>
    <w:rsid w:val="00285015"/>
    <w:rsid w:val="002850FC"/>
    <w:rsid w:val="002851EF"/>
    <w:rsid w:val="002854AB"/>
    <w:rsid w:val="0028585F"/>
    <w:rsid w:val="002858B1"/>
    <w:rsid w:val="002858D6"/>
    <w:rsid w:val="002858FE"/>
    <w:rsid w:val="0028596E"/>
    <w:rsid w:val="002859AC"/>
    <w:rsid w:val="002859E9"/>
    <w:rsid w:val="00285ABF"/>
    <w:rsid w:val="00285B25"/>
    <w:rsid w:val="00285C8A"/>
    <w:rsid w:val="00285F8B"/>
    <w:rsid w:val="00286187"/>
    <w:rsid w:val="002862E1"/>
    <w:rsid w:val="002862F9"/>
    <w:rsid w:val="00286512"/>
    <w:rsid w:val="002867FA"/>
    <w:rsid w:val="00286AD0"/>
    <w:rsid w:val="00286E05"/>
    <w:rsid w:val="00286E26"/>
    <w:rsid w:val="00286F1F"/>
    <w:rsid w:val="00286F29"/>
    <w:rsid w:val="00286FA9"/>
    <w:rsid w:val="00287008"/>
    <w:rsid w:val="00287198"/>
    <w:rsid w:val="00287290"/>
    <w:rsid w:val="00287683"/>
    <w:rsid w:val="002877BD"/>
    <w:rsid w:val="002878EA"/>
    <w:rsid w:val="00287914"/>
    <w:rsid w:val="00287A7A"/>
    <w:rsid w:val="00287A95"/>
    <w:rsid w:val="00287CC4"/>
    <w:rsid w:val="00287E15"/>
    <w:rsid w:val="00287F6A"/>
    <w:rsid w:val="00287F9E"/>
    <w:rsid w:val="00287FF2"/>
    <w:rsid w:val="0029002F"/>
    <w:rsid w:val="0029004A"/>
    <w:rsid w:val="00290210"/>
    <w:rsid w:val="002904A9"/>
    <w:rsid w:val="002907F5"/>
    <w:rsid w:val="00290853"/>
    <w:rsid w:val="002908F1"/>
    <w:rsid w:val="00290A9F"/>
    <w:rsid w:val="00290BDB"/>
    <w:rsid w:val="00290C54"/>
    <w:rsid w:val="00290D35"/>
    <w:rsid w:val="00290E96"/>
    <w:rsid w:val="00290EA5"/>
    <w:rsid w:val="00290F34"/>
    <w:rsid w:val="00290FED"/>
    <w:rsid w:val="0029142F"/>
    <w:rsid w:val="002914FD"/>
    <w:rsid w:val="002916C0"/>
    <w:rsid w:val="00291705"/>
    <w:rsid w:val="0029183B"/>
    <w:rsid w:val="00291BCA"/>
    <w:rsid w:val="00291D09"/>
    <w:rsid w:val="00291D1B"/>
    <w:rsid w:val="00291D30"/>
    <w:rsid w:val="00291D38"/>
    <w:rsid w:val="00291FD6"/>
    <w:rsid w:val="00292126"/>
    <w:rsid w:val="00292269"/>
    <w:rsid w:val="002922A0"/>
    <w:rsid w:val="002925A3"/>
    <w:rsid w:val="002926BB"/>
    <w:rsid w:val="002927AC"/>
    <w:rsid w:val="00292994"/>
    <w:rsid w:val="00292D28"/>
    <w:rsid w:val="00292DE3"/>
    <w:rsid w:val="00292E13"/>
    <w:rsid w:val="00292FE2"/>
    <w:rsid w:val="002930F2"/>
    <w:rsid w:val="00293193"/>
    <w:rsid w:val="002932E4"/>
    <w:rsid w:val="0029335B"/>
    <w:rsid w:val="00293432"/>
    <w:rsid w:val="002934CC"/>
    <w:rsid w:val="0029355B"/>
    <w:rsid w:val="002935BE"/>
    <w:rsid w:val="002935F7"/>
    <w:rsid w:val="002936AA"/>
    <w:rsid w:val="00293758"/>
    <w:rsid w:val="00293818"/>
    <w:rsid w:val="0029387D"/>
    <w:rsid w:val="002938AE"/>
    <w:rsid w:val="00293A81"/>
    <w:rsid w:val="00293CA5"/>
    <w:rsid w:val="00293F13"/>
    <w:rsid w:val="002941B7"/>
    <w:rsid w:val="00294348"/>
    <w:rsid w:val="002944A7"/>
    <w:rsid w:val="00294587"/>
    <w:rsid w:val="002946C8"/>
    <w:rsid w:val="002947C3"/>
    <w:rsid w:val="0029497C"/>
    <w:rsid w:val="00294D88"/>
    <w:rsid w:val="00295125"/>
    <w:rsid w:val="002951A9"/>
    <w:rsid w:val="002955A5"/>
    <w:rsid w:val="002958DA"/>
    <w:rsid w:val="00295C5F"/>
    <w:rsid w:val="00295CE3"/>
    <w:rsid w:val="00295D56"/>
    <w:rsid w:val="00295E88"/>
    <w:rsid w:val="00295F49"/>
    <w:rsid w:val="00295FD4"/>
    <w:rsid w:val="0029635C"/>
    <w:rsid w:val="00296395"/>
    <w:rsid w:val="002964C6"/>
    <w:rsid w:val="0029654F"/>
    <w:rsid w:val="00296644"/>
    <w:rsid w:val="002966D2"/>
    <w:rsid w:val="00296962"/>
    <w:rsid w:val="00296B8B"/>
    <w:rsid w:val="00296E46"/>
    <w:rsid w:val="00296EF6"/>
    <w:rsid w:val="00296F55"/>
    <w:rsid w:val="0029703C"/>
    <w:rsid w:val="002970D3"/>
    <w:rsid w:val="00297238"/>
    <w:rsid w:val="00297293"/>
    <w:rsid w:val="002975F1"/>
    <w:rsid w:val="00297658"/>
    <w:rsid w:val="002976AC"/>
    <w:rsid w:val="00297875"/>
    <w:rsid w:val="002978C9"/>
    <w:rsid w:val="00297947"/>
    <w:rsid w:val="00297EA6"/>
    <w:rsid w:val="00297EB1"/>
    <w:rsid w:val="00297F44"/>
    <w:rsid w:val="002A008B"/>
    <w:rsid w:val="002A0149"/>
    <w:rsid w:val="002A0202"/>
    <w:rsid w:val="002A0267"/>
    <w:rsid w:val="002A0296"/>
    <w:rsid w:val="002A02A6"/>
    <w:rsid w:val="002A02A7"/>
    <w:rsid w:val="002A033C"/>
    <w:rsid w:val="002A083F"/>
    <w:rsid w:val="002A0946"/>
    <w:rsid w:val="002A0D04"/>
    <w:rsid w:val="002A1033"/>
    <w:rsid w:val="002A110B"/>
    <w:rsid w:val="002A128B"/>
    <w:rsid w:val="002A129A"/>
    <w:rsid w:val="002A12DE"/>
    <w:rsid w:val="002A13BF"/>
    <w:rsid w:val="002A14B5"/>
    <w:rsid w:val="002A15EE"/>
    <w:rsid w:val="002A16F8"/>
    <w:rsid w:val="002A174B"/>
    <w:rsid w:val="002A1C76"/>
    <w:rsid w:val="002A1EF2"/>
    <w:rsid w:val="002A1FC3"/>
    <w:rsid w:val="002A2062"/>
    <w:rsid w:val="002A2126"/>
    <w:rsid w:val="002A213C"/>
    <w:rsid w:val="002A23A8"/>
    <w:rsid w:val="002A2558"/>
    <w:rsid w:val="002A28FE"/>
    <w:rsid w:val="002A2DAC"/>
    <w:rsid w:val="002A2F8C"/>
    <w:rsid w:val="002A3533"/>
    <w:rsid w:val="002A3547"/>
    <w:rsid w:val="002A3A21"/>
    <w:rsid w:val="002A3A49"/>
    <w:rsid w:val="002A3C1E"/>
    <w:rsid w:val="002A3E20"/>
    <w:rsid w:val="002A3F03"/>
    <w:rsid w:val="002A41C2"/>
    <w:rsid w:val="002A42A9"/>
    <w:rsid w:val="002A4539"/>
    <w:rsid w:val="002A45AF"/>
    <w:rsid w:val="002A45FD"/>
    <w:rsid w:val="002A46C2"/>
    <w:rsid w:val="002A4882"/>
    <w:rsid w:val="002A4B01"/>
    <w:rsid w:val="002A4BC0"/>
    <w:rsid w:val="002A4D2E"/>
    <w:rsid w:val="002A4EF6"/>
    <w:rsid w:val="002A5053"/>
    <w:rsid w:val="002A519F"/>
    <w:rsid w:val="002A51E9"/>
    <w:rsid w:val="002A530A"/>
    <w:rsid w:val="002A5397"/>
    <w:rsid w:val="002A55D3"/>
    <w:rsid w:val="002A58D1"/>
    <w:rsid w:val="002A59C3"/>
    <w:rsid w:val="002A5DF9"/>
    <w:rsid w:val="002A5F01"/>
    <w:rsid w:val="002A618D"/>
    <w:rsid w:val="002A6233"/>
    <w:rsid w:val="002A631A"/>
    <w:rsid w:val="002A63BA"/>
    <w:rsid w:val="002A6448"/>
    <w:rsid w:val="002A655C"/>
    <w:rsid w:val="002A67C4"/>
    <w:rsid w:val="002A6843"/>
    <w:rsid w:val="002A68ED"/>
    <w:rsid w:val="002A6910"/>
    <w:rsid w:val="002A6926"/>
    <w:rsid w:val="002A6B76"/>
    <w:rsid w:val="002A6BA9"/>
    <w:rsid w:val="002A6BDA"/>
    <w:rsid w:val="002A6C71"/>
    <w:rsid w:val="002A6CC5"/>
    <w:rsid w:val="002A710B"/>
    <w:rsid w:val="002A735C"/>
    <w:rsid w:val="002A7422"/>
    <w:rsid w:val="002A74C5"/>
    <w:rsid w:val="002A764E"/>
    <w:rsid w:val="002A76F9"/>
    <w:rsid w:val="002A7831"/>
    <w:rsid w:val="002A78BF"/>
    <w:rsid w:val="002A793E"/>
    <w:rsid w:val="002A7AFA"/>
    <w:rsid w:val="002A7B12"/>
    <w:rsid w:val="002A7CB3"/>
    <w:rsid w:val="002A7ECC"/>
    <w:rsid w:val="002B0006"/>
    <w:rsid w:val="002B0172"/>
    <w:rsid w:val="002B039E"/>
    <w:rsid w:val="002B051D"/>
    <w:rsid w:val="002B057D"/>
    <w:rsid w:val="002B0C36"/>
    <w:rsid w:val="002B0EF1"/>
    <w:rsid w:val="002B100F"/>
    <w:rsid w:val="002B1150"/>
    <w:rsid w:val="002B1254"/>
    <w:rsid w:val="002B14C9"/>
    <w:rsid w:val="002B14D3"/>
    <w:rsid w:val="002B1535"/>
    <w:rsid w:val="002B195F"/>
    <w:rsid w:val="002B1B6B"/>
    <w:rsid w:val="002B1C9C"/>
    <w:rsid w:val="002B1DF0"/>
    <w:rsid w:val="002B1E1E"/>
    <w:rsid w:val="002B2171"/>
    <w:rsid w:val="002B21E9"/>
    <w:rsid w:val="002B222B"/>
    <w:rsid w:val="002B2517"/>
    <w:rsid w:val="002B2589"/>
    <w:rsid w:val="002B25AF"/>
    <w:rsid w:val="002B2633"/>
    <w:rsid w:val="002B2A6D"/>
    <w:rsid w:val="002B2AB2"/>
    <w:rsid w:val="002B2B40"/>
    <w:rsid w:val="002B2D34"/>
    <w:rsid w:val="002B2D92"/>
    <w:rsid w:val="002B2DDE"/>
    <w:rsid w:val="002B2E6B"/>
    <w:rsid w:val="002B2E86"/>
    <w:rsid w:val="002B2F05"/>
    <w:rsid w:val="002B3026"/>
    <w:rsid w:val="002B308D"/>
    <w:rsid w:val="002B3151"/>
    <w:rsid w:val="002B3624"/>
    <w:rsid w:val="002B370C"/>
    <w:rsid w:val="002B372C"/>
    <w:rsid w:val="002B38C1"/>
    <w:rsid w:val="002B38E9"/>
    <w:rsid w:val="002B3A72"/>
    <w:rsid w:val="002B3D38"/>
    <w:rsid w:val="002B3F56"/>
    <w:rsid w:val="002B402A"/>
    <w:rsid w:val="002B40FB"/>
    <w:rsid w:val="002B42DD"/>
    <w:rsid w:val="002B4403"/>
    <w:rsid w:val="002B4491"/>
    <w:rsid w:val="002B468C"/>
    <w:rsid w:val="002B473A"/>
    <w:rsid w:val="002B474E"/>
    <w:rsid w:val="002B4878"/>
    <w:rsid w:val="002B48A0"/>
    <w:rsid w:val="002B4A1D"/>
    <w:rsid w:val="002B4AAF"/>
    <w:rsid w:val="002B4BCC"/>
    <w:rsid w:val="002B4C54"/>
    <w:rsid w:val="002B4E4F"/>
    <w:rsid w:val="002B4F42"/>
    <w:rsid w:val="002B52C6"/>
    <w:rsid w:val="002B5313"/>
    <w:rsid w:val="002B5586"/>
    <w:rsid w:val="002B578C"/>
    <w:rsid w:val="002B5821"/>
    <w:rsid w:val="002B5A2E"/>
    <w:rsid w:val="002B5C6F"/>
    <w:rsid w:val="002B5CCA"/>
    <w:rsid w:val="002B5F37"/>
    <w:rsid w:val="002B608E"/>
    <w:rsid w:val="002B6091"/>
    <w:rsid w:val="002B60D1"/>
    <w:rsid w:val="002B6124"/>
    <w:rsid w:val="002B635A"/>
    <w:rsid w:val="002B63C2"/>
    <w:rsid w:val="002B642B"/>
    <w:rsid w:val="002B6513"/>
    <w:rsid w:val="002B6736"/>
    <w:rsid w:val="002B68A8"/>
    <w:rsid w:val="002B68D0"/>
    <w:rsid w:val="002B68DF"/>
    <w:rsid w:val="002B6937"/>
    <w:rsid w:val="002B6938"/>
    <w:rsid w:val="002B6982"/>
    <w:rsid w:val="002B69BD"/>
    <w:rsid w:val="002B6F67"/>
    <w:rsid w:val="002B6F73"/>
    <w:rsid w:val="002B7305"/>
    <w:rsid w:val="002B73A8"/>
    <w:rsid w:val="002B78C6"/>
    <w:rsid w:val="002B7933"/>
    <w:rsid w:val="002B7A72"/>
    <w:rsid w:val="002B7D17"/>
    <w:rsid w:val="002B7E64"/>
    <w:rsid w:val="002C0073"/>
    <w:rsid w:val="002C009B"/>
    <w:rsid w:val="002C013D"/>
    <w:rsid w:val="002C01E8"/>
    <w:rsid w:val="002C0312"/>
    <w:rsid w:val="002C0350"/>
    <w:rsid w:val="002C0511"/>
    <w:rsid w:val="002C0759"/>
    <w:rsid w:val="002C0A36"/>
    <w:rsid w:val="002C0AEE"/>
    <w:rsid w:val="002C0B0A"/>
    <w:rsid w:val="002C0B62"/>
    <w:rsid w:val="002C0BF0"/>
    <w:rsid w:val="002C0FBA"/>
    <w:rsid w:val="002C10F2"/>
    <w:rsid w:val="002C122A"/>
    <w:rsid w:val="002C12F0"/>
    <w:rsid w:val="002C13DD"/>
    <w:rsid w:val="002C148F"/>
    <w:rsid w:val="002C14D9"/>
    <w:rsid w:val="002C1801"/>
    <w:rsid w:val="002C1A30"/>
    <w:rsid w:val="002C1B34"/>
    <w:rsid w:val="002C1D6B"/>
    <w:rsid w:val="002C1D72"/>
    <w:rsid w:val="002C1DE8"/>
    <w:rsid w:val="002C200A"/>
    <w:rsid w:val="002C223C"/>
    <w:rsid w:val="002C2267"/>
    <w:rsid w:val="002C23FD"/>
    <w:rsid w:val="002C2461"/>
    <w:rsid w:val="002C24C5"/>
    <w:rsid w:val="002C26A7"/>
    <w:rsid w:val="002C2718"/>
    <w:rsid w:val="002C2948"/>
    <w:rsid w:val="002C2A0E"/>
    <w:rsid w:val="002C2A99"/>
    <w:rsid w:val="002C2B8E"/>
    <w:rsid w:val="002C2DCA"/>
    <w:rsid w:val="002C2F45"/>
    <w:rsid w:val="002C307E"/>
    <w:rsid w:val="002C31FB"/>
    <w:rsid w:val="002C322D"/>
    <w:rsid w:val="002C32A1"/>
    <w:rsid w:val="002C337A"/>
    <w:rsid w:val="002C34F8"/>
    <w:rsid w:val="002C3540"/>
    <w:rsid w:val="002C366F"/>
    <w:rsid w:val="002C372F"/>
    <w:rsid w:val="002C37A8"/>
    <w:rsid w:val="002C39F7"/>
    <w:rsid w:val="002C3B72"/>
    <w:rsid w:val="002C3F04"/>
    <w:rsid w:val="002C3F18"/>
    <w:rsid w:val="002C4028"/>
    <w:rsid w:val="002C41D8"/>
    <w:rsid w:val="002C42B8"/>
    <w:rsid w:val="002C42C1"/>
    <w:rsid w:val="002C4355"/>
    <w:rsid w:val="002C4452"/>
    <w:rsid w:val="002C44F3"/>
    <w:rsid w:val="002C4791"/>
    <w:rsid w:val="002C4AB2"/>
    <w:rsid w:val="002C4B46"/>
    <w:rsid w:val="002C4ED6"/>
    <w:rsid w:val="002C4F80"/>
    <w:rsid w:val="002C53FD"/>
    <w:rsid w:val="002C56DD"/>
    <w:rsid w:val="002C5722"/>
    <w:rsid w:val="002C5D3F"/>
    <w:rsid w:val="002C5F0B"/>
    <w:rsid w:val="002C61BD"/>
    <w:rsid w:val="002C6257"/>
    <w:rsid w:val="002C6379"/>
    <w:rsid w:val="002C6387"/>
    <w:rsid w:val="002C639C"/>
    <w:rsid w:val="002C642A"/>
    <w:rsid w:val="002C6687"/>
    <w:rsid w:val="002C66A0"/>
    <w:rsid w:val="002C6748"/>
    <w:rsid w:val="002C676A"/>
    <w:rsid w:val="002C68B6"/>
    <w:rsid w:val="002C69CC"/>
    <w:rsid w:val="002C6ADC"/>
    <w:rsid w:val="002C6BA3"/>
    <w:rsid w:val="002C6BD2"/>
    <w:rsid w:val="002C6C7C"/>
    <w:rsid w:val="002C6ED1"/>
    <w:rsid w:val="002C6EEA"/>
    <w:rsid w:val="002C6F28"/>
    <w:rsid w:val="002C7157"/>
    <w:rsid w:val="002C7280"/>
    <w:rsid w:val="002C7522"/>
    <w:rsid w:val="002C752D"/>
    <w:rsid w:val="002C75C4"/>
    <w:rsid w:val="002C75E0"/>
    <w:rsid w:val="002C7831"/>
    <w:rsid w:val="002C78D6"/>
    <w:rsid w:val="002C78ED"/>
    <w:rsid w:val="002C7940"/>
    <w:rsid w:val="002C7A17"/>
    <w:rsid w:val="002C7A67"/>
    <w:rsid w:val="002C7C79"/>
    <w:rsid w:val="002C7EAE"/>
    <w:rsid w:val="002C7F18"/>
    <w:rsid w:val="002C7F83"/>
    <w:rsid w:val="002D0050"/>
    <w:rsid w:val="002D05F5"/>
    <w:rsid w:val="002D0674"/>
    <w:rsid w:val="002D0706"/>
    <w:rsid w:val="002D07C7"/>
    <w:rsid w:val="002D0891"/>
    <w:rsid w:val="002D0C44"/>
    <w:rsid w:val="002D1054"/>
    <w:rsid w:val="002D11ED"/>
    <w:rsid w:val="002D1353"/>
    <w:rsid w:val="002D14BC"/>
    <w:rsid w:val="002D1A4F"/>
    <w:rsid w:val="002D1C7D"/>
    <w:rsid w:val="002D1DD6"/>
    <w:rsid w:val="002D1E38"/>
    <w:rsid w:val="002D1F33"/>
    <w:rsid w:val="002D218C"/>
    <w:rsid w:val="002D23B1"/>
    <w:rsid w:val="002D260E"/>
    <w:rsid w:val="002D2719"/>
    <w:rsid w:val="002D271C"/>
    <w:rsid w:val="002D2C92"/>
    <w:rsid w:val="002D2D81"/>
    <w:rsid w:val="002D30A2"/>
    <w:rsid w:val="002D3209"/>
    <w:rsid w:val="002D32A0"/>
    <w:rsid w:val="002D332E"/>
    <w:rsid w:val="002D334A"/>
    <w:rsid w:val="002D34B7"/>
    <w:rsid w:val="002D3558"/>
    <w:rsid w:val="002D3889"/>
    <w:rsid w:val="002D3A8F"/>
    <w:rsid w:val="002D3B0C"/>
    <w:rsid w:val="002D3E36"/>
    <w:rsid w:val="002D4049"/>
    <w:rsid w:val="002D4273"/>
    <w:rsid w:val="002D4369"/>
    <w:rsid w:val="002D43D4"/>
    <w:rsid w:val="002D4436"/>
    <w:rsid w:val="002D4469"/>
    <w:rsid w:val="002D45BF"/>
    <w:rsid w:val="002D468F"/>
    <w:rsid w:val="002D46B5"/>
    <w:rsid w:val="002D46FA"/>
    <w:rsid w:val="002D4A73"/>
    <w:rsid w:val="002D4AEC"/>
    <w:rsid w:val="002D4BA6"/>
    <w:rsid w:val="002D4E15"/>
    <w:rsid w:val="002D4FCD"/>
    <w:rsid w:val="002D5024"/>
    <w:rsid w:val="002D5039"/>
    <w:rsid w:val="002D5121"/>
    <w:rsid w:val="002D5396"/>
    <w:rsid w:val="002D53C6"/>
    <w:rsid w:val="002D555F"/>
    <w:rsid w:val="002D569B"/>
    <w:rsid w:val="002D57B0"/>
    <w:rsid w:val="002D598B"/>
    <w:rsid w:val="002D5AB5"/>
    <w:rsid w:val="002D5B61"/>
    <w:rsid w:val="002D5C5B"/>
    <w:rsid w:val="002D5FC2"/>
    <w:rsid w:val="002D603F"/>
    <w:rsid w:val="002D6237"/>
    <w:rsid w:val="002D62A4"/>
    <w:rsid w:val="002D652A"/>
    <w:rsid w:val="002D6605"/>
    <w:rsid w:val="002D6693"/>
    <w:rsid w:val="002D66F7"/>
    <w:rsid w:val="002D67D2"/>
    <w:rsid w:val="002D6AA3"/>
    <w:rsid w:val="002D6F2C"/>
    <w:rsid w:val="002D70A2"/>
    <w:rsid w:val="002D7115"/>
    <w:rsid w:val="002D7363"/>
    <w:rsid w:val="002D7435"/>
    <w:rsid w:val="002D74CF"/>
    <w:rsid w:val="002D7566"/>
    <w:rsid w:val="002D77C8"/>
    <w:rsid w:val="002D782E"/>
    <w:rsid w:val="002D785D"/>
    <w:rsid w:val="002D78E5"/>
    <w:rsid w:val="002D79C5"/>
    <w:rsid w:val="002D7AB1"/>
    <w:rsid w:val="002D7C20"/>
    <w:rsid w:val="002D7C7D"/>
    <w:rsid w:val="002D7E4F"/>
    <w:rsid w:val="002D7F74"/>
    <w:rsid w:val="002D7FBF"/>
    <w:rsid w:val="002E00F6"/>
    <w:rsid w:val="002E0149"/>
    <w:rsid w:val="002E022C"/>
    <w:rsid w:val="002E02BB"/>
    <w:rsid w:val="002E0AB3"/>
    <w:rsid w:val="002E0F09"/>
    <w:rsid w:val="002E12A3"/>
    <w:rsid w:val="002E13A5"/>
    <w:rsid w:val="002E1554"/>
    <w:rsid w:val="002E15D5"/>
    <w:rsid w:val="002E1842"/>
    <w:rsid w:val="002E1A34"/>
    <w:rsid w:val="002E1A43"/>
    <w:rsid w:val="002E1CAD"/>
    <w:rsid w:val="002E203D"/>
    <w:rsid w:val="002E2206"/>
    <w:rsid w:val="002E22A6"/>
    <w:rsid w:val="002E2670"/>
    <w:rsid w:val="002E278E"/>
    <w:rsid w:val="002E29B7"/>
    <w:rsid w:val="002E2B50"/>
    <w:rsid w:val="002E2C09"/>
    <w:rsid w:val="002E2C74"/>
    <w:rsid w:val="002E2DA1"/>
    <w:rsid w:val="002E30FB"/>
    <w:rsid w:val="002E3342"/>
    <w:rsid w:val="002E33A3"/>
    <w:rsid w:val="002E33BE"/>
    <w:rsid w:val="002E34A2"/>
    <w:rsid w:val="002E34C9"/>
    <w:rsid w:val="002E351D"/>
    <w:rsid w:val="002E3651"/>
    <w:rsid w:val="002E36F4"/>
    <w:rsid w:val="002E380F"/>
    <w:rsid w:val="002E3890"/>
    <w:rsid w:val="002E3A3D"/>
    <w:rsid w:val="002E3CBC"/>
    <w:rsid w:val="002E3E2A"/>
    <w:rsid w:val="002E4064"/>
    <w:rsid w:val="002E4315"/>
    <w:rsid w:val="002E477A"/>
    <w:rsid w:val="002E4850"/>
    <w:rsid w:val="002E49F8"/>
    <w:rsid w:val="002E4A85"/>
    <w:rsid w:val="002E4AC2"/>
    <w:rsid w:val="002E4C51"/>
    <w:rsid w:val="002E4C8A"/>
    <w:rsid w:val="002E4D60"/>
    <w:rsid w:val="002E4DA5"/>
    <w:rsid w:val="002E4E24"/>
    <w:rsid w:val="002E5138"/>
    <w:rsid w:val="002E532D"/>
    <w:rsid w:val="002E5437"/>
    <w:rsid w:val="002E5A5C"/>
    <w:rsid w:val="002E5B19"/>
    <w:rsid w:val="002E5B89"/>
    <w:rsid w:val="002E5C28"/>
    <w:rsid w:val="002E5D35"/>
    <w:rsid w:val="002E5F71"/>
    <w:rsid w:val="002E5F76"/>
    <w:rsid w:val="002E604F"/>
    <w:rsid w:val="002E607A"/>
    <w:rsid w:val="002E6365"/>
    <w:rsid w:val="002E63CD"/>
    <w:rsid w:val="002E652E"/>
    <w:rsid w:val="002E65CD"/>
    <w:rsid w:val="002E6A96"/>
    <w:rsid w:val="002E6B20"/>
    <w:rsid w:val="002E6CCA"/>
    <w:rsid w:val="002E6F76"/>
    <w:rsid w:val="002E755A"/>
    <w:rsid w:val="002E756D"/>
    <w:rsid w:val="002E77BB"/>
    <w:rsid w:val="002E79E7"/>
    <w:rsid w:val="002E7BBC"/>
    <w:rsid w:val="002E7CD0"/>
    <w:rsid w:val="002E7F7C"/>
    <w:rsid w:val="002E7FBB"/>
    <w:rsid w:val="002F0074"/>
    <w:rsid w:val="002F0103"/>
    <w:rsid w:val="002F0217"/>
    <w:rsid w:val="002F07BB"/>
    <w:rsid w:val="002F0A16"/>
    <w:rsid w:val="002F0AC8"/>
    <w:rsid w:val="002F0C87"/>
    <w:rsid w:val="002F106A"/>
    <w:rsid w:val="002F119E"/>
    <w:rsid w:val="002F1301"/>
    <w:rsid w:val="002F1307"/>
    <w:rsid w:val="002F135C"/>
    <w:rsid w:val="002F1369"/>
    <w:rsid w:val="002F174F"/>
    <w:rsid w:val="002F177E"/>
    <w:rsid w:val="002F18AD"/>
    <w:rsid w:val="002F18F7"/>
    <w:rsid w:val="002F1C43"/>
    <w:rsid w:val="002F1CA8"/>
    <w:rsid w:val="002F1CD7"/>
    <w:rsid w:val="002F1CEB"/>
    <w:rsid w:val="002F1E81"/>
    <w:rsid w:val="002F1FBC"/>
    <w:rsid w:val="002F232E"/>
    <w:rsid w:val="002F233E"/>
    <w:rsid w:val="002F23CF"/>
    <w:rsid w:val="002F2430"/>
    <w:rsid w:val="002F2645"/>
    <w:rsid w:val="002F285F"/>
    <w:rsid w:val="002F2B1B"/>
    <w:rsid w:val="002F2B21"/>
    <w:rsid w:val="002F2B9B"/>
    <w:rsid w:val="002F2D50"/>
    <w:rsid w:val="002F2D56"/>
    <w:rsid w:val="002F2D99"/>
    <w:rsid w:val="002F2E82"/>
    <w:rsid w:val="002F32CE"/>
    <w:rsid w:val="002F3991"/>
    <w:rsid w:val="002F3B86"/>
    <w:rsid w:val="002F3EBD"/>
    <w:rsid w:val="002F41DF"/>
    <w:rsid w:val="002F43BB"/>
    <w:rsid w:val="002F4448"/>
    <w:rsid w:val="002F4745"/>
    <w:rsid w:val="002F478E"/>
    <w:rsid w:val="002F47F3"/>
    <w:rsid w:val="002F4AD1"/>
    <w:rsid w:val="002F4BE9"/>
    <w:rsid w:val="002F4C71"/>
    <w:rsid w:val="002F4D25"/>
    <w:rsid w:val="002F4FE7"/>
    <w:rsid w:val="002F506C"/>
    <w:rsid w:val="002F511B"/>
    <w:rsid w:val="002F5158"/>
    <w:rsid w:val="002F5186"/>
    <w:rsid w:val="002F51DA"/>
    <w:rsid w:val="002F5271"/>
    <w:rsid w:val="002F5361"/>
    <w:rsid w:val="002F5382"/>
    <w:rsid w:val="002F558A"/>
    <w:rsid w:val="002F55C9"/>
    <w:rsid w:val="002F565D"/>
    <w:rsid w:val="002F56B9"/>
    <w:rsid w:val="002F575D"/>
    <w:rsid w:val="002F5788"/>
    <w:rsid w:val="002F59C7"/>
    <w:rsid w:val="002F59D4"/>
    <w:rsid w:val="002F5A91"/>
    <w:rsid w:val="002F5C95"/>
    <w:rsid w:val="002F5DA5"/>
    <w:rsid w:val="002F61AC"/>
    <w:rsid w:val="002F626F"/>
    <w:rsid w:val="002F65ED"/>
    <w:rsid w:val="002F684F"/>
    <w:rsid w:val="002F6C41"/>
    <w:rsid w:val="002F6DBE"/>
    <w:rsid w:val="002F7289"/>
    <w:rsid w:val="002F7764"/>
    <w:rsid w:val="002F7A22"/>
    <w:rsid w:val="002F7A73"/>
    <w:rsid w:val="002F7AB9"/>
    <w:rsid w:val="002F7DDE"/>
    <w:rsid w:val="002F7E7F"/>
    <w:rsid w:val="002F7FCB"/>
    <w:rsid w:val="00300127"/>
    <w:rsid w:val="00300227"/>
    <w:rsid w:val="00300518"/>
    <w:rsid w:val="00300774"/>
    <w:rsid w:val="0030085B"/>
    <w:rsid w:val="00300898"/>
    <w:rsid w:val="003009A6"/>
    <w:rsid w:val="00300BBC"/>
    <w:rsid w:val="00300CD3"/>
    <w:rsid w:val="00300F70"/>
    <w:rsid w:val="0030122A"/>
    <w:rsid w:val="003012B7"/>
    <w:rsid w:val="00301414"/>
    <w:rsid w:val="00301483"/>
    <w:rsid w:val="00301487"/>
    <w:rsid w:val="00301513"/>
    <w:rsid w:val="00301623"/>
    <w:rsid w:val="003016C9"/>
    <w:rsid w:val="00301936"/>
    <w:rsid w:val="00301A68"/>
    <w:rsid w:val="00301CC3"/>
    <w:rsid w:val="00302034"/>
    <w:rsid w:val="00302036"/>
    <w:rsid w:val="00302354"/>
    <w:rsid w:val="003024CE"/>
    <w:rsid w:val="00302682"/>
    <w:rsid w:val="00302897"/>
    <w:rsid w:val="003028A3"/>
    <w:rsid w:val="00302A2A"/>
    <w:rsid w:val="00302A6F"/>
    <w:rsid w:val="00302C9F"/>
    <w:rsid w:val="00302F0D"/>
    <w:rsid w:val="00303389"/>
    <w:rsid w:val="003033B0"/>
    <w:rsid w:val="0030358B"/>
    <w:rsid w:val="003035E5"/>
    <w:rsid w:val="003035E8"/>
    <w:rsid w:val="0030368A"/>
    <w:rsid w:val="00303BB0"/>
    <w:rsid w:val="00303DA1"/>
    <w:rsid w:val="00303F27"/>
    <w:rsid w:val="003040E5"/>
    <w:rsid w:val="00304107"/>
    <w:rsid w:val="003041D3"/>
    <w:rsid w:val="00304305"/>
    <w:rsid w:val="00304709"/>
    <w:rsid w:val="00304756"/>
    <w:rsid w:val="003047A0"/>
    <w:rsid w:val="00304883"/>
    <w:rsid w:val="00304E2C"/>
    <w:rsid w:val="00305018"/>
    <w:rsid w:val="003053A1"/>
    <w:rsid w:val="003053EE"/>
    <w:rsid w:val="00305411"/>
    <w:rsid w:val="0030544A"/>
    <w:rsid w:val="003057F1"/>
    <w:rsid w:val="00305B69"/>
    <w:rsid w:val="00305BDD"/>
    <w:rsid w:val="00305F02"/>
    <w:rsid w:val="003065E3"/>
    <w:rsid w:val="0030678B"/>
    <w:rsid w:val="00306808"/>
    <w:rsid w:val="00306947"/>
    <w:rsid w:val="003069FB"/>
    <w:rsid w:val="00306AD3"/>
    <w:rsid w:val="00306E11"/>
    <w:rsid w:val="003070F9"/>
    <w:rsid w:val="00307147"/>
    <w:rsid w:val="003071D2"/>
    <w:rsid w:val="00307250"/>
    <w:rsid w:val="003072F9"/>
    <w:rsid w:val="003073AE"/>
    <w:rsid w:val="0030753C"/>
    <w:rsid w:val="00307682"/>
    <w:rsid w:val="003076F1"/>
    <w:rsid w:val="003077A3"/>
    <w:rsid w:val="003078A0"/>
    <w:rsid w:val="00307968"/>
    <w:rsid w:val="003100DA"/>
    <w:rsid w:val="00310187"/>
    <w:rsid w:val="003102CB"/>
    <w:rsid w:val="00310397"/>
    <w:rsid w:val="003105D7"/>
    <w:rsid w:val="003105E1"/>
    <w:rsid w:val="0031069E"/>
    <w:rsid w:val="003107A4"/>
    <w:rsid w:val="00310886"/>
    <w:rsid w:val="003108E0"/>
    <w:rsid w:val="00310900"/>
    <w:rsid w:val="00310A0F"/>
    <w:rsid w:val="00310D7A"/>
    <w:rsid w:val="00310F16"/>
    <w:rsid w:val="00311020"/>
    <w:rsid w:val="00311049"/>
    <w:rsid w:val="003111C6"/>
    <w:rsid w:val="003112C5"/>
    <w:rsid w:val="003113FE"/>
    <w:rsid w:val="0031160F"/>
    <w:rsid w:val="00311981"/>
    <w:rsid w:val="003119E3"/>
    <w:rsid w:val="00311B53"/>
    <w:rsid w:val="003122F5"/>
    <w:rsid w:val="00312372"/>
    <w:rsid w:val="003123C1"/>
    <w:rsid w:val="00312450"/>
    <w:rsid w:val="00312566"/>
    <w:rsid w:val="0031257A"/>
    <w:rsid w:val="003127D6"/>
    <w:rsid w:val="003127DF"/>
    <w:rsid w:val="0031286A"/>
    <w:rsid w:val="00312B7B"/>
    <w:rsid w:val="00312B91"/>
    <w:rsid w:val="00313334"/>
    <w:rsid w:val="00313839"/>
    <w:rsid w:val="003139BF"/>
    <w:rsid w:val="00313B6A"/>
    <w:rsid w:val="00313C03"/>
    <w:rsid w:val="00313C77"/>
    <w:rsid w:val="00313D1D"/>
    <w:rsid w:val="00314100"/>
    <w:rsid w:val="0031422B"/>
    <w:rsid w:val="0031440F"/>
    <w:rsid w:val="003145EC"/>
    <w:rsid w:val="0031476B"/>
    <w:rsid w:val="0031486E"/>
    <w:rsid w:val="00314CFC"/>
    <w:rsid w:val="00314E3F"/>
    <w:rsid w:val="00315156"/>
    <w:rsid w:val="00315413"/>
    <w:rsid w:val="00315470"/>
    <w:rsid w:val="003154D6"/>
    <w:rsid w:val="0031561F"/>
    <w:rsid w:val="00315838"/>
    <w:rsid w:val="003158A7"/>
    <w:rsid w:val="003158FC"/>
    <w:rsid w:val="0031598D"/>
    <w:rsid w:val="00315B06"/>
    <w:rsid w:val="00315BAB"/>
    <w:rsid w:val="00315BAD"/>
    <w:rsid w:val="00315D46"/>
    <w:rsid w:val="00315E3D"/>
    <w:rsid w:val="00315E5D"/>
    <w:rsid w:val="00316045"/>
    <w:rsid w:val="0031619E"/>
    <w:rsid w:val="0031622E"/>
    <w:rsid w:val="00316246"/>
    <w:rsid w:val="003166F4"/>
    <w:rsid w:val="00316810"/>
    <w:rsid w:val="00316913"/>
    <w:rsid w:val="00316C02"/>
    <w:rsid w:val="00316DCF"/>
    <w:rsid w:val="00317054"/>
    <w:rsid w:val="00317239"/>
    <w:rsid w:val="0031724E"/>
    <w:rsid w:val="0031729A"/>
    <w:rsid w:val="00317574"/>
    <w:rsid w:val="00317939"/>
    <w:rsid w:val="00317A8A"/>
    <w:rsid w:val="00317D18"/>
    <w:rsid w:val="0032009C"/>
    <w:rsid w:val="0032015F"/>
    <w:rsid w:val="00320244"/>
    <w:rsid w:val="00320544"/>
    <w:rsid w:val="0032059A"/>
    <w:rsid w:val="0032065E"/>
    <w:rsid w:val="003206CB"/>
    <w:rsid w:val="003206D4"/>
    <w:rsid w:val="00320742"/>
    <w:rsid w:val="00320C75"/>
    <w:rsid w:val="00320DF1"/>
    <w:rsid w:val="00321138"/>
    <w:rsid w:val="0032124E"/>
    <w:rsid w:val="00321666"/>
    <w:rsid w:val="00321A4C"/>
    <w:rsid w:val="00321AB7"/>
    <w:rsid w:val="00321AF9"/>
    <w:rsid w:val="00321BB2"/>
    <w:rsid w:val="00321BDE"/>
    <w:rsid w:val="00321C29"/>
    <w:rsid w:val="00321D1A"/>
    <w:rsid w:val="00322012"/>
    <w:rsid w:val="003220DA"/>
    <w:rsid w:val="00322345"/>
    <w:rsid w:val="003224D7"/>
    <w:rsid w:val="003225D9"/>
    <w:rsid w:val="003227AF"/>
    <w:rsid w:val="003227BF"/>
    <w:rsid w:val="00322923"/>
    <w:rsid w:val="003229C1"/>
    <w:rsid w:val="003229D6"/>
    <w:rsid w:val="00322A1A"/>
    <w:rsid w:val="00322A74"/>
    <w:rsid w:val="00322BC2"/>
    <w:rsid w:val="00322E00"/>
    <w:rsid w:val="00322E15"/>
    <w:rsid w:val="00322E6E"/>
    <w:rsid w:val="00322F35"/>
    <w:rsid w:val="0032327E"/>
    <w:rsid w:val="00323331"/>
    <w:rsid w:val="00323432"/>
    <w:rsid w:val="003235C7"/>
    <w:rsid w:val="003235FB"/>
    <w:rsid w:val="00323829"/>
    <w:rsid w:val="0032383D"/>
    <w:rsid w:val="00323C38"/>
    <w:rsid w:val="00323CCD"/>
    <w:rsid w:val="003240A9"/>
    <w:rsid w:val="00324267"/>
    <w:rsid w:val="00324407"/>
    <w:rsid w:val="003248E4"/>
    <w:rsid w:val="00324A0A"/>
    <w:rsid w:val="00324A0D"/>
    <w:rsid w:val="00324B4B"/>
    <w:rsid w:val="00324D0B"/>
    <w:rsid w:val="00324DD6"/>
    <w:rsid w:val="00324DDB"/>
    <w:rsid w:val="003250BC"/>
    <w:rsid w:val="00325349"/>
    <w:rsid w:val="00325581"/>
    <w:rsid w:val="00325838"/>
    <w:rsid w:val="0032584B"/>
    <w:rsid w:val="0032589F"/>
    <w:rsid w:val="00325E05"/>
    <w:rsid w:val="00326088"/>
    <w:rsid w:val="00326435"/>
    <w:rsid w:val="003264CF"/>
    <w:rsid w:val="00326601"/>
    <w:rsid w:val="003267B9"/>
    <w:rsid w:val="003267EF"/>
    <w:rsid w:val="00326D74"/>
    <w:rsid w:val="00327083"/>
    <w:rsid w:val="00327162"/>
    <w:rsid w:val="003272E4"/>
    <w:rsid w:val="0032751F"/>
    <w:rsid w:val="00327624"/>
    <w:rsid w:val="00327C79"/>
    <w:rsid w:val="00327CAD"/>
    <w:rsid w:val="003300D4"/>
    <w:rsid w:val="00330198"/>
    <w:rsid w:val="003302A8"/>
    <w:rsid w:val="003305B0"/>
    <w:rsid w:val="0033083A"/>
    <w:rsid w:val="003308B1"/>
    <w:rsid w:val="00330A1C"/>
    <w:rsid w:val="00330B31"/>
    <w:rsid w:val="00330B46"/>
    <w:rsid w:val="00330DD4"/>
    <w:rsid w:val="0033107A"/>
    <w:rsid w:val="003310B9"/>
    <w:rsid w:val="00331105"/>
    <w:rsid w:val="00331427"/>
    <w:rsid w:val="003314DE"/>
    <w:rsid w:val="0033151C"/>
    <w:rsid w:val="00331545"/>
    <w:rsid w:val="003315A2"/>
    <w:rsid w:val="003318C1"/>
    <w:rsid w:val="00331A31"/>
    <w:rsid w:val="00331A35"/>
    <w:rsid w:val="00331BC6"/>
    <w:rsid w:val="00331BDA"/>
    <w:rsid w:val="00331C74"/>
    <w:rsid w:val="00331C85"/>
    <w:rsid w:val="00331D1F"/>
    <w:rsid w:val="00331D62"/>
    <w:rsid w:val="00331EC9"/>
    <w:rsid w:val="003321E1"/>
    <w:rsid w:val="003321F3"/>
    <w:rsid w:val="00332297"/>
    <w:rsid w:val="0033246D"/>
    <w:rsid w:val="0033260E"/>
    <w:rsid w:val="003328CD"/>
    <w:rsid w:val="0033290C"/>
    <w:rsid w:val="003329BB"/>
    <w:rsid w:val="00332CB1"/>
    <w:rsid w:val="00332DAC"/>
    <w:rsid w:val="00332E74"/>
    <w:rsid w:val="00332E84"/>
    <w:rsid w:val="00332EDA"/>
    <w:rsid w:val="00332F26"/>
    <w:rsid w:val="00332FF1"/>
    <w:rsid w:val="00333031"/>
    <w:rsid w:val="0033321E"/>
    <w:rsid w:val="00333265"/>
    <w:rsid w:val="00333341"/>
    <w:rsid w:val="00333564"/>
    <w:rsid w:val="003337D6"/>
    <w:rsid w:val="00333CBA"/>
    <w:rsid w:val="00333DE7"/>
    <w:rsid w:val="00333E86"/>
    <w:rsid w:val="0033406C"/>
    <w:rsid w:val="003341CF"/>
    <w:rsid w:val="003341DF"/>
    <w:rsid w:val="003345D2"/>
    <w:rsid w:val="00334902"/>
    <w:rsid w:val="003349F5"/>
    <w:rsid w:val="00334AE0"/>
    <w:rsid w:val="00334BE1"/>
    <w:rsid w:val="00334E35"/>
    <w:rsid w:val="00334E7C"/>
    <w:rsid w:val="00334EB6"/>
    <w:rsid w:val="0033528F"/>
    <w:rsid w:val="003353EF"/>
    <w:rsid w:val="00335602"/>
    <w:rsid w:val="00335626"/>
    <w:rsid w:val="00335669"/>
    <w:rsid w:val="003358F7"/>
    <w:rsid w:val="00335AB1"/>
    <w:rsid w:val="00335B0C"/>
    <w:rsid w:val="00335CEE"/>
    <w:rsid w:val="00335DF2"/>
    <w:rsid w:val="0033627C"/>
    <w:rsid w:val="003362D5"/>
    <w:rsid w:val="0033634A"/>
    <w:rsid w:val="00336683"/>
    <w:rsid w:val="0033671E"/>
    <w:rsid w:val="00336A9C"/>
    <w:rsid w:val="00336B04"/>
    <w:rsid w:val="00336C68"/>
    <w:rsid w:val="00336D41"/>
    <w:rsid w:val="00336DB3"/>
    <w:rsid w:val="00336F28"/>
    <w:rsid w:val="00337186"/>
    <w:rsid w:val="00337365"/>
    <w:rsid w:val="003373A7"/>
    <w:rsid w:val="00337409"/>
    <w:rsid w:val="00337491"/>
    <w:rsid w:val="003374AD"/>
    <w:rsid w:val="00337579"/>
    <w:rsid w:val="003376BC"/>
    <w:rsid w:val="003376F6"/>
    <w:rsid w:val="00337AF3"/>
    <w:rsid w:val="00337B65"/>
    <w:rsid w:val="00337C42"/>
    <w:rsid w:val="00337D24"/>
    <w:rsid w:val="00337DCC"/>
    <w:rsid w:val="00337EEA"/>
    <w:rsid w:val="003401F0"/>
    <w:rsid w:val="0034029C"/>
    <w:rsid w:val="0034030E"/>
    <w:rsid w:val="00340350"/>
    <w:rsid w:val="0034036A"/>
    <w:rsid w:val="003403A4"/>
    <w:rsid w:val="003403D0"/>
    <w:rsid w:val="003403D4"/>
    <w:rsid w:val="00340730"/>
    <w:rsid w:val="00340D72"/>
    <w:rsid w:val="00340EA8"/>
    <w:rsid w:val="00341154"/>
    <w:rsid w:val="00341172"/>
    <w:rsid w:val="00341228"/>
    <w:rsid w:val="003412F4"/>
    <w:rsid w:val="0034146B"/>
    <w:rsid w:val="003416FC"/>
    <w:rsid w:val="00341783"/>
    <w:rsid w:val="0034185C"/>
    <w:rsid w:val="00341867"/>
    <w:rsid w:val="003418EE"/>
    <w:rsid w:val="00341ABE"/>
    <w:rsid w:val="00341FCA"/>
    <w:rsid w:val="00341FFD"/>
    <w:rsid w:val="00342003"/>
    <w:rsid w:val="00342079"/>
    <w:rsid w:val="003421CA"/>
    <w:rsid w:val="003422A4"/>
    <w:rsid w:val="003424D3"/>
    <w:rsid w:val="00342532"/>
    <w:rsid w:val="00342BED"/>
    <w:rsid w:val="00342D4D"/>
    <w:rsid w:val="00342DDE"/>
    <w:rsid w:val="00343005"/>
    <w:rsid w:val="003430F2"/>
    <w:rsid w:val="0034367B"/>
    <w:rsid w:val="00343B2E"/>
    <w:rsid w:val="00343BE0"/>
    <w:rsid w:val="00343BF1"/>
    <w:rsid w:val="00343CE2"/>
    <w:rsid w:val="00343DF2"/>
    <w:rsid w:val="00343EA6"/>
    <w:rsid w:val="00343F6E"/>
    <w:rsid w:val="003441E2"/>
    <w:rsid w:val="003442C0"/>
    <w:rsid w:val="003444F7"/>
    <w:rsid w:val="003445B5"/>
    <w:rsid w:val="0034463A"/>
    <w:rsid w:val="0034487D"/>
    <w:rsid w:val="00344939"/>
    <w:rsid w:val="003449F6"/>
    <w:rsid w:val="00344A47"/>
    <w:rsid w:val="00344A92"/>
    <w:rsid w:val="00344B04"/>
    <w:rsid w:val="00344B74"/>
    <w:rsid w:val="00344BF0"/>
    <w:rsid w:val="00344F6A"/>
    <w:rsid w:val="00344F98"/>
    <w:rsid w:val="00344FCE"/>
    <w:rsid w:val="00345102"/>
    <w:rsid w:val="003451E7"/>
    <w:rsid w:val="00345331"/>
    <w:rsid w:val="003453B6"/>
    <w:rsid w:val="0034545F"/>
    <w:rsid w:val="0034570C"/>
    <w:rsid w:val="003457A0"/>
    <w:rsid w:val="00345924"/>
    <w:rsid w:val="00345A6E"/>
    <w:rsid w:val="00345C50"/>
    <w:rsid w:val="00345C7E"/>
    <w:rsid w:val="00345D36"/>
    <w:rsid w:val="00345DE5"/>
    <w:rsid w:val="00345E1B"/>
    <w:rsid w:val="003460C3"/>
    <w:rsid w:val="0034637E"/>
    <w:rsid w:val="003463A9"/>
    <w:rsid w:val="003464DA"/>
    <w:rsid w:val="003465FD"/>
    <w:rsid w:val="0034664D"/>
    <w:rsid w:val="00346656"/>
    <w:rsid w:val="0034689D"/>
    <w:rsid w:val="00346976"/>
    <w:rsid w:val="00346E7C"/>
    <w:rsid w:val="00346FD6"/>
    <w:rsid w:val="00347294"/>
    <w:rsid w:val="003474D6"/>
    <w:rsid w:val="003475DE"/>
    <w:rsid w:val="00347680"/>
    <w:rsid w:val="00347760"/>
    <w:rsid w:val="00347A15"/>
    <w:rsid w:val="00347A40"/>
    <w:rsid w:val="00347DB0"/>
    <w:rsid w:val="00347F6D"/>
    <w:rsid w:val="0035004F"/>
    <w:rsid w:val="0035017B"/>
    <w:rsid w:val="003501A0"/>
    <w:rsid w:val="00350213"/>
    <w:rsid w:val="003502B3"/>
    <w:rsid w:val="00350433"/>
    <w:rsid w:val="003505A7"/>
    <w:rsid w:val="00350617"/>
    <w:rsid w:val="00350739"/>
    <w:rsid w:val="003507F8"/>
    <w:rsid w:val="00350923"/>
    <w:rsid w:val="00350984"/>
    <w:rsid w:val="003509AB"/>
    <w:rsid w:val="00350EDA"/>
    <w:rsid w:val="00351059"/>
    <w:rsid w:val="003511C4"/>
    <w:rsid w:val="00351233"/>
    <w:rsid w:val="00351297"/>
    <w:rsid w:val="003512ED"/>
    <w:rsid w:val="003514D2"/>
    <w:rsid w:val="003515B7"/>
    <w:rsid w:val="003516FD"/>
    <w:rsid w:val="0035170A"/>
    <w:rsid w:val="00351885"/>
    <w:rsid w:val="003519B6"/>
    <w:rsid w:val="00351A08"/>
    <w:rsid w:val="00351CEB"/>
    <w:rsid w:val="00351D37"/>
    <w:rsid w:val="00351E10"/>
    <w:rsid w:val="00351FD1"/>
    <w:rsid w:val="00351FE3"/>
    <w:rsid w:val="00352291"/>
    <w:rsid w:val="003523DA"/>
    <w:rsid w:val="003524C8"/>
    <w:rsid w:val="003525B3"/>
    <w:rsid w:val="003526B9"/>
    <w:rsid w:val="00352781"/>
    <w:rsid w:val="003528C0"/>
    <w:rsid w:val="00352956"/>
    <w:rsid w:val="00352A7B"/>
    <w:rsid w:val="00352ABC"/>
    <w:rsid w:val="00352C2D"/>
    <w:rsid w:val="00352FF4"/>
    <w:rsid w:val="00353089"/>
    <w:rsid w:val="00353097"/>
    <w:rsid w:val="003530EF"/>
    <w:rsid w:val="003531B3"/>
    <w:rsid w:val="00353200"/>
    <w:rsid w:val="003532D2"/>
    <w:rsid w:val="00353375"/>
    <w:rsid w:val="00353383"/>
    <w:rsid w:val="003537B8"/>
    <w:rsid w:val="003539B3"/>
    <w:rsid w:val="00353A9A"/>
    <w:rsid w:val="00353AEF"/>
    <w:rsid w:val="00353BC4"/>
    <w:rsid w:val="00353D71"/>
    <w:rsid w:val="00353E14"/>
    <w:rsid w:val="00353EDE"/>
    <w:rsid w:val="00353F31"/>
    <w:rsid w:val="00354023"/>
    <w:rsid w:val="00354083"/>
    <w:rsid w:val="00354274"/>
    <w:rsid w:val="00354510"/>
    <w:rsid w:val="00354562"/>
    <w:rsid w:val="003547B2"/>
    <w:rsid w:val="003547CD"/>
    <w:rsid w:val="00354B14"/>
    <w:rsid w:val="00354BBE"/>
    <w:rsid w:val="00354BEA"/>
    <w:rsid w:val="00354BFA"/>
    <w:rsid w:val="00354C7A"/>
    <w:rsid w:val="00354D1E"/>
    <w:rsid w:val="00354EAB"/>
    <w:rsid w:val="0035509F"/>
    <w:rsid w:val="003550DC"/>
    <w:rsid w:val="0035516A"/>
    <w:rsid w:val="00355345"/>
    <w:rsid w:val="0035569A"/>
    <w:rsid w:val="003557DB"/>
    <w:rsid w:val="003558B3"/>
    <w:rsid w:val="00355A00"/>
    <w:rsid w:val="00355AFC"/>
    <w:rsid w:val="00355CF7"/>
    <w:rsid w:val="00355D6A"/>
    <w:rsid w:val="00355F1D"/>
    <w:rsid w:val="0035605E"/>
    <w:rsid w:val="0035606B"/>
    <w:rsid w:val="003561F1"/>
    <w:rsid w:val="00356376"/>
    <w:rsid w:val="00356521"/>
    <w:rsid w:val="00356627"/>
    <w:rsid w:val="003566EB"/>
    <w:rsid w:val="003567CF"/>
    <w:rsid w:val="00356968"/>
    <w:rsid w:val="00356ADA"/>
    <w:rsid w:val="00356C0F"/>
    <w:rsid w:val="00356F5D"/>
    <w:rsid w:val="00357022"/>
    <w:rsid w:val="003572D3"/>
    <w:rsid w:val="0035731C"/>
    <w:rsid w:val="0035734E"/>
    <w:rsid w:val="0035738C"/>
    <w:rsid w:val="00357529"/>
    <w:rsid w:val="00357681"/>
    <w:rsid w:val="0035772C"/>
    <w:rsid w:val="00357B23"/>
    <w:rsid w:val="00357EC9"/>
    <w:rsid w:val="003600EB"/>
    <w:rsid w:val="003600FD"/>
    <w:rsid w:val="0036013F"/>
    <w:rsid w:val="003605AF"/>
    <w:rsid w:val="00360699"/>
    <w:rsid w:val="003606BB"/>
    <w:rsid w:val="003606D6"/>
    <w:rsid w:val="0036079F"/>
    <w:rsid w:val="00360868"/>
    <w:rsid w:val="003609D0"/>
    <w:rsid w:val="00360B21"/>
    <w:rsid w:val="00360C68"/>
    <w:rsid w:val="00360DC7"/>
    <w:rsid w:val="00360DD6"/>
    <w:rsid w:val="00360E19"/>
    <w:rsid w:val="0036106E"/>
    <w:rsid w:val="0036119E"/>
    <w:rsid w:val="003617BD"/>
    <w:rsid w:val="00361823"/>
    <w:rsid w:val="00361F20"/>
    <w:rsid w:val="00362288"/>
    <w:rsid w:val="0036250C"/>
    <w:rsid w:val="00362A40"/>
    <w:rsid w:val="00362A82"/>
    <w:rsid w:val="00362AE3"/>
    <w:rsid w:val="00362B22"/>
    <w:rsid w:val="00362CE7"/>
    <w:rsid w:val="00362DB8"/>
    <w:rsid w:val="00362F3A"/>
    <w:rsid w:val="00362F63"/>
    <w:rsid w:val="00362F70"/>
    <w:rsid w:val="003634BF"/>
    <w:rsid w:val="0036368B"/>
    <w:rsid w:val="0036375B"/>
    <w:rsid w:val="003638B2"/>
    <w:rsid w:val="00363910"/>
    <w:rsid w:val="00363915"/>
    <w:rsid w:val="00363A12"/>
    <w:rsid w:val="00363A68"/>
    <w:rsid w:val="00363C3C"/>
    <w:rsid w:val="00363CBF"/>
    <w:rsid w:val="00363DB2"/>
    <w:rsid w:val="00363E81"/>
    <w:rsid w:val="00364018"/>
    <w:rsid w:val="003640CA"/>
    <w:rsid w:val="003641BB"/>
    <w:rsid w:val="00364254"/>
    <w:rsid w:val="00364518"/>
    <w:rsid w:val="0036456B"/>
    <w:rsid w:val="003646BC"/>
    <w:rsid w:val="00364A6E"/>
    <w:rsid w:val="00364AB3"/>
    <w:rsid w:val="00364DCA"/>
    <w:rsid w:val="00364F90"/>
    <w:rsid w:val="00364FF7"/>
    <w:rsid w:val="00364FFD"/>
    <w:rsid w:val="00365079"/>
    <w:rsid w:val="00365225"/>
    <w:rsid w:val="003655D6"/>
    <w:rsid w:val="00365623"/>
    <w:rsid w:val="003659D8"/>
    <w:rsid w:val="00365A85"/>
    <w:rsid w:val="00365B50"/>
    <w:rsid w:val="00365B7F"/>
    <w:rsid w:val="0036601F"/>
    <w:rsid w:val="003660DA"/>
    <w:rsid w:val="003662E3"/>
    <w:rsid w:val="003664B9"/>
    <w:rsid w:val="003665B7"/>
    <w:rsid w:val="00366640"/>
    <w:rsid w:val="00366647"/>
    <w:rsid w:val="003667ED"/>
    <w:rsid w:val="0036694E"/>
    <w:rsid w:val="00366AC1"/>
    <w:rsid w:val="0036715C"/>
    <w:rsid w:val="003672B7"/>
    <w:rsid w:val="0036750C"/>
    <w:rsid w:val="0036768F"/>
    <w:rsid w:val="00367710"/>
    <w:rsid w:val="003679AF"/>
    <w:rsid w:val="00367ADA"/>
    <w:rsid w:val="00367B0C"/>
    <w:rsid w:val="00367B4C"/>
    <w:rsid w:val="00367D3B"/>
    <w:rsid w:val="00367F4C"/>
    <w:rsid w:val="003701F5"/>
    <w:rsid w:val="00370552"/>
    <w:rsid w:val="003706D3"/>
    <w:rsid w:val="0037071B"/>
    <w:rsid w:val="00370981"/>
    <w:rsid w:val="00370B8C"/>
    <w:rsid w:val="00370D07"/>
    <w:rsid w:val="00370E97"/>
    <w:rsid w:val="00370F5D"/>
    <w:rsid w:val="00371015"/>
    <w:rsid w:val="003710AC"/>
    <w:rsid w:val="003711EA"/>
    <w:rsid w:val="003714BC"/>
    <w:rsid w:val="003716CD"/>
    <w:rsid w:val="0037192A"/>
    <w:rsid w:val="00371C08"/>
    <w:rsid w:val="00371C52"/>
    <w:rsid w:val="00371C62"/>
    <w:rsid w:val="00371EEA"/>
    <w:rsid w:val="00372297"/>
    <w:rsid w:val="00372720"/>
    <w:rsid w:val="00372734"/>
    <w:rsid w:val="003727F5"/>
    <w:rsid w:val="0037284E"/>
    <w:rsid w:val="003728DA"/>
    <w:rsid w:val="00372963"/>
    <w:rsid w:val="00372976"/>
    <w:rsid w:val="00372994"/>
    <w:rsid w:val="00372BDE"/>
    <w:rsid w:val="00372DA5"/>
    <w:rsid w:val="00373075"/>
    <w:rsid w:val="003730BB"/>
    <w:rsid w:val="00373116"/>
    <w:rsid w:val="0037336D"/>
    <w:rsid w:val="003734B3"/>
    <w:rsid w:val="00373550"/>
    <w:rsid w:val="003736A8"/>
    <w:rsid w:val="003737F4"/>
    <w:rsid w:val="003737FE"/>
    <w:rsid w:val="00373ABF"/>
    <w:rsid w:val="00373B16"/>
    <w:rsid w:val="00373D91"/>
    <w:rsid w:val="00373E14"/>
    <w:rsid w:val="00373F07"/>
    <w:rsid w:val="0037420F"/>
    <w:rsid w:val="00374289"/>
    <w:rsid w:val="0037433B"/>
    <w:rsid w:val="00374365"/>
    <w:rsid w:val="00374489"/>
    <w:rsid w:val="0037475A"/>
    <w:rsid w:val="0037493F"/>
    <w:rsid w:val="00374967"/>
    <w:rsid w:val="00374A83"/>
    <w:rsid w:val="00374ADF"/>
    <w:rsid w:val="00374B04"/>
    <w:rsid w:val="00374C8B"/>
    <w:rsid w:val="00374D87"/>
    <w:rsid w:val="00375029"/>
    <w:rsid w:val="00375272"/>
    <w:rsid w:val="00375277"/>
    <w:rsid w:val="0037528B"/>
    <w:rsid w:val="003752A7"/>
    <w:rsid w:val="0037532C"/>
    <w:rsid w:val="003753A0"/>
    <w:rsid w:val="00375649"/>
    <w:rsid w:val="0037575E"/>
    <w:rsid w:val="00375831"/>
    <w:rsid w:val="003758BE"/>
    <w:rsid w:val="00375997"/>
    <w:rsid w:val="00375D0E"/>
    <w:rsid w:val="00375E5C"/>
    <w:rsid w:val="00375FDE"/>
    <w:rsid w:val="00376706"/>
    <w:rsid w:val="00376733"/>
    <w:rsid w:val="0037684A"/>
    <w:rsid w:val="003768B6"/>
    <w:rsid w:val="00376A2F"/>
    <w:rsid w:val="00376CC7"/>
    <w:rsid w:val="00376E43"/>
    <w:rsid w:val="00376E6F"/>
    <w:rsid w:val="0037714C"/>
    <w:rsid w:val="003774D2"/>
    <w:rsid w:val="003775E2"/>
    <w:rsid w:val="003779F6"/>
    <w:rsid w:val="00377B87"/>
    <w:rsid w:val="00377D9B"/>
    <w:rsid w:val="00377E18"/>
    <w:rsid w:val="00377F34"/>
    <w:rsid w:val="00377FBC"/>
    <w:rsid w:val="00380057"/>
    <w:rsid w:val="003801CA"/>
    <w:rsid w:val="0038041A"/>
    <w:rsid w:val="003805DC"/>
    <w:rsid w:val="00380779"/>
    <w:rsid w:val="00380889"/>
    <w:rsid w:val="0038090D"/>
    <w:rsid w:val="00380A67"/>
    <w:rsid w:val="00380C62"/>
    <w:rsid w:val="00380C90"/>
    <w:rsid w:val="00380CE9"/>
    <w:rsid w:val="00380F1F"/>
    <w:rsid w:val="00381041"/>
    <w:rsid w:val="00381285"/>
    <w:rsid w:val="00381590"/>
    <w:rsid w:val="0038177C"/>
    <w:rsid w:val="0038188E"/>
    <w:rsid w:val="003818E0"/>
    <w:rsid w:val="00381938"/>
    <w:rsid w:val="00381AAC"/>
    <w:rsid w:val="00381AB4"/>
    <w:rsid w:val="00381DD4"/>
    <w:rsid w:val="00381EE5"/>
    <w:rsid w:val="00381EFC"/>
    <w:rsid w:val="003820EB"/>
    <w:rsid w:val="003823C5"/>
    <w:rsid w:val="00382555"/>
    <w:rsid w:val="0038264D"/>
    <w:rsid w:val="00382B37"/>
    <w:rsid w:val="00382CA2"/>
    <w:rsid w:val="00382CE3"/>
    <w:rsid w:val="00382DC1"/>
    <w:rsid w:val="00382E96"/>
    <w:rsid w:val="00382F94"/>
    <w:rsid w:val="00382FF5"/>
    <w:rsid w:val="00383057"/>
    <w:rsid w:val="00383197"/>
    <w:rsid w:val="00383380"/>
    <w:rsid w:val="003833C2"/>
    <w:rsid w:val="003833E4"/>
    <w:rsid w:val="0038353A"/>
    <w:rsid w:val="003835F9"/>
    <w:rsid w:val="00383736"/>
    <w:rsid w:val="0038393B"/>
    <w:rsid w:val="00383B6A"/>
    <w:rsid w:val="00383CBB"/>
    <w:rsid w:val="00383CF5"/>
    <w:rsid w:val="00383D99"/>
    <w:rsid w:val="00384358"/>
    <w:rsid w:val="003843A8"/>
    <w:rsid w:val="00384508"/>
    <w:rsid w:val="00384609"/>
    <w:rsid w:val="0038463D"/>
    <w:rsid w:val="00384650"/>
    <w:rsid w:val="003846ED"/>
    <w:rsid w:val="00384A3F"/>
    <w:rsid w:val="00384B3A"/>
    <w:rsid w:val="00384C37"/>
    <w:rsid w:val="00384F1E"/>
    <w:rsid w:val="0038501D"/>
    <w:rsid w:val="00385051"/>
    <w:rsid w:val="0038508C"/>
    <w:rsid w:val="0038520C"/>
    <w:rsid w:val="003852E6"/>
    <w:rsid w:val="00385444"/>
    <w:rsid w:val="003855AE"/>
    <w:rsid w:val="003857D2"/>
    <w:rsid w:val="00385A67"/>
    <w:rsid w:val="00385B3E"/>
    <w:rsid w:val="00385DE0"/>
    <w:rsid w:val="00385FB6"/>
    <w:rsid w:val="00386235"/>
    <w:rsid w:val="00386275"/>
    <w:rsid w:val="003863D0"/>
    <w:rsid w:val="0038641E"/>
    <w:rsid w:val="003864A9"/>
    <w:rsid w:val="003864E5"/>
    <w:rsid w:val="0038657E"/>
    <w:rsid w:val="00386A14"/>
    <w:rsid w:val="00386C86"/>
    <w:rsid w:val="00386EAD"/>
    <w:rsid w:val="00386EFB"/>
    <w:rsid w:val="00386F72"/>
    <w:rsid w:val="00387337"/>
    <w:rsid w:val="003873DF"/>
    <w:rsid w:val="003874AB"/>
    <w:rsid w:val="003876D5"/>
    <w:rsid w:val="0038770B"/>
    <w:rsid w:val="00387783"/>
    <w:rsid w:val="003877E7"/>
    <w:rsid w:val="00387A91"/>
    <w:rsid w:val="00387ADB"/>
    <w:rsid w:val="00387C0D"/>
    <w:rsid w:val="003900C0"/>
    <w:rsid w:val="003900FB"/>
    <w:rsid w:val="003901F4"/>
    <w:rsid w:val="00390246"/>
    <w:rsid w:val="00390494"/>
    <w:rsid w:val="003904DA"/>
    <w:rsid w:val="0039063D"/>
    <w:rsid w:val="00390790"/>
    <w:rsid w:val="00390A28"/>
    <w:rsid w:val="00390A92"/>
    <w:rsid w:val="00390D4E"/>
    <w:rsid w:val="00390DAF"/>
    <w:rsid w:val="00390EE5"/>
    <w:rsid w:val="00390F23"/>
    <w:rsid w:val="00391025"/>
    <w:rsid w:val="003910BA"/>
    <w:rsid w:val="0039142B"/>
    <w:rsid w:val="003914CC"/>
    <w:rsid w:val="0039170C"/>
    <w:rsid w:val="00391727"/>
    <w:rsid w:val="00391788"/>
    <w:rsid w:val="0039190B"/>
    <w:rsid w:val="00391A75"/>
    <w:rsid w:val="00391B70"/>
    <w:rsid w:val="00391D01"/>
    <w:rsid w:val="00392094"/>
    <w:rsid w:val="0039227C"/>
    <w:rsid w:val="003923F7"/>
    <w:rsid w:val="0039258A"/>
    <w:rsid w:val="003925F6"/>
    <w:rsid w:val="0039262B"/>
    <w:rsid w:val="0039277B"/>
    <w:rsid w:val="003927D7"/>
    <w:rsid w:val="00392852"/>
    <w:rsid w:val="0039288E"/>
    <w:rsid w:val="003929AD"/>
    <w:rsid w:val="003929F2"/>
    <w:rsid w:val="00392A76"/>
    <w:rsid w:val="00392AD1"/>
    <w:rsid w:val="00392B49"/>
    <w:rsid w:val="00392B7A"/>
    <w:rsid w:val="00392D44"/>
    <w:rsid w:val="0039341B"/>
    <w:rsid w:val="00393487"/>
    <w:rsid w:val="003934B1"/>
    <w:rsid w:val="0039353F"/>
    <w:rsid w:val="0039356E"/>
    <w:rsid w:val="00393690"/>
    <w:rsid w:val="00393A11"/>
    <w:rsid w:val="00393AB6"/>
    <w:rsid w:val="00393B10"/>
    <w:rsid w:val="00393B79"/>
    <w:rsid w:val="00393C87"/>
    <w:rsid w:val="00393DC6"/>
    <w:rsid w:val="00393E46"/>
    <w:rsid w:val="00393E95"/>
    <w:rsid w:val="00393F4F"/>
    <w:rsid w:val="00394026"/>
    <w:rsid w:val="0039450F"/>
    <w:rsid w:val="00394544"/>
    <w:rsid w:val="00394740"/>
    <w:rsid w:val="00394B9E"/>
    <w:rsid w:val="00394BAC"/>
    <w:rsid w:val="00394DB8"/>
    <w:rsid w:val="00394FE6"/>
    <w:rsid w:val="00395201"/>
    <w:rsid w:val="003952B2"/>
    <w:rsid w:val="003954AC"/>
    <w:rsid w:val="0039564B"/>
    <w:rsid w:val="003956A6"/>
    <w:rsid w:val="00395A02"/>
    <w:rsid w:val="00395D2E"/>
    <w:rsid w:val="00395FC2"/>
    <w:rsid w:val="00395FFD"/>
    <w:rsid w:val="00396535"/>
    <w:rsid w:val="00396955"/>
    <w:rsid w:val="00396A61"/>
    <w:rsid w:val="00396B0E"/>
    <w:rsid w:val="00396D39"/>
    <w:rsid w:val="00396DE4"/>
    <w:rsid w:val="00396E8D"/>
    <w:rsid w:val="00396EC5"/>
    <w:rsid w:val="00396FEC"/>
    <w:rsid w:val="00397022"/>
    <w:rsid w:val="003970BA"/>
    <w:rsid w:val="003970F8"/>
    <w:rsid w:val="0039717F"/>
    <w:rsid w:val="00397624"/>
    <w:rsid w:val="00397707"/>
    <w:rsid w:val="00397710"/>
    <w:rsid w:val="00397921"/>
    <w:rsid w:val="00397956"/>
    <w:rsid w:val="00397A24"/>
    <w:rsid w:val="00397A94"/>
    <w:rsid w:val="00397AF2"/>
    <w:rsid w:val="00397AF3"/>
    <w:rsid w:val="00397BF3"/>
    <w:rsid w:val="00397C9B"/>
    <w:rsid w:val="00397D63"/>
    <w:rsid w:val="00397F23"/>
    <w:rsid w:val="00397F28"/>
    <w:rsid w:val="003A0064"/>
    <w:rsid w:val="003A0348"/>
    <w:rsid w:val="003A03E7"/>
    <w:rsid w:val="003A0744"/>
    <w:rsid w:val="003A0865"/>
    <w:rsid w:val="003A099E"/>
    <w:rsid w:val="003A0A1E"/>
    <w:rsid w:val="003A0B9C"/>
    <w:rsid w:val="003A0C24"/>
    <w:rsid w:val="003A0C5D"/>
    <w:rsid w:val="003A0CE7"/>
    <w:rsid w:val="003A102B"/>
    <w:rsid w:val="003A112D"/>
    <w:rsid w:val="003A11CE"/>
    <w:rsid w:val="003A1326"/>
    <w:rsid w:val="003A1426"/>
    <w:rsid w:val="003A19E3"/>
    <w:rsid w:val="003A1B12"/>
    <w:rsid w:val="003A1BE9"/>
    <w:rsid w:val="003A1C09"/>
    <w:rsid w:val="003A1C2D"/>
    <w:rsid w:val="003A1CEF"/>
    <w:rsid w:val="003A1D3B"/>
    <w:rsid w:val="003A1E16"/>
    <w:rsid w:val="003A21EA"/>
    <w:rsid w:val="003A2344"/>
    <w:rsid w:val="003A24F5"/>
    <w:rsid w:val="003A2505"/>
    <w:rsid w:val="003A2851"/>
    <w:rsid w:val="003A2952"/>
    <w:rsid w:val="003A2A1F"/>
    <w:rsid w:val="003A2AB9"/>
    <w:rsid w:val="003A2B70"/>
    <w:rsid w:val="003A2BF9"/>
    <w:rsid w:val="003A2C1B"/>
    <w:rsid w:val="003A2FF1"/>
    <w:rsid w:val="003A314E"/>
    <w:rsid w:val="003A31FE"/>
    <w:rsid w:val="003A322D"/>
    <w:rsid w:val="003A3316"/>
    <w:rsid w:val="003A3527"/>
    <w:rsid w:val="003A38B6"/>
    <w:rsid w:val="003A3999"/>
    <w:rsid w:val="003A3A6F"/>
    <w:rsid w:val="003A3AE7"/>
    <w:rsid w:val="003A3B63"/>
    <w:rsid w:val="003A3B74"/>
    <w:rsid w:val="003A3F46"/>
    <w:rsid w:val="003A4363"/>
    <w:rsid w:val="003A43FB"/>
    <w:rsid w:val="003A45DD"/>
    <w:rsid w:val="003A47C8"/>
    <w:rsid w:val="003A4940"/>
    <w:rsid w:val="003A49AF"/>
    <w:rsid w:val="003A4B42"/>
    <w:rsid w:val="003A4B77"/>
    <w:rsid w:val="003A4DD0"/>
    <w:rsid w:val="003A4F40"/>
    <w:rsid w:val="003A525A"/>
    <w:rsid w:val="003A5364"/>
    <w:rsid w:val="003A55B6"/>
    <w:rsid w:val="003A5770"/>
    <w:rsid w:val="003A57C2"/>
    <w:rsid w:val="003A5887"/>
    <w:rsid w:val="003A5BCC"/>
    <w:rsid w:val="003A5DB4"/>
    <w:rsid w:val="003A5DF8"/>
    <w:rsid w:val="003A5F52"/>
    <w:rsid w:val="003A616F"/>
    <w:rsid w:val="003A61FB"/>
    <w:rsid w:val="003A6209"/>
    <w:rsid w:val="003A6527"/>
    <w:rsid w:val="003A65F9"/>
    <w:rsid w:val="003A6670"/>
    <w:rsid w:val="003A6921"/>
    <w:rsid w:val="003A6950"/>
    <w:rsid w:val="003A6C26"/>
    <w:rsid w:val="003A6CA2"/>
    <w:rsid w:val="003A6D5D"/>
    <w:rsid w:val="003A6D5F"/>
    <w:rsid w:val="003A6D82"/>
    <w:rsid w:val="003A6F0F"/>
    <w:rsid w:val="003A6F2C"/>
    <w:rsid w:val="003A7065"/>
    <w:rsid w:val="003A71D4"/>
    <w:rsid w:val="003A7446"/>
    <w:rsid w:val="003A75CF"/>
    <w:rsid w:val="003A79E1"/>
    <w:rsid w:val="003A7C8A"/>
    <w:rsid w:val="003A7E92"/>
    <w:rsid w:val="003B0193"/>
    <w:rsid w:val="003B01F6"/>
    <w:rsid w:val="003B02FB"/>
    <w:rsid w:val="003B035F"/>
    <w:rsid w:val="003B04F2"/>
    <w:rsid w:val="003B0514"/>
    <w:rsid w:val="003B05B4"/>
    <w:rsid w:val="003B077D"/>
    <w:rsid w:val="003B083D"/>
    <w:rsid w:val="003B0893"/>
    <w:rsid w:val="003B0B09"/>
    <w:rsid w:val="003B0C04"/>
    <w:rsid w:val="003B0E08"/>
    <w:rsid w:val="003B11FF"/>
    <w:rsid w:val="003B1725"/>
    <w:rsid w:val="003B17F1"/>
    <w:rsid w:val="003B1B38"/>
    <w:rsid w:val="003B1C05"/>
    <w:rsid w:val="003B1C7E"/>
    <w:rsid w:val="003B1D73"/>
    <w:rsid w:val="003B21A3"/>
    <w:rsid w:val="003B245E"/>
    <w:rsid w:val="003B25F2"/>
    <w:rsid w:val="003B2605"/>
    <w:rsid w:val="003B27DE"/>
    <w:rsid w:val="003B28E2"/>
    <w:rsid w:val="003B2A2E"/>
    <w:rsid w:val="003B2A82"/>
    <w:rsid w:val="003B2B8A"/>
    <w:rsid w:val="003B309E"/>
    <w:rsid w:val="003B3359"/>
    <w:rsid w:val="003B364F"/>
    <w:rsid w:val="003B36A6"/>
    <w:rsid w:val="003B3D69"/>
    <w:rsid w:val="003B3E85"/>
    <w:rsid w:val="003B3EA9"/>
    <w:rsid w:val="003B42F8"/>
    <w:rsid w:val="003B4303"/>
    <w:rsid w:val="003B43CF"/>
    <w:rsid w:val="003B44F7"/>
    <w:rsid w:val="003B4B7E"/>
    <w:rsid w:val="003B4CAB"/>
    <w:rsid w:val="003B4CFA"/>
    <w:rsid w:val="003B4D4F"/>
    <w:rsid w:val="003B4E11"/>
    <w:rsid w:val="003B4E1B"/>
    <w:rsid w:val="003B4E6B"/>
    <w:rsid w:val="003B4EA2"/>
    <w:rsid w:val="003B4EFB"/>
    <w:rsid w:val="003B5062"/>
    <w:rsid w:val="003B517B"/>
    <w:rsid w:val="003B5253"/>
    <w:rsid w:val="003B5466"/>
    <w:rsid w:val="003B5647"/>
    <w:rsid w:val="003B56DB"/>
    <w:rsid w:val="003B5770"/>
    <w:rsid w:val="003B5774"/>
    <w:rsid w:val="003B586A"/>
    <w:rsid w:val="003B5955"/>
    <w:rsid w:val="003B5D37"/>
    <w:rsid w:val="003B5F95"/>
    <w:rsid w:val="003B6128"/>
    <w:rsid w:val="003B61CC"/>
    <w:rsid w:val="003B61F7"/>
    <w:rsid w:val="003B6221"/>
    <w:rsid w:val="003B6282"/>
    <w:rsid w:val="003B629E"/>
    <w:rsid w:val="003B639C"/>
    <w:rsid w:val="003B648F"/>
    <w:rsid w:val="003B64E9"/>
    <w:rsid w:val="003B6594"/>
    <w:rsid w:val="003B6AB4"/>
    <w:rsid w:val="003B6F5F"/>
    <w:rsid w:val="003B703F"/>
    <w:rsid w:val="003B7140"/>
    <w:rsid w:val="003B7391"/>
    <w:rsid w:val="003B73BA"/>
    <w:rsid w:val="003B75A2"/>
    <w:rsid w:val="003B76A3"/>
    <w:rsid w:val="003B7788"/>
    <w:rsid w:val="003B7A57"/>
    <w:rsid w:val="003B7C73"/>
    <w:rsid w:val="003B7DF3"/>
    <w:rsid w:val="003B7EDC"/>
    <w:rsid w:val="003C0086"/>
    <w:rsid w:val="003C0324"/>
    <w:rsid w:val="003C05A2"/>
    <w:rsid w:val="003C05F1"/>
    <w:rsid w:val="003C0630"/>
    <w:rsid w:val="003C0E4C"/>
    <w:rsid w:val="003C0E98"/>
    <w:rsid w:val="003C0FB3"/>
    <w:rsid w:val="003C1057"/>
    <w:rsid w:val="003C1086"/>
    <w:rsid w:val="003C1276"/>
    <w:rsid w:val="003C1277"/>
    <w:rsid w:val="003C12A1"/>
    <w:rsid w:val="003C1544"/>
    <w:rsid w:val="003C16D5"/>
    <w:rsid w:val="003C1738"/>
    <w:rsid w:val="003C173E"/>
    <w:rsid w:val="003C1887"/>
    <w:rsid w:val="003C1968"/>
    <w:rsid w:val="003C19B5"/>
    <w:rsid w:val="003C1CA3"/>
    <w:rsid w:val="003C1D07"/>
    <w:rsid w:val="003C1DC8"/>
    <w:rsid w:val="003C1F21"/>
    <w:rsid w:val="003C1F44"/>
    <w:rsid w:val="003C227F"/>
    <w:rsid w:val="003C2283"/>
    <w:rsid w:val="003C2318"/>
    <w:rsid w:val="003C244C"/>
    <w:rsid w:val="003C26FD"/>
    <w:rsid w:val="003C297F"/>
    <w:rsid w:val="003C2D70"/>
    <w:rsid w:val="003C2D9A"/>
    <w:rsid w:val="003C2E07"/>
    <w:rsid w:val="003C2EA5"/>
    <w:rsid w:val="003C2F11"/>
    <w:rsid w:val="003C3244"/>
    <w:rsid w:val="003C3395"/>
    <w:rsid w:val="003C3573"/>
    <w:rsid w:val="003C36C3"/>
    <w:rsid w:val="003C374D"/>
    <w:rsid w:val="003C37D5"/>
    <w:rsid w:val="003C385F"/>
    <w:rsid w:val="003C3982"/>
    <w:rsid w:val="003C3B7F"/>
    <w:rsid w:val="003C3E4F"/>
    <w:rsid w:val="003C3E7F"/>
    <w:rsid w:val="003C3F27"/>
    <w:rsid w:val="003C3F2B"/>
    <w:rsid w:val="003C3FCC"/>
    <w:rsid w:val="003C4120"/>
    <w:rsid w:val="003C4149"/>
    <w:rsid w:val="003C435D"/>
    <w:rsid w:val="003C456B"/>
    <w:rsid w:val="003C4734"/>
    <w:rsid w:val="003C47E1"/>
    <w:rsid w:val="003C4953"/>
    <w:rsid w:val="003C49F6"/>
    <w:rsid w:val="003C4C56"/>
    <w:rsid w:val="003C4F68"/>
    <w:rsid w:val="003C50A1"/>
    <w:rsid w:val="003C534B"/>
    <w:rsid w:val="003C5400"/>
    <w:rsid w:val="003C54D5"/>
    <w:rsid w:val="003C57C9"/>
    <w:rsid w:val="003C5A65"/>
    <w:rsid w:val="003C5C74"/>
    <w:rsid w:val="003C5E6F"/>
    <w:rsid w:val="003C5EF0"/>
    <w:rsid w:val="003C6057"/>
    <w:rsid w:val="003C60FB"/>
    <w:rsid w:val="003C65E7"/>
    <w:rsid w:val="003C6605"/>
    <w:rsid w:val="003C66DF"/>
    <w:rsid w:val="003C689C"/>
    <w:rsid w:val="003C6909"/>
    <w:rsid w:val="003C6B2C"/>
    <w:rsid w:val="003C6BBA"/>
    <w:rsid w:val="003C6BE0"/>
    <w:rsid w:val="003C6C40"/>
    <w:rsid w:val="003C6C42"/>
    <w:rsid w:val="003C6F77"/>
    <w:rsid w:val="003C6FDB"/>
    <w:rsid w:val="003C71C3"/>
    <w:rsid w:val="003C71DF"/>
    <w:rsid w:val="003C732D"/>
    <w:rsid w:val="003C7443"/>
    <w:rsid w:val="003C7547"/>
    <w:rsid w:val="003C7A57"/>
    <w:rsid w:val="003C7A8B"/>
    <w:rsid w:val="003C7B3B"/>
    <w:rsid w:val="003C7FF5"/>
    <w:rsid w:val="003D0183"/>
    <w:rsid w:val="003D05F4"/>
    <w:rsid w:val="003D0A71"/>
    <w:rsid w:val="003D0C27"/>
    <w:rsid w:val="003D0D28"/>
    <w:rsid w:val="003D0E26"/>
    <w:rsid w:val="003D119D"/>
    <w:rsid w:val="003D11F6"/>
    <w:rsid w:val="003D1209"/>
    <w:rsid w:val="003D1388"/>
    <w:rsid w:val="003D13F5"/>
    <w:rsid w:val="003D1499"/>
    <w:rsid w:val="003D15CF"/>
    <w:rsid w:val="003D16FB"/>
    <w:rsid w:val="003D1A99"/>
    <w:rsid w:val="003D1BAE"/>
    <w:rsid w:val="003D1E64"/>
    <w:rsid w:val="003D1EF5"/>
    <w:rsid w:val="003D1F8E"/>
    <w:rsid w:val="003D22DB"/>
    <w:rsid w:val="003D231A"/>
    <w:rsid w:val="003D2369"/>
    <w:rsid w:val="003D2440"/>
    <w:rsid w:val="003D270D"/>
    <w:rsid w:val="003D2801"/>
    <w:rsid w:val="003D2892"/>
    <w:rsid w:val="003D2CB2"/>
    <w:rsid w:val="003D2D22"/>
    <w:rsid w:val="003D2D58"/>
    <w:rsid w:val="003D2DBC"/>
    <w:rsid w:val="003D2E3D"/>
    <w:rsid w:val="003D2F0A"/>
    <w:rsid w:val="003D2F77"/>
    <w:rsid w:val="003D3002"/>
    <w:rsid w:val="003D308F"/>
    <w:rsid w:val="003D30F5"/>
    <w:rsid w:val="003D32C6"/>
    <w:rsid w:val="003D37D1"/>
    <w:rsid w:val="003D37EF"/>
    <w:rsid w:val="003D3A8E"/>
    <w:rsid w:val="003D3B4A"/>
    <w:rsid w:val="003D3BFA"/>
    <w:rsid w:val="003D3C62"/>
    <w:rsid w:val="003D4086"/>
    <w:rsid w:val="003D40B4"/>
    <w:rsid w:val="003D421B"/>
    <w:rsid w:val="003D4281"/>
    <w:rsid w:val="003D42FD"/>
    <w:rsid w:val="003D4362"/>
    <w:rsid w:val="003D43A6"/>
    <w:rsid w:val="003D466A"/>
    <w:rsid w:val="003D4793"/>
    <w:rsid w:val="003D497A"/>
    <w:rsid w:val="003D49DF"/>
    <w:rsid w:val="003D4B63"/>
    <w:rsid w:val="003D4C7B"/>
    <w:rsid w:val="003D4CB5"/>
    <w:rsid w:val="003D4DE5"/>
    <w:rsid w:val="003D4E49"/>
    <w:rsid w:val="003D500C"/>
    <w:rsid w:val="003D512E"/>
    <w:rsid w:val="003D5214"/>
    <w:rsid w:val="003D531B"/>
    <w:rsid w:val="003D536A"/>
    <w:rsid w:val="003D53A6"/>
    <w:rsid w:val="003D54B0"/>
    <w:rsid w:val="003D5625"/>
    <w:rsid w:val="003D5960"/>
    <w:rsid w:val="003D5B24"/>
    <w:rsid w:val="003D5BAF"/>
    <w:rsid w:val="003D5D7E"/>
    <w:rsid w:val="003D5D95"/>
    <w:rsid w:val="003D5DB3"/>
    <w:rsid w:val="003D5F7D"/>
    <w:rsid w:val="003D5FD6"/>
    <w:rsid w:val="003D616D"/>
    <w:rsid w:val="003D61D1"/>
    <w:rsid w:val="003D6237"/>
    <w:rsid w:val="003D626F"/>
    <w:rsid w:val="003D6278"/>
    <w:rsid w:val="003D66EE"/>
    <w:rsid w:val="003D68DF"/>
    <w:rsid w:val="003D6982"/>
    <w:rsid w:val="003D69D0"/>
    <w:rsid w:val="003D7023"/>
    <w:rsid w:val="003D714E"/>
    <w:rsid w:val="003D7389"/>
    <w:rsid w:val="003D7410"/>
    <w:rsid w:val="003D7578"/>
    <w:rsid w:val="003D791C"/>
    <w:rsid w:val="003D79E5"/>
    <w:rsid w:val="003D7B49"/>
    <w:rsid w:val="003D7BDB"/>
    <w:rsid w:val="003D7E85"/>
    <w:rsid w:val="003D7F2F"/>
    <w:rsid w:val="003E000B"/>
    <w:rsid w:val="003E0021"/>
    <w:rsid w:val="003E0512"/>
    <w:rsid w:val="003E0602"/>
    <w:rsid w:val="003E0648"/>
    <w:rsid w:val="003E06A1"/>
    <w:rsid w:val="003E0752"/>
    <w:rsid w:val="003E09BF"/>
    <w:rsid w:val="003E0B5E"/>
    <w:rsid w:val="003E0CD5"/>
    <w:rsid w:val="003E0EC8"/>
    <w:rsid w:val="003E0F81"/>
    <w:rsid w:val="003E1261"/>
    <w:rsid w:val="003E12E3"/>
    <w:rsid w:val="003E1319"/>
    <w:rsid w:val="003E1435"/>
    <w:rsid w:val="003E14EF"/>
    <w:rsid w:val="003E1523"/>
    <w:rsid w:val="003E1769"/>
    <w:rsid w:val="003E1957"/>
    <w:rsid w:val="003E1ACA"/>
    <w:rsid w:val="003E1B2A"/>
    <w:rsid w:val="003E1D17"/>
    <w:rsid w:val="003E22FE"/>
    <w:rsid w:val="003E233D"/>
    <w:rsid w:val="003E23EF"/>
    <w:rsid w:val="003E2708"/>
    <w:rsid w:val="003E275E"/>
    <w:rsid w:val="003E27BC"/>
    <w:rsid w:val="003E27F5"/>
    <w:rsid w:val="003E2873"/>
    <w:rsid w:val="003E28AC"/>
    <w:rsid w:val="003E2C25"/>
    <w:rsid w:val="003E2FA1"/>
    <w:rsid w:val="003E2FDE"/>
    <w:rsid w:val="003E3B5D"/>
    <w:rsid w:val="003E3C48"/>
    <w:rsid w:val="003E3C83"/>
    <w:rsid w:val="003E3CD3"/>
    <w:rsid w:val="003E3D4A"/>
    <w:rsid w:val="003E3D52"/>
    <w:rsid w:val="003E3DCD"/>
    <w:rsid w:val="003E3F55"/>
    <w:rsid w:val="003E3F79"/>
    <w:rsid w:val="003E402E"/>
    <w:rsid w:val="003E406A"/>
    <w:rsid w:val="003E407C"/>
    <w:rsid w:val="003E4198"/>
    <w:rsid w:val="003E4670"/>
    <w:rsid w:val="003E47E8"/>
    <w:rsid w:val="003E480F"/>
    <w:rsid w:val="003E485D"/>
    <w:rsid w:val="003E4A5D"/>
    <w:rsid w:val="003E4B34"/>
    <w:rsid w:val="003E4C45"/>
    <w:rsid w:val="003E4DB1"/>
    <w:rsid w:val="003E4FC3"/>
    <w:rsid w:val="003E50A9"/>
    <w:rsid w:val="003E511F"/>
    <w:rsid w:val="003E5579"/>
    <w:rsid w:val="003E5636"/>
    <w:rsid w:val="003E5651"/>
    <w:rsid w:val="003E58D2"/>
    <w:rsid w:val="003E5B2C"/>
    <w:rsid w:val="003E5C61"/>
    <w:rsid w:val="003E5D6E"/>
    <w:rsid w:val="003E5DC8"/>
    <w:rsid w:val="003E6464"/>
    <w:rsid w:val="003E6716"/>
    <w:rsid w:val="003E6764"/>
    <w:rsid w:val="003E68E5"/>
    <w:rsid w:val="003E6930"/>
    <w:rsid w:val="003E7101"/>
    <w:rsid w:val="003E72AD"/>
    <w:rsid w:val="003E7313"/>
    <w:rsid w:val="003E7379"/>
    <w:rsid w:val="003E7678"/>
    <w:rsid w:val="003E7B6D"/>
    <w:rsid w:val="003E7D61"/>
    <w:rsid w:val="003F01F6"/>
    <w:rsid w:val="003F02BD"/>
    <w:rsid w:val="003F03CB"/>
    <w:rsid w:val="003F0486"/>
    <w:rsid w:val="003F0786"/>
    <w:rsid w:val="003F09D9"/>
    <w:rsid w:val="003F0D5E"/>
    <w:rsid w:val="003F0E8C"/>
    <w:rsid w:val="003F0F83"/>
    <w:rsid w:val="003F1102"/>
    <w:rsid w:val="003F115B"/>
    <w:rsid w:val="003F1239"/>
    <w:rsid w:val="003F174B"/>
    <w:rsid w:val="003F1787"/>
    <w:rsid w:val="003F19FF"/>
    <w:rsid w:val="003F1A12"/>
    <w:rsid w:val="003F1ACC"/>
    <w:rsid w:val="003F1B4E"/>
    <w:rsid w:val="003F1CA1"/>
    <w:rsid w:val="003F1DA4"/>
    <w:rsid w:val="003F1E02"/>
    <w:rsid w:val="003F200E"/>
    <w:rsid w:val="003F207E"/>
    <w:rsid w:val="003F20A7"/>
    <w:rsid w:val="003F20C5"/>
    <w:rsid w:val="003F2100"/>
    <w:rsid w:val="003F215D"/>
    <w:rsid w:val="003F227A"/>
    <w:rsid w:val="003F2464"/>
    <w:rsid w:val="003F2490"/>
    <w:rsid w:val="003F24C7"/>
    <w:rsid w:val="003F2646"/>
    <w:rsid w:val="003F272A"/>
    <w:rsid w:val="003F275E"/>
    <w:rsid w:val="003F27EA"/>
    <w:rsid w:val="003F2BAC"/>
    <w:rsid w:val="003F2BD3"/>
    <w:rsid w:val="003F2D08"/>
    <w:rsid w:val="003F32C8"/>
    <w:rsid w:val="003F33B8"/>
    <w:rsid w:val="003F346A"/>
    <w:rsid w:val="003F3528"/>
    <w:rsid w:val="003F3B7A"/>
    <w:rsid w:val="003F3CF3"/>
    <w:rsid w:val="003F3D98"/>
    <w:rsid w:val="003F3ED8"/>
    <w:rsid w:val="003F3FA9"/>
    <w:rsid w:val="003F41CA"/>
    <w:rsid w:val="003F45BA"/>
    <w:rsid w:val="003F46CF"/>
    <w:rsid w:val="003F4793"/>
    <w:rsid w:val="003F49DD"/>
    <w:rsid w:val="003F4B1D"/>
    <w:rsid w:val="003F4B81"/>
    <w:rsid w:val="003F4C33"/>
    <w:rsid w:val="003F4C91"/>
    <w:rsid w:val="003F4FFB"/>
    <w:rsid w:val="003F5158"/>
    <w:rsid w:val="003F5188"/>
    <w:rsid w:val="003F53A6"/>
    <w:rsid w:val="003F54CE"/>
    <w:rsid w:val="003F561B"/>
    <w:rsid w:val="003F5676"/>
    <w:rsid w:val="003F5691"/>
    <w:rsid w:val="003F57D6"/>
    <w:rsid w:val="003F583D"/>
    <w:rsid w:val="003F598B"/>
    <w:rsid w:val="003F5997"/>
    <w:rsid w:val="003F5CA8"/>
    <w:rsid w:val="003F5CBB"/>
    <w:rsid w:val="003F5E38"/>
    <w:rsid w:val="003F5E5F"/>
    <w:rsid w:val="003F5EF7"/>
    <w:rsid w:val="003F6084"/>
    <w:rsid w:val="003F65C1"/>
    <w:rsid w:val="003F6694"/>
    <w:rsid w:val="003F674A"/>
    <w:rsid w:val="003F687E"/>
    <w:rsid w:val="003F6902"/>
    <w:rsid w:val="003F6A15"/>
    <w:rsid w:val="003F6A16"/>
    <w:rsid w:val="003F6C97"/>
    <w:rsid w:val="003F6CCD"/>
    <w:rsid w:val="003F6F58"/>
    <w:rsid w:val="003F70D3"/>
    <w:rsid w:val="003F7114"/>
    <w:rsid w:val="003F7195"/>
    <w:rsid w:val="003F755F"/>
    <w:rsid w:val="003F78F3"/>
    <w:rsid w:val="003F7A70"/>
    <w:rsid w:val="003F7BB6"/>
    <w:rsid w:val="003F7CA1"/>
    <w:rsid w:val="003F7D97"/>
    <w:rsid w:val="003F7F09"/>
    <w:rsid w:val="004000FE"/>
    <w:rsid w:val="00400132"/>
    <w:rsid w:val="00400278"/>
    <w:rsid w:val="00400458"/>
    <w:rsid w:val="0040049D"/>
    <w:rsid w:val="00400732"/>
    <w:rsid w:val="004009D3"/>
    <w:rsid w:val="00400A1E"/>
    <w:rsid w:val="00400ADB"/>
    <w:rsid w:val="00400C01"/>
    <w:rsid w:val="00400C13"/>
    <w:rsid w:val="00400D7B"/>
    <w:rsid w:val="00400F0B"/>
    <w:rsid w:val="00401001"/>
    <w:rsid w:val="004010BF"/>
    <w:rsid w:val="0040136B"/>
    <w:rsid w:val="004014F5"/>
    <w:rsid w:val="0040170B"/>
    <w:rsid w:val="00401744"/>
    <w:rsid w:val="004017AE"/>
    <w:rsid w:val="00401829"/>
    <w:rsid w:val="00401834"/>
    <w:rsid w:val="00401893"/>
    <w:rsid w:val="004018CC"/>
    <w:rsid w:val="00401BA6"/>
    <w:rsid w:val="00401BF4"/>
    <w:rsid w:val="00401EB3"/>
    <w:rsid w:val="00401F68"/>
    <w:rsid w:val="0040244F"/>
    <w:rsid w:val="004024D8"/>
    <w:rsid w:val="004026E7"/>
    <w:rsid w:val="00402796"/>
    <w:rsid w:val="00402B07"/>
    <w:rsid w:val="00402B8C"/>
    <w:rsid w:val="00402C55"/>
    <w:rsid w:val="00402EE9"/>
    <w:rsid w:val="00403105"/>
    <w:rsid w:val="0040317F"/>
    <w:rsid w:val="0040336E"/>
    <w:rsid w:val="004033E3"/>
    <w:rsid w:val="00403770"/>
    <w:rsid w:val="004037C4"/>
    <w:rsid w:val="004037FA"/>
    <w:rsid w:val="00403AA6"/>
    <w:rsid w:val="00403B44"/>
    <w:rsid w:val="00403CC2"/>
    <w:rsid w:val="00403D64"/>
    <w:rsid w:val="00403D78"/>
    <w:rsid w:val="00403E3C"/>
    <w:rsid w:val="004040EB"/>
    <w:rsid w:val="004041A9"/>
    <w:rsid w:val="0040446E"/>
    <w:rsid w:val="00404A32"/>
    <w:rsid w:val="00404D3C"/>
    <w:rsid w:val="00404ED2"/>
    <w:rsid w:val="0040500D"/>
    <w:rsid w:val="0040532F"/>
    <w:rsid w:val="00405491"/>
    <w:rsid w:val="0040552C"/>
    <w:rsid w:val="004058CC"/>
    <w:rsid w:val="004058CF"/>
    <w:rsid w:val="004058D5"/>
    <w:rsid w:val="00405C54"/>
    <w:rsid w:val="00405E9E"/>
    <w:rsid w:val="00405F50"/>
    <w:rsid w:val="004060C2"/>
    <w:rsid w:val="004064A0"/>
    <w:rsid w:val="004067E6"/>
    <w:rsid w:val="0040693E"/>
    <w:rsid w:val="00406A25"/>
    <w:rsid w:val="00406C2A"/>
    <w:rsid w:val="00406D29"/>
    <w:rsid w:val="004070E9"/>
    <w:rsid w:val="0040723C"/>
    <w:rsid w:val="004072CF"/>
    <w:rsid w:val="004072D2"/>
    <w:rsid w:val="00407465"/>
    <w:rsid w:val="00407582"/>
    <w:rsid w:val="00407A23"/>
    <w:rsid w:val="00407CD1"/>
    <w:rsid w:val="00407DDF"/>
    <w:rsid w:val="00407FE2"/>
    <w:rsid w:val="004100BC"/>
    <w:rsid w:val="004100F5"/>
    <w:rsid w:val="004101A4"/>
    <w:rsid w:val="004101AD"/>
    <w:rsid w:val="0041025C"/>
    <w:rsid w:val="004104D7"/>
    <w:rsid w:val="00410506"/>
    <w:rsid w:val="0041053E"/>
    <w:rsid w:val="004105F4"/>
    <w:rsid w:val="0041064B"/>
    <w:rsid w:val="004106F1"/>
    <w:rsid w:val="00410A12"/>
    <w:rsid w:val="00410A43"/>
    <w:rsid w:val="00410ABA"/>
    <w:rsid w:val="00410B95"/>
    <w:rsid w:val="00410BC6"/>
    <w:rsid w:val="00410C8A"/>
    <w:rsid w:val="00410CEF"/>
    <w:rsid w:val="00410E0C"/>
    <w:rsid w:val="00410ED7"/>
    <w:rsid w:val="00410EF1"/>
    <w:rsid w:val="00410F6F"/>
    <w:rsid w:val="00410F8E"/>
    <w:rsid w:val="0041101C"/>
    <w:rsid w:val="00411588"/>
    <w:rsid w:val="004116D0"/>
    <w:rsid w:val="00411959"/>
    <w:rsid w:val="00411B04"/>
    <w:rsid w:val="00411F99"/>
    <w:rsid w:val="0041214A"/>
    <w:rsid w:val="0041229B"/>
    <w:rsid w:val="00412385"/>
    <w:rsid w:val="00412909"/>
    <w:rsid w:val="00412C2A"/>
    <w:rsid w:val="00412CE5"/>
    <w:rsid w:val="00412D52"/>
    <w:rsid w:val="00412E39"/>
    <w:rsid w:val="00412EA2"/>
    <w:rsid w:val="00412FDB"/>
    <w:rsid w:val="0041320B"/>
    <w:rsid w:val="004132AD"/>
    <w:rsid w:val="00413434"/>
    <w:rsid w:val="004134B3"/>
    <w:rsid w:val="004135F6"/>
    <w:rsid w:val="00413CB9"/>
    <w:rsid w:val="00413DA5"/>
    <w:rsid w:val="00413F01"/>
    <w:rsid w:val="00413F0E"/>
    <w:rsid w:val="004141ED"/>
    <w:rsid w:val="004142A5"/>
    <w:rsid w:val="0041443E"/>
    <w:rsid w:val="00414650"/>
    <w:rsid w:val="0041483C"/>
    <w:rsid w:val="004148D6"/>
    <w:rsid w:val="00414B0D"/>
    <w:rsid w:val="00414B88"/>
    <w:rsid w:val="00414C94"/>
    <w:rsid w:val="00414E0C"/>
    <w:rsid w:val="00414F00"/>
    <w:rsid w:val="00414F39"/>
    <w:rsid w:val="00414F70"/>
    <w:rsid w:val="00414FC0"/>
    <w:rsid w:val="00415516"/>
    <w:rsid w:val="004155D9"/>
    <w:rsid w:val="0041593F"/>
    <w:rsid w:val="004159DE"/>
    <w:rsid w:val="00415B0B"/>
    <w:rsid w:val="00415B93"/>
    <w:rsid w:val="004162EE"/>
    <w:rsid w:val="004166C1"/>
    <w:rsid w:val="004167B3"/>
    <w:rsid w:val="00416834"/>
    <w:rsid w:val="00416869"/>
    <w:rsid w:val="00416A35"/>
    <w:rsid w:val="00416AB3"/>
    <w:rsid w:val="00416ACD"/>
    <w:rsid w:val="00416AE3"/>
    <w:rsid w:val="00416B85"/>
    <w:rsid w:val="00416E8B"/>
    <w:rsid w:val="00416FF8"/>
    <w:rsid w:val="004170CC"/>
    <w:rsid w:val="004170F7"/>
    <w:rsid w:val="004173F0"/>
    <w:rsid w:val="00417484"/>
    <w:rsid w:val="004174FA"/>
    <w:rsid w:val="004175E1"/>
    <w:rsid w:val="004176F3"/>
    <w:rsid w:val="00417726"/>
    <w:rsid w:val="00417A29"/>
    <w:rsid w:val="00417A45"/>
    <w:rsid w:val="00417C34"/>
    <w:rsid w:val="00417D9F"/>
    <w:rsid w:val="00417FBB"/>
    <w:rsid w:val="00420160"/>
    <w:rsid w:val="004201A2"/>
    <w:rsid w:val="00420279"/>
    <w:rsid w:val="004202AD"/>
    <w:rsid w:val="004202BF"/>
    <w:rsid w:val="004206CE"/>
    <w:rsid w:val="0042070E"/>
    <w:rsid w:val="00420864"/>
    <w:rsid w:val="0042088A"/>
    <w:rsid w:val="00420DF2"/>
    <w:rsid w:val="00420EE7"/>
    <w:rsid w:val="00421216"/>
    <w:rsid w:val="004217F8"/>
    <w:rsid w:val="00421880"/>
    <w:rsid w:val="004219BE"/>
    <w:rsid w:val="00421E17"/>
    <w:rsid w:val="00421ECF"/>
    <w:rsid w:val="00421F0A"/>
    <w:rsid w:val="00422208"/>
    <w:rsid w:val="0042223F"/>
    <w:rsid w:val="00422268"/>
    <w:rsid w:val="004223AD"/>
    <w:rsid w:val="00422444"/>
    <w:rsid w:val="00422535"/>
    <w:rsid w:val="004225CB"/>
    <w:rsid w:val="004226EF"/>
    <w:rsid w:val="00422704"/>
    <w:rsid w:val="00422ADD"/>
    <w:rsid w:val="00422C57"/>
    <w:rsid w:val="00422E4E"/>
    <w:rsid w:val="00422EC8"/>
    <w:rsid w:val="0042303A"/>
    <w:rsid w:val="00423077"/>
    <w:rsid w:val="0042316C"/>
    <w:rsid w:val="00423211"/>
    <w:rsid w:val="00423529"/>
    <w:rsid w:val="00423594"/>
    <w:rsid w:val="004237E2"/>
    <w:rsid w:val="00423833"/>
    <w:rsid w:val="00423B51"/>
    <w:rsid w:val="00423D14"/>
    <w:rsid w:val="00423DC7"/>
    <w:rsid w:val="00423EAC"/>
    <w:rsid w:val="00423F1F"/>
    <w:rsid w:val="00424076"/>
    <w:rsid w:val="004240F7"/>
    <w:rsid w:val="00424190"/>
    <w:rsid w:val="00424231"/>
    <w:rsid w:val="0042430A"/>
    <w:rsid w:val="00424346"/>
    <w:rsid w:val="004244AA"/>
    <w:rsid w:val="00424556"/>
    <w:rsid w:val="00424583"/>
    <w:rsid w:val="00424706"/>
    <w:rsid w:val="00424B64"/>
    <w:rsid w:val="00424B80"/>
    <w:rsid w:val="00424BD7"/>
    <w:rsid w:val="00424BF9"/>
    <w:rsid w:val="00424C46"/>
    <w:rsid w:val="00424D1F"/>
    <w:rsid w:val="00424ECC"/>
    <w:rsid w:val="00424F75"/>
    <w:rsid w:val="00424FCB"/>
    <w:rsid w:val="004251BA"/>
    <w:rsid w:val="00425367"/>
    <w:rsid w:val="00425537"/>
    <w:rsid w:val="004255D3"/>
    <w:rsid w:val="00425880"/>
    <w:rsid w:val="00425A80"/>
    <w:rsid w:val="00425B07"/>
    <w:rsid w:val="00425CE7"/>
    <w:rsid w:val="00425E29"/>
    <w:rsid w:val="0042606A"/>
    <w:rsid w:val="004260E1"/>
    <w:rsid w:val="004262B1"/>
    <w:rsid w:val="0042676E"/>
    <w:rsid w:val="00426B40"/>
    <w:rsid w:val="00426BD9"/>
    <w:rsid w:val="00426D4B"/>
    <w:rsid w:val="00426D82"/>
    <w:rsid w:val="00426EEF"/>
    <w:rsid w:val="00426F63"/>
    <w:rsid w:val="004270A7"/>
    <w:rsid w:val="0042715E"/>
    <w:rsid w:val="004272D0"/>
    <w:rsid w:val="004272D1"/>
    <w:rsid w:val="0042746B"/>
    <w:rsid w:val="004274E8"/>
    <w:rsid w:val="00427742"/>
    <w:rsid w:val="004277C7"/>
    <w:rsid w:val="004277FC"/>
    <w:rsid w:val="004278FD"/>
    <w:rsid w:val="00427BE8"/>
    <w:rsid w:val="00427BF6"/>
    <w:rsid w:val="00427D47"/>
    <w:rsid w:val="00430085"/>
    <w:rsid w:val="00430536"/>
    <w:rsid w:val="0043054E"/>
    <w:rsid w:val="004305E0"/>
    <w:rsid w:val="0043069B"/>
    <w:rsid w:val="0043086C"/>
    <w:rsid w:val="0043119A"/>
    <w:rsid w:val="004311AC"/>
    <w:rsid w:val="00431252"/>
    <w:rsid w:val="00431293"/>
    <w:rsid w:val="004313C7"/>
    <w:rsid w:val="00431620"/>
    <w:rsid w:val="004317D6"/>
    <w:rsid w:val="00431ADA"/>
    <w:rsid w:val="00431B2B"/>
    <w:rsid w:val="00431C3A"/>
    <w:rsid w:val="00431CB5"/>
    <w:rsid w:val="00431E8C"/>
    <w:rsid w:val="00431E93"/>
    <w:rsid w:val="00431EDB"/>
    <w:rsid w:val="0043204A"/>
    <w:rsid w:val="004321AD"/>
    <w:rsid w:val="004322B7"/>
    <w:rsid w:val="004322C6"/>
    <w:rsid w:val="004323D8"/>
    <w:rsid w:val="004324DA"/>
    <w:rsid w:val="004324F1"/>
    <w:rsid w:val="00432502"/>
    <w:rsid w:val="004328F1"/>
    <w:rsid w:val="00432A99"/>
    <w:rsid w:val="00432AA6"/>
    <w:rsid w:val="00432AF9"/>
    <w:rsid w:val="00432BA7"/>
    <w:rsid w:val="004331BC"/>
    <w:rsid w:val="004332D5"/>
    <w:rsid w:val="004333E5"/>
    <w:rsid w:val="00433562"/>
    <w:rsid w:val="004336A1"/>
    <w:rsid w:val="004339E1"/>
    <w:rsid w:val="00433A72"/>
    <w:rsid w:val="00433B8B"/>
    <w:rsid w:val="00433C65"/>
    <w:rsid w:val="00433CAE"/>
    <w:rsid w:val="00433D50"/>
    <w:rsid w:val="00433FA5"/>
    <w:rsid w:val="00434015"/>
    <w:rsid w:val="00434176"/>
    <w:rsid w:val="004341B5"/>
    <w:rsid w:val="00434217"/>
    <w:rsid w:val="00434240"/>
    <w:rsid w:val="004342E9"/>
    <w:rsid w:val="00434427"/>
    <w:rsid w:val="004344CE"/>
    <w:rsid w:val="0043450F"/>
    <w:rsid w:val="0043454C"/>
    <w:rsid w:val="004345C8"/>
    <w:rsid w:val="00434850"/>
    <w:rsid w:val="00434876"/>
    <w:rsid w:val="00434889"/>
    <w:rsid w:val="00434A46"/>
    <w:rsid w:val="00434BAA"/>
    <w:rsid w:val="00434EAC"/>
    <w:rsid w:val="00434FEE"/>
    <w:rsid w:val="004350CE"/>
    <w:rsid w:val="00435198"/>
    <w:rsid w:val="00435282"/>
    <w:rsid w:val="004353C2"/>
    <w:rsid w:val="00435692"/>
    <w:rsid w:val="00435947"/>
    <w:rsid w:val="00435A93"/>
    <w:rsid w:val="00435AFF"/>
    <w:rsid w:val="00435B4F"/>
    <w:rsid w:val="00435B5F"/>
    <w:rsid w:val="00435B7F"/>
    <w:rsid w:val="00435CF4"/>
    <w:rsid w:val="00435DC0"/>
    <w:rsid w:val="00435F41"/>
    <w:rsid w:val="00435FD8"/>
    <w:rsid w:val="00435FF7"/>
    <w:rsid w:val="00436187"/>
    <w:rsid w:val="00436189"/>
    <w:rsid w:val="004361D4"/>
    <w:rsid w:val="00436293"/>
    <w:rsid w:val="0043635A"/>
    <w:rsid w:val="00436597"/>
    <w:rsid w:val="0043684C"/>
    <w:rsid w:val="00436AB7"/>
    <w:rsid w:val="00436C03"/>
    <w:rsid w:val="00436C77"/>
    <w:rsid w:val="00436D38"/>
    <w:rsid w:val="00436FFC"/>
    <w:rsid w:val="0043708F"/>
    <w:rsid w:val="0043740E"/>
    <w:rsid w:val="0043754C"/>
    <w:rsid w:val="004375AC"/>
    <w:rsid w:val="0043769B"/>
    <w:rsid w:val="00437749"/>
    <w:rsid w:val="004378B2"/>
    <w:rsid w:val="00437901"/>
    <w:rsid w:val="00437A65"/>
    <w:rsid w:val="00437AE1"/>
    <w:rsid w:val="00437EAE"/>
    <w:rsid w:val="00440054"/>
    <w:rsid w:val="00440096"/>
    <w:rsid w:val="004401D6"/>
    <w:rsid w:val="00440295"/>
    <w:rsid w:val="00440422"/>
    <w:rsid w:val="004405F8"/>
    <w:rsid w:val="00440747"/>
    <w:rsid w:val="0044098B"/>
    <w:rsid w:val="004409DF"/>
    <w:rsid w:val="00440ADD"/>
    <w:rsid w:val="00440B26"/>
    <w:rsid w:val="00440DA7"/>
    <w:rsid w:val="00440FF5"/>
    <w:rsid w:val="0044103B"/>
    <w:rsid w:val="0044114F"/>
    <w:rsid w:val="00441244"/>
    <w:rsid w:val="00441253"/>
    <w:rsid w:val="0044131E"/>
    <w:rsid w:val="004417A8"/>
    <w:rsid w:val="004418F4"/>
    <w:rsid w:val="004419DE"/>
    <w:rsid w:val="00441AC7"/>
    <w:rsid w:val="00441AF5"/>
    <w:rsid w:val="00441B06"/>
    <w:rsid w:val="00441B8A"/>
    <w:rsid w:val="00442129"/>
    <w:rsid w:val="0044213A"/>
    <w:rsid w:val="0044245A"/>
    <w:rsid w:val="004424CE"/>
    <w:rsid w:val="004425FC"/>
    <w:rsid w:val="004426E4"/>
    <w:rsid w:val="00442D98"/>
    <w:rsid w:val="00442F0D"/>
    <w:rsid w:val="004436F6"/>
    <w:rsid w:val="00443712"/>
    <w:rsid w:val="0044379C"/>
    <w:rsid w:val="00443A4A"/>
    <w:rsid w:val="00443B1F"/>
    <w:rsid w:val="00443C1B"/>
    <w:rsid w:val="00444264"/>
    <w:rsid w:val="004442D3"/>
    <w:rsid w:val="004443E9"/>
    <w:rsid w:val="004444B1"/>
    <w:rsid w:val="004445B4"/>
    <w:rsid w:val="0044471A"/>
    <w:rsid w:val="00444961"/>
    <w:rsid w:val="004449F8"/>
    <w:rsid w:val="00444D21"/>
    <w:rsid w:val="00444D91"/>
    <w:rsid w:val="00444DFF"/>
    <w:rsid w:val="00444E9E"/>
    <w:rsid w:val="0044559A"/>
    <w:rsid w:val="004455D1"/>
    <w:rsid w:val="00445967"/>
    <w:rsid w:val="00445B3A"/>
    <w:rsid w:val="00445D24"/>
    <w:rsid w:val="00445E2C"/>
    <w:rsid w:val="00445EC2"/>
    <w:rsid w:val="00445F77"/>
    <w:rsid w:val="004460F1"/>
    <w:rsid w:val="0044612D"/>
    <w:rsid w:val="00446163"/>
    <w:rsid w:val="004461BB"/>
    <w:rsid w:val="00446483"/>
    <w:rsid w:val="004464FC"/>
    <w:rsid w:val="00446553"/>
    <w:rsid w:val="004466B4"/>
    <w:rsid w:val="004466BC"/>
    <w:rsid w:val="00446924"/>
    <w:rsid w:val="00446AAA"/>
    <w:rsid w:val="00446ADD"/>
    <w:rsid w:val="00446BF1"/>
    <w:rsid w:val="00446D0F"/>
    <w:rsid w:val="00446E01"/>
    <w:rsid w:val="00446E97"/>
    <w:rsid w:val="00446F94"/>
    <w:rsid w:val="00447021"/>
    <w:rsid w:val="00447048"/>
    <w:rsid w:val="00447097"/>
    <w:rsid w:val="004475C2"/>
    <w:rsid w:val="00447816"/>
    <w:rsid w:val="0044792A"/>
    <w:rsid w:val="00447A25"/>
    <w:rsid w:val="00447C71"/>
    <w:rsid w:val="0045073D"/>
    <w:rsid w:val="004509DF"/>
    <w:rsid w:val="00450A34"/>
    <w:rsid w:val="00450B38"/>
    <w:rsid w:val="00450D2F"/>
    <w:rsid w:val="00450DC4"/>
    <w:rsid w:val="004512EB"/>
    <w:rsid w:val="0045146A"/>
    <w:rsid w:val="004515C0"/>
    <w:rsid w:val="00451901"/>
    <w:rsid w:val="004519ED"/>
    <w:rsid w:val="00451ADF"/>
    <w:rsid w:val="00451B91"/>
    <w:rsid w:val="00451BD7"/>
    <w:rsid w:val="00451CDF"/>
    <w:rsid w:val="00451E7E"/>
    <w:rsid w:val="00452067"/>
    <w:rsid w:val="00452187"/>
    <w:rsid w:val="004522FD"/>
    <w:rsid w:val="0045265B"/>
    <w:rsid w:val="00452700"/>
    <w:rsid w:val="00452AEC"/>
    <w:rsid w:val="00452B62"/>
    <w:rsid w:val="00452B69"/>
    <w:rsid w:val="00452B93"/>
    <w:rsid w:val="00452D93"/>
    <w:rsid w:val="00452F10"/>
    <w:rsid w:val="004530F4"/>
    <w:rsid w:val="0045319B"/>
    <w:rsid w:val="00453391"/>
    <w:rsid w:val="004533EE"/>
    <w:rsid w:val="00453402"/>
    <w:rsid w:val="00453748"/>
    <w:rsid w:val="0045380C"/>
    <w:rsid w:val="004539AB"/>
    <w:rsid w:val="00453C98"/>
    <w:rsid w:val="00453CA2"/>
    <w:rsid w:val="00453CD8"/>
    <w:rsid w:val="00453CDC"/>
    <w:rsid w:val="00453D1B"/>
    <w:rsid w:val="00453D48"/>
    <w:rsid w:val="00453EA1"/>
    <w:rsid w:val="00454654"/>
    <w:rsid w:val="00454688"/>
    <w:rsid w:val="00454826"/>
    <w:rsid w:val="00454881"/>
    <w:rsid w:val="004549C1"/>
    <w:rsid w:val="00454A3F"/>
    <w:rsid w:val="00454BA0"/>
    <w:rsid w:val="00454D49"/>
    <w:rsid w:val="00454DBD"/>
    <w:rsid w:val="00454E90"/>
    <w:rsid w:val="00455544"/>
    <w:rsid w:val="00455A8E"/>
    <w:rsid w:val="00455D28"/>
    <w:rsid w:val="00455D39"/>
    <w:rsid w:val="00455FA1"/>
    <w:rsid w:val="00456728"/>
    <w:rsid w:val="00456876"/>
    <w:rsid w:val="00456A39"/>
    <w:rsid w:val="00456BDC"/>
    <w:rsid w:val="00456BFF"/>
    <w:rsid w:val="00456C00"/>
    <w:rsid w:val="00456CBF"/>
    <w:rsid w:val="00456CD1"/>
    <w:rsid w:val="00456D1C"/>
    <w:rsid w:val="00456EED"/>
    <w:rsid w:val="00456EFE"/>
    <w:rsid w:val="004570A4"/>
    <w:rsid w:val="00457232"/>
    <w:rsid w:val="00457486"/>
    <w:rsid w:val="004574BC"/>
    <w:rsid w:val="0045755B"/>
    <w:rsid w:val="00457C8F"/>
    <w:rsid w:val="00457CEA"/>
    <w:rsid w:val="00457F1C"/>
    <w:rsid w:val="0046003E"/>
    <w:rsid w:val="004601B9"/>
    <w:rsid w:val="0046021F"/>
    <w:rsid w:val="004602D8"/>
    <w:rsid w:val="0046036F"/>
    <w:rsid w:val="00460479"/>
    <w:rsid w:val="004609E7"/>
    <w:rsid w:val="00460AA6"/>
    <w:rsid w:val="00460ABA"/>
    <w:rsid w:val="00460C05"/>
    <w:rsid w:val="00460C1E"/>
    <w:rsid w:val="00460CA4"/>
    <w:rsid w:val="0046104A"/>
    <w:rsid w:val="004611AD"/>
    <w:rsid w:val="0046120A"/>
    <w:rsid w:val="004612C2"/>
    <w:rsid w:val="0046132D"/>
    <w:rsid w:val="004614FF"/>
    <w:rsid w:val="00461544"/>
    <w:rsid w:val="00461608"/>
    <w:rsid w:val="00461658"/>
    <w:rsid w:val="00461690"/>
    <w:rsid w:val="00461701"/>
    <w:rsid w:val="00461718"/>
    <w:rsid w:val="0046171C"/>
    <w:rsid w:val="004618F8"/>
    <w:rsid w:val="00461A11"/>
    <w:rsid w:val="00461C81"/>
    <w:rsid w:val="00461CA6"/>
    <w:rsid w:val="00461D55"/>
    <w:rsid w:val="00461E4C"/>
    <w:rsid w:val="00461E5C"/>
    <w:rsid w:val="00461EDD"/>
    <w:rsid w:val="0046221A"/>
    <w:rsid w:val="004622BE"/>
    <w:rsid w:val="004623A2"/>
    <w:rsid w:val="004623D0"/>
    <w:rsid w:val="00462486"/>
    <w:rsid w:val="00462653"/>
    <w:rsid w:val="00462660"/>
    <w:rsid w:val="00462667"/>
    <w:rsid w:val="00462693"/>
    <w:rsid w:val="004626A5"/>
    <w:rsid w:val="00462879"/>
    <w:rsid w:val="00462956"/>
    <w:rsid w:val="004629E5"/>
    <w:rsid w:val="00462A0A"/>
    <w:rsid w:val="00462AA9"/>
    <w:rsid w:val="00462B38"/>
    <w:rsid w:val="00462C3F"/>
    <w:rsid w:val="00462EF9"/>
    <w:rsid w:val="00462F69"/>
    <w:rsid w:val="004631B0"/>
    <w:rsid w:val="0046351D"/>
    <w:rsid w:val="00463583"/>
    <w:rsid w:val="004635B8"/>
    <w:rsid w:val="00463666"/>
    <w:rsid w:val="00463796"/>
    <w:rsid w:val="004637B6"/>
    <w:rsid w:val="004638F3"/>
    <w:rsid w:val="00463B89"/>
    <w:rsid w:val="00463C3C"/>
    <w:rsid w:val="00463DDA"/>
    <w:rsid w:val="0046413F"/>
    <w:rsid w:val="0046451C"/>
    <w:rsid w:val="004645ED"/>
    <w:rsid w:val="0046462E"/>
    <w:rsid w:val="0046475B"/>
    <w:rsid w:val="00464943"/>
    <w:rsid w:val="00464A1C"/>
    <w:rsid w:val="00464A29"/>
    <w:rsid w:val="00464A4E"/>
    <w:rsid w:val="00464ED1"/>
    <w:rsid w:val="00464FEB"/>
    <w:rsid w:val="004650A0"/>
    <w:rsid w:val="00465278"/>
    <w:rsid w:val="00465291"/>
    <w:rsid w:val="0046535F"/>
    <w:rsid w:val="0046564A"/>
    <w:rsid w:val="0046566C"/>
    <w:rsid w:val="00465869"/>
    <w:rsid w:val="004658E3"/>
    <w:rsid w:val="00465A2A"/>
    <w:rsid w:val="00465BF8"/>
    <w:rsid w:val="00465C2C"/>
    <w:rsid w:val="004663C6"/>
    <w:rsid w:val="004666A1"/>
    <w:rsid w:val="0046670C"/>
    <w:rsid w:val="00466733"/>
    <w:rsid w:val="004668BA"/>
    <w:rsid w:val="004669C1"/>
    <w:rsid w:val="00466A5F"/>
    <w:rsid w:val="00466AB5"/>
    <w:rsid w:val="004670E1"/>
    <w:rsid w:val="00467789"/>
    <w:rsid w:val="00467953"/>
    <w:rsid w:val="004679AA"/>
    <w:rsid w:val="00467D00"/>
    <w:rsid w:val="004700F3"/>
    <w:rsid w:val="00470161"/>
    <w:rsid w:val="004702C9"/>
    <w:rsid w:val="0047033A"/>
    <w:rsid w:val="004703C1"/>
    <w:rsid w:val="0047056F"/>
    <w:rsid w:val="00470584"/>
    <w:rsid w:val="004705FE"/>
    <w:rsid w:val="00470B14"/>
    <w:rsid w:val="00470D36"/>
    <w:rsid w:val="00470DEC"/>
    <w:rsid w:val="00470FF9"/>
    <w:rsid w:val="00471130"/>
    <w:rsid w:val="00471261"/>
    <w:rsid w:val="00471325"/>
    <w:rsid w:val="0047134D"/>
    <w:rsid w:val="0047159A"/>
    <w:rsid w:val="00471646"/>
    <w:rsid w:val="00471813"/>
    <w:rsid w:val="00471986"/>
    <w:rsid w:val="00471BF3"/>
    <w:rsid w:val="00471E3F"/>
    <w:rsid w:val="00471E9F"/>
    <w:rsid w:val="00471F9C"/>
    <w:rsid w:val="00472261"/>
    <w:rsid w:val="00472544"/>
    <w:rsid w:val="004726C5"/>
    <w:rsid w:val="00472AAA"/>
    <w:rsid w:val="00472DB5"/>
    <w:rsid w:val="00472E5D"/>
    <w:rsid w:val="00472FB4"/>
    <w:rsid w:val="0047309B"/>
    <w:rsid w:val="0047334B"/>
    <w:rsid w:val="004733D9"/>
    <w:rsid w:val="004734D0"/>
    <w:rsid w:val="00473529"/>
    <w:rsid w:val="004735DB"/>
    <w:rsid w:val="0047375C"/>
    <w:rsid w:val="0047398D"/>
    <w:rsid w:val="004739BD"/>
    <w:rsid w:val="00473B5D"/>
    <w:rsid w:val="00473C40"/>
    <w:rsid w:val="00473E83"/>
    <w:rsid w:val="004740C4"/>
    <w:rsid w:val="00474315"/>
    <w:rsid w:val="00474573"/>
    <w:rsid w:val="00474668"/>
    <w:rsid w:val="0047468E"/>
    <w:rsid w:val="00474A6A"/>
    <w:rsid w:val="00474B2C"/>
    <w:rsid w:val="00474C8D"/>
    <w:rsid w:val="00474CAC"/>
    <w:rsid w:val="00474CBD"/>
    <w:rsid w:val="00474D23"/>
    <w:rsid w:val="00474D6C"/>
    <w:rsid w:val="00474E9B"/>
    <w:rsid w:val="00475170"/>
    <w:rsid w:val="004751E7"/>
    <w:rsid w:val="0047532D"/>
    <w:rsid w:val="0047543F"/>
    <w:rsid w:val="00475583"/>
    <w:rsid w:val="00475753"/>
    <w:rsid w:val="00475AA1"/>
    <w:rsid w:val="004760DD"/>
    <w:rsid w:val="004761DE"/>
    <w:rsid w:val="004763BC"/>
    <w:rsid w:val="004763BF"/>
    <w:rsid w:val="0047656D"/>
    <w:rsid w:val="00476628"/>
    <w:rsid w:val="004766FB"/>
    <w:rsid w:val="00476882"/>
    <w:rsid w:val="004769DC"/>
    <w:rsid w:val="00476C53"/>
    <w:rsid w:val="00476DE3"/>
    <w:rsid w:val="00476E82"/>
    <w:rsid w:val="00476EAC"/>
    <w:rsid w:val="004771AE"/>
    <w:rsid w:val="004771B8"/>
    <w:rsid w:val="004771FC"/>
    <w:rsid w:val="0047724D"/>
    <w:rsid w:val="0047750B"/>
    <w:rsid w:val="00477618"/>
    <w:rsid w:val="00477DBE"/>
    <w:rsid w:val="0048018E"/>
    <w:rsid w:val="00480582"/>
    <w:rsid w:val="00480682"/>
    <w:rsid w:val="004809FE"/>
    <w:rsid w:val="00480A9B"/>
    <w:rsid w:val="00480B88"/>
    <w:rsid w:val="00480D35"/>
    <w:rsid w:val="00480E88"/>
    <w:rsid w:val="004810E6"/>
    <w:rsid w:val="004810F1"/>
    <w:rsid w:val="0048114E"/>
    <w:rsid w:val="00481647"/>
    <w:rsid w:val="0048183F"/>
    <w:rsid w:val="0048193F"/>
    <w:rsid w:val="004819C8"/>
    <w:rsid w:val="00481A34"/>
    <w:rsid w:val="00481AA1"/>
    <w:rsid w:val="00481B04"/>
    <w:rsid w:val="00481B3F"/>
    <w:rsid w:val="00481B71"/>
    <w:rsid w:val="00481BD6"/>
    <w:rsid w:val="00481CBE"/>
    <w:rsid w:val="00481F8C"/>
    <w:rsid w:val="0048217A"/>
    <w:rsid w:val="004821D6"/>
    <w:rsid w:val="004823A1"/>
    <w:rsid w:val="0048261A"/>
    <w:rsid w:val="00482634"/>
    <w:rsid w:val="00482705"/>
    <w:rsid w:val="00482731"/>
    <w:rsid w:val="00482741"/>
    <w:rsid w:val="00482852"/>
    <w:rsid w:val="00482A00"/>
    <w:rsid w:val="00482B34"/>
    <w:rsid w:val="00482DD2"/>
    <w:rsid w:val="00482E0E"/>
    <w:rsid w:val="00482EC7"/>
    <w:rsid w:val="00482F4A"/>
    <w:rsid w:val="00483537"/>
    <w:rsid w:val="00483621"/>
    <w:rsid w:val="00483648"/>
    <w:rsid w:val="00483658"/>
    <w:rsid w:val="00483690"/>
    <w:rsid w:val="004836E8"/>
    <w:rsid w:val="0048370A"/>
    <w:rsid w:val="004837F3"/>
    <w:rsid w:val="004839A9"/>
    <w:rsid w:val="00483ADC"/>
    <w:rsid w:val="00483E6B"/>
    <w:rsid w:val="00483EEC"/>
    <w:rsid w:val="00483F80"/>
    <w:rsid w:val="00484137"/>
    <w:rsid w:val="00484214"/>
    <w:rsid w:val="00484236"/>
    <w:rsid w:val="004842F3"/>
    <w:rsid w:val="004845EA"/>
    <w:rsid w:val="0048460B"/>
    <w:rsid w:val="00484695"/>
    <w:rsid w:val="004846CB"/>
    <w:rsid w:val="00484719"/>
    <w:rsid w:val="00484787"/>
    <w:rsid w:val="00484816"/>
    <w:rsid w:val="00484840"/>
    <w:rsid w:val="004849D3"/>
    <w:rsid w:val="00484A57"/>
    <w:rsid w:val="00484C10"/>
    <w:rsid w:val="0048513C"/>
    <w:rsid w:val="00485165"/>
    <w:rsid w:val="0048521F"/>
    <w:rsid w:val="004852E9"/>
    <w:rsid w:val="00485542"/>
    <w:rsid w:val="004855A4"/>
    <w:rsid w:val="004855F7"/>
    <w:rsid w:val="00485731"/>
    <w:rsid w:val="0048577D"/>
    <w:rsid w:val="00485A61"/>
    <w:rsid w:val="00485B57"/>
    <w:rsid w:val="00485C17"/>
    <w:rsid w:val="00485C77"/>
    <w:rsid w:val="00485F7F"/>
    <w:rsid w:val="0048628A"/>
    <w:rsid w:val="004862C1"/>
    <w:rsid w:val="0048641A"/>
    <w:rsid w:val="00486444"/>
    <w:rsid w:val="00486474"/>
    <w:rsid w:val="00486714"/>
    <w:rsid w:val="004867B1"/>
    <w:rsid w:val="0048690E"/>
    <w:rsid w:val="00486A31"/>
    <w:rsid w:val="00486C68"/>
    <w:rsid w:val="00486F19"/>
    <w:rsid w:val="00486F1E"/>
    <w:rsid w:val="00487217"/>
    <w:rsid w:val="00487339"/>
    <w:rsid w:val="00487AFC"/>
    <w:rsid w:val="00487E15"/>
    <w:rsid w:val="0049013C"/>
    <w:rsid w:val="004901D4"/>
    <w:rsid w:val="004902C0"/>
    <w:rsid w:val="0049032D"/>
    <w:rsid w:val="0049039A"/>
    <w:rsid w:val="004903BB"/>
    <w:rsid w:val="00490780"/>
    <w:rsid w:val="004907C4"/>
    <w:rsid w:val="0049090E"/>
    <w:rsid w:val="00490A88"/>
    <w:rsid w:val="00490CA8"/>
    <w:rsid w:val="00490ED1"/>
    <w:rsid w:val="00490F57"/>
    <w:rsid w:val="004910AA"/>
    <w:rsid w:val="0049112D"/>
    <w:rsid w:val="00491226"/>
    <w:rsid w:val="004914D2"/>
    <w:rsid w:val="0049165E"/>
    <w:rsid w:val="004918A3"/>
    <w:rsid w:val="00491905"/>
    <w:rsid w:val="00491CA1"/>
    <w:rsid w:val="00491CC4"/>
    <w:rsid w:val="00491D3F"/>
    <w:rsid w:val="00492274"/>
    <w:rsid w:val="0049253E"/>
    <w:rsid w:val="004926EC"/>
    <w:rsid w:val="00492708"/>
    <w:rsid w:val="00492836"/>
    <w:rsid w:val="00492846"/>
    <w:rsid w:val="004928F8"/>
    <w:rsid w:val="00492AEC"/>
    <w:rsid w:val="00492B19"/>
    <w:rsid w:val="00492E1B"/>
    <w:rsid w:val="00492EA9"/>
    <w:rsid w:val="004931E9"/>
    <w:rsid w:val="0049321B"/>
    <w:rsid w:val="00493227"/>
    <w:rsid w:val="00493247"/>
    <w:rsid w:val="004932EB"/>
    <w:rsid w:val="0049337E"/>
    <w:rsid w:val="0049356C"/>
    <w:rsid w:val="0049359F"/>
    <w:rsid w:val="00493629"/>
    <w:rsid w:val="00493B04"/>
    <w:rsid w:val="00493BCA"/>
    <w:rsid w:val="00493C23"/>
    <w:rsid w:val="00493C8D"/>
    <w:rsid w:val="00493E35"/>
    <w:rsid w:val="00494386"/>
    <w:rsid w:val="004944C3"/>
    <w:rsid w:val="004945A2"/>
    <w:rsid w:val="00494A5B"/>
    <w:rsid w:val="00494AE1"/>
    <w:rsid w:val="00494B9D"/>
    <w:rsid w:val="00494BC5"/>
    <w:rsid w:val="00494D2D"/>
    <w:rsid w:val="00494DB6"/>
    <w:rsid w:val="00494E93"/>
    <w:rsid w:val="00494FD0"/>
    <w:rsid w:val="004950D3"/>
    <w:rsid w:val="0049532C"/>
    <w:rsid w:val="004958CF"/>
    <w:rsid w:val="00495A8E"/>
    <w:rsid w:val="00495BEE"/>
    <w:rsid w:val="00495C36"/>
    <w:rsid w:val="00495E13"/>
    <w:rsid w:val="00495EF5"/>
    <w:rsid w:val="00495F68"/>
    <w:rsid w:val="00496028"/>
    <w:rsid w:val="0049643D"/>
    <w:rsid w:val="0049644A"/>
    <w:rsid w:val="00496563"/>
    <w:rsid w:val="004965A1"/>
    <w:rsid w:val="004965D2"/>
    <w:rsid w:val="00496677"/>
    <w:rsid w:val="00496739"/>
    <w:rsid w:val="004967A5"/>
    <w:rsid w:val="0049693D"/>
    <w:rsid w:val="00496977"/>
    <w:rsid w:val="00496A27"/>
    <w:rsid w:val="00496C05"/>
    <w:rsid w:val="00496EC9"/>
    <w:rsid w:val="00496F57"/>
    <w:rsid w:val="00497205"/>
    <w:rsid w:val="004974B3"/>
    <w:rsid w:val="0049765B"/>
    <w:rsid w:val="00497BD4"/>
    <w:rsid w:val="00497F9D"/>
    <w:rsid w:val="004A000B"/>
    <w:rsid w:val="004A0040"/>
    <w:rsid w:val="004A00DD"/>
    <w:rsid w:val="004A02D3"/>
    <w:rsid w:val="004A0324"/>
    <w:rsid w:val="004A035E"/>
    <w:rsid w:val="004A06D4"/>
    <w:rsid w:val="004A0823"/>
    <w:rsid w:val="004A0AF9"/>
    <w:rsid w:val="004A0BA6"/>
    <w:rsid w:val="004A1072"/>
    <w:rsid w:val="004A14C9"/>
    <w:rsid w:val="004A14CE"/>
    <w:rsid w:val="004A1A0A"/>
    <w:rsid w:val="004A1A87"/>
    <w:rsid w:val="004A1BDE"/>
    <w:rsid w:val="004A1E42"/>
    <w:rsid w:val="004A1FBF"/>
    <w:rsid w:val="004A262D"/>
    <w:rsid w:val="004A26A2"/>
    <w:rsid w:val="004A28AE"/>
    <w:rsid w:val="004A2910"/>
    <w:rsid w:val="004A2953"/>
    <w:rsid w:val="004A2BAB"/>
    <w:rsid w:val="004A2C3C"/>
    <w:rsid w:val="004A2E68"/>
    <w:rsid w:val="004A303C"/>
    <w:rsid w:val="004A310B"/>
    <w:rsid w:val="004A3193"/>
    <w:rsid w:val="004A35E0"/>
    <w:rsid w:val="004A3662"/>
    <w:rsid w:val="004A37C4"/>
    <w:rsid w:val="004A38F5"/>
    <w:rsid w:val="004A3968"/>
    <w:rsid w:val="004A3ADE"/>
    <w:rsid w:val="004A3DB4"/>
    <w:rsid w:val="004A3DE7"/>
    <w:rsid w:val="004A3F52"/>
    <w:rsid w:val="004A4183"/>
    <w:rsid w:val="004A4196"/>
    <w:rsid w:val="004A43E7"/>
    <w:rsid w:val="004A4540"/>
    <w:rsid w:val="004A46E1"/>
    <w:rsid w:val="004A48B5"/>
    <w:rsid w:val="004A4ABF"/>
    <w:rsid w:val="004A4B6C"/>
    <w:rsid w:val="004A52C5"/>
    <w:rsid w:val="004A55FD"/>
    <w:rsid w:val="004A5818"/>
    <w:rsid w:val="004A5901"/>
    <w:rsid w:val="004A593A"/>
    <w:rsid w:val="004A59DE"/>
    <w:rsid w:val="004A5E27"/>
    <w:rsid w:val="004A5F1E"/>
    <w:rsid w:val="004A6085"/>
    <w:rsid w:val="004A6102"/>
    <w:rsid w:val="004A612D"/>
    <w:rsid w:val="004A61B9"/>
    <w:rsid w:val="004A6337"/>
    <w:rsid w:val="004A63D2"/>
    <w:rsid w:val="004A64A7"/>
    <w:rsid w:val="004A653A"/>
    <w:rsid w:val="004A6586"/>
    <w:rsid w:val="004A6613"/>
    <w:rsid w:val="004A6764"/>
    <w:rsid w:val="004A67FC"/>
    <w:rsid w:val="004A6DDF"/>
    <w:rsid w:val="004A706A"/>
    <w:rsid w:val="004A73A7"/>
    <w:rsid w:val="004A749C"/>
    <w:rsid w:val="004A77F4"/>
    <w:rsid w:val="004A786F"/>
    <w:rsid w:val="004A78C5"/>
    <w:rsid w:val="004A7983"/>
    <w:rsid w:val="004A7AB9"/>
    <w:rsid w:val="004A7ECC"/>
    <w:rsid w:val="004A7EF0"/>
    <w:rsid w:val="004A7F6E"/>
    <w:rsid w:val="004A7FAB"/>
    <w:rsid w:val="004B00A8"/>
    <w:rsid w:val="004B00B1"/>
    <w:rsid w:val="004B018D"/>
    <w:rsid w:val="004B03CC"/>
    <w:rsid w:val="004B0437"/>
    <w:rsid w:val="004B0571"/>
    <w:rsid w:val="004B0650"/>
    <w:rsid w:val="004B079F"/>
    <w:rsid w:val="004B0C63"/>
    <w:rsid w:val="004B107B"/>
    <w:rsid w:val="004B10D9"/>
    <w:rsid w:val="004B15D3"/>
    <w:rsid w:val="004B15DC"/>
    <w:rsid w:val="004B1600"/>
    <w:rsid w:val="004B1696"/>
    <w:rsid w:val="004B169D"/>
    <w:rsid w:val="004B1758"/>
    <w:rsid w:val="004B183F"/>
    <w:rsid w:val="004B1910"/>
    <w:rsid w:val="004B1911"/>
    <w:rsid w:val="004B1BAB"/>
    <w:rsid w:val="004B1BFC"/>
    <w:rsid w:val="004B1C5C"/>
    <w:rsid w:val="004B22B8"/>
    <w:rsid w:val="004B24A4"/>
    <w:rsid w:val="004B24E7"/>
    <w:rsid w:val="004B280C"/>
    <w:rsid w:val="004B2C1D"/>
    <w:rsid w:val="004B2C62"/>
    <w:rsid w:val="004B2C92"/>
    <w:rsid w:val="004B2CE1"/>
    <w:rsid w:val="004B2FBA"/>
    <w:rsid w:val="004B30F4"/>
    <w:rsid w:val="004B3280"/>
    <w:rsid w:val="004B3304"/>
    <w:rsid w:val="004B3345"/>
    <w:rsid w:val="004B334A"/>
    <w:rsid w:val="004B35CB"/>
    <w:rsid w:val="004B366D"/>
    <w:rsid w:val="004B37EB"/>
    <w:rsid w:val="004B38A0"/>
    <w:rsid w:val="004B3AAB"/>
    <w:rsid w:val="004B3AC4"/>
    <w:rsid w:val="004B3CE0"/>
    <w:rsid w:val="004B3DDB"/>
    <w:rsid w:val="004B3E0E"/>
    <w:rsid w:val="004B3E93"/>
    <w:rsid w:val="004B3F52"/>
    <w:rsid w:val="004B5082"/>
    <w:rsid w:val="004B50A9"/>
    <w:rsid w:val="004B516C"/>
    <w:rsid w:val="004B518E"/>
    <w:rsid w:val="004B5229"/>
    <w:rsid w:val="004B5290"/>
    <w:rsid w:val="004B536A"/>
    <w:rsid w:val="004B574C"/>
    <w:rsid w:val="004B592C"/>
    <w:rsid w:val="004B592F"/>
    <w:rsid w:val="004B60A5"/>
    <w:rsid w:val="004B60BE"/>
    <w:rsid w:val="004B60E8"/>
    <w:rsid w:val="004B60ED"/>
    <w:rsid w:val="004B61B2"/>
    <w:rsid w:val="004B62B4"/>
    <w:rsid w:val="004B63BF"/>
    <w:rsid w:val="004B6472"/>
    <w:rsid w:val="004B64FC"/>
    <w:rsid w:val="004B6570"/>
    <w:rsid w:val="004B6672"/>
    <w:rsid w:val="004B6677"/>
    <w:rsid w:val="004B66FF"/>
    <w:rsid w:val="004B6901"/>
    <w:rsid w:val="004B6A3E"/>
    <w:rsid w:val="004B6BD7"/>
    <w:rsid w:val="004B6DB9"/>
    <w:rsid w:val="004B7074"/>
    <w:rsid w:val="004B73FC"/>
    <w:rsid w:val="004B78F6"/>
    <w:rsid w:val="004B7911"/>
    <w:rsid w:val="004B7BC9"/>
    <w:rsid w:val="004B7C9D"/>
    <w:rsid w:val="004B7DD4"/>
    <w:rsid w:val="004B7E30"/>
    <w:rsid w:val="004B7ED2"/>
    <w:rsid w:val="004C0015"/>
    <w:rsid w:val="004C0102"/>
    <w:rsid w:val="004C0256"/>
    <w:rsid w:val="004C0315"/>
    <w:rsid w:val="004C0346"/>
    <w:rsid w:val="004C045E"/>
    <w:rsid w:val="004C0620"/>
    <w:rsid w:val="004C0B41"/>
    <w:rsid w:val="004C0C7B"/>
    <w:rsid w:val="004C0CBF"/>
    <w:rsid w:val="004C0FF1"/>
    <w:rsid w:val="004C12DD"/>
    <w:rsid w:val="004C1425"/>
    <w:rsid w:val="004C1554"/>
    <w:rsid w:val="004C157C"/>
    <w:rsid w:val="004C16BA"/>
    <w:rsid w:val="004C1838"/>
    <w:rsid w:val="004C19AC"/>
    <w:rsid w:val="004C1B35"/>
    <w:rsid w:val="004C1C5B"/>
    <w:rsid w:val="004C1CF4"/>
    <w:rsid w:val="004C1D8A"/>
    <w:rsid w:val="004C1DB9"/>
    <w:rsid w:val="004C1FE8"/>
    <w:rsid w:val="004C20D4"/>
    <w:rsid w:val="004C2176"/>
    <w:rsid w:val="004C2294"/>
    <w:rsid w:val="004C294B"/>
    <w:rsid w:val="004C29C8"/>
    <w:rsid w:val="004C2A12"/>
    <w:rsid w:val="004C2C02"/>
    <w:rsid w:val="004C2CAB"/>
    <w:rsid w:val="004C2F04"/>
    <w:rsid w:val="004C2F24"/>
    <w:rsid w:val="004C32C2"/>
    <w:rsid w:val="004C3313"/>
    <w:rsid w:val="004C3450"/>
    <w:rsid w:val="004C3496"/>
    <w:rsid w:val="004C37D4"/>
    <w:rsid w:val="004C38A4"/>
    <w:rsid w:val="004C390A"/>
    <w:rsid w:val="004C39C0"/>
    <w:rsid w:val="004C3CDC"/>
    <w:rsid w:val="004C3D7B"/>
    <w:rsid w:val="004C408B"/>
    <w:rsid w:val="004C41F1"/>
    <w:rsid w:val="004C4318"/>
    <w:rsid w:val="004C4549"/>
    <w:rsid w:val="004C45EB"/>
    <w:rsid w:val="004C4716"/>
    <w:rsid w:val="004C48AB"/>
    <w:rsid w:val="004C4A81"/>
    <w:rsid w:val="004C4CDA"/>
    <w:rsid w:val="004C4D42"/>
    <w:rsid w:val="004C4D9B"/>
    <w:rsid w:val="004C4E45"/>
    <w:rsid w:val="004C4FE1"/>
    <w:rsid w:val="004C52DB"/>
    <w:rsid w:val="004C5419"/>
    <w:rsid w:val="004C54A2"/>
    <w:rsid w:val="004C54AD"/>
    <w:rsid w:val="004C55AD"/>
    <w:rsid w:val="004C55E8"/>
    <w:rsid w:val="004C5969"/>
    <w:rsid w:val="004C599C"/>
    <w:rsid w:val="004C5B46"/>
    <w:rsid w:val="004C5C47"/>
    <w:rsid w:val="004C5C84"/>
    <w:rsid w:val="004C5F3D"/>
    <w:rsid w:val="004C6296"/>
    <w:rsid w:val="004C65ED"/>
    <w:rsid w:val="004C6695"/>
    <w:rsid w:val="004C686D"/>
    <w:rsid w:val="004C6C39"/>
    <w:rsid w:val="004C6CDF"/>
    <w:rsid w:val="004C6DF1"/>
    <w:rsid w:val="004C6E3E"/>
    <w:rsid w:val="004C6F0D"/>
    <w:rsid w:val="004C71B3"/>
    <w:rsid w:val="004C71E6"/>
    <w:rsid w:val="004C72B5"/>
    <w:rsid w:val="004C7546"/>
    <w:rsid w:val="004C7710"/>
    <w:rsid w:val="004C779B"/>
    <w:rsid w:val="004C7856"/>
    <w:rsid w:val="004C78F9"/>
    <w:rsid w:val="004C795E"/>
    <w:rsid w:val="004C7970"/>
    <w:rsid w:val="004C79B6"/>
    <w:rsid w:val="004C7A68"/>
    <w:rsid w:val="004C7B46"/>
    <w:rsid w:val="004C7EBA"/>
    <w:rsid w:val="004D00AA"/>
    <w:rsid w:val="004D014C"/>
    <w:rsid w:val="004D04A2"/>
    <w:rsid w:val="004D05C5"/>
    <w:rsid w:val="004D05D4"/>
    <w:rsid w:val="004D0862"/>
    <w:rsid w:val="004D09A3"/>
    <w:rsid w:val="004D0DFD"/>
    <w:rsid w:val="004D0F7F"/>
    <w:rsid w:val="004D108C"/>
    <w:rsid w:val="004D1136"/>
    <w:rsid w:val="004D1172"/>
    <w:rsid w:val="004D13AE"/>
    <w:rsid w:val="004D14D5"/>
    <w:rsid w:val="004D1549"/>
    <w:rsid w:val="004D1613"/>
    <w:rsid w:val="004D1643"/>
    <w:rsid w:val="004D167F"/>
    <w:rsid w:val="004D1915"/>
    <w:rsid w:val="004D1936"/>
    <w:rsid w:val="004D197F"/>
    <w:rsid w:val="004D247D"/>
    <w:rsid w:val="004D2495"/>
    <w:rsid w:val="004D24A4"/>
    <w:rsid w:val="004D27EA"/>
    <w:rsid w:val="004D288A"/>
    <w:rsid w:val="004D28E0"/>
    <w:rsid w:val="004D2967"/>
    <w:rsid w:val="004D2A79"/>
    <w:rsid w:val="004D2B03"/>
    <w:rsid w:val="004D2C96"/>
    <w:rsid w:val="004D3142"/>
    <w:rsid w:val="004D32B8"/>
    <w:rsid w:val="004D3363"/>
    <w:rsid w:val="004D3637"/>
    <w:rsid w:val="004D3856"/>
    <w:rsid w:val="004D38BE"/>
    <w:rsid w:val="004D3966"/>
    <w:rsid w:val="004D3A66"/>
    <w:rsid w:val="004D3B03"/>
    <w:rsid w:val="004D3D0E"/>
    <w:rsid w:val="004D3DD9"/>
    <w:rsid w:val="004D3E91"/>
    <w:rsid w:val="004D3FA5"/>
    <w:rsid w:val="004D4073"/>
    <w:rsid w:val="004D4186"/>
    <w:rsid w:val="004D4339"/>
    <w:rsid w:val="004D44C2"/>
    <w:rsid w:val="004D45CA"/>
    <w:rsid w:val="004D4952"/>
    <w:rsid w:val="004D4B40"/>
    <w:rsid w:val="004D4B8E"/>
    <w:rsid w:val="004D4E73"/>
    <w:rsid w:val="004D4F0C"/>
    <w:rsid w:val="004D5266"/>
    <w:rsid w:val="004D52A8"/>
    <w:rsid w:val="004D53EB"/>
    <w:rsid w:val="004D5510"/>
    <w:rsid w:val="004D55B3"/>
    <w:rsid w:val="004D56B5"/>
    <w:rsid w:val="004D56DD"/>
    <w:rsid w:val="004D57BA"/>
    <w:rsid w:val="004D5AA9"/>
    <w:rsid w:val="004D5B0A"/>
    <w:rsid w:val="004D5BA5"/>
    <w:rsid w:val="004D5E78"/>
    <w:rsid w:val="004D6036"/>
    <w:rsid w:val="004D6053"/>
    <w:rsid w:val="004D60FE"/>
    <w:rsid w:val="004D61B3"/>
    <w:rsid w:val="004D6271"/>
    <w:rsid w:val="004D6452"/>
    <w:rsid w:val="004D6636"/>
    <w:rsid w:val="004D6654"/>
    <w:rsid w:val="004D694D"/>
    <w:rsid w:val="004D6953"/>
    <w:rsid w:val="004D69B5"/>
    <w:rsid w:val="004D6A8E"/>
    <w:rsid w:val="004D6CA0"/>
    <w:rsid w:val="004D7070"/>
    <w:rsid w:val="004D71D8"/>
    <w:rsid w:val="004D72B6"/>
    <w:rsid w:val="004D72E7"/>
    <w:rsid w:val="004D73B9"/>
    <w:rsid w:val="004D73C1"/>
    <w:rsid w:val="004D73D5"/>
    <w:rsid w:val="004D7799"/>
    <w:rsid w:val="004D7804"/>
    <w:rsid w:val="004D7907"/>
    <w:rsid w:val="004D7A16"/>
    <w:rsid w:val="004D7A40"/>
    <w:rsid w:val="004D7AD4"/>
    <w:rsid w:val="004D7B70"/>
    <w:rsid w:val="004D7B99"/>
    <w:rsid w:val="004D7C2E"/>
    <w:rsid w:val="004D7C40"/>
    <w:rsid w:val="004D7EDD"/>
    <w:rsid w:val="004D7EE0"/>
    <w:rsid w:val="004D7F54"/>
    <w:rsid w:val="004E0078"/>
    <w:rsid w:val="004E0254"/>
    <w:rsid w:val="004E02FC"/>
    <w:rsid w:val="004E036A"/>
    <w:rsid w:val="004E03EC"/>
    <w:rsid w:val="004E04CB"/>
    <w:rsid w:val="004E0518"/>
    <w:rsid w:val="004E056F"/>
    <w:rsid w:val="004E0588"/>
    <w:rsid w:val="004E07F3"/>
    <w:rsid w:val="004E08A2"/>
    <w:rsid w:val="004E09A4"/>
    <w:rsid w:val="004E0D1B"/>
    <w:rsid w:val="004E0DC6"/>
    <w:rsid w:val="004E1065"/>
    <w:rsid w:val="004E109F"/>
    <w:rsid w:val="004E12D4"/>
    <w:rsid w:val="004E13B4"/>
    <w:rsid w:val="004E14A0"/>
    <w:rsid w:val="004E1523"/>
    <w:rsid w:val="004E1618"/>
    <w:rsid w:val="004E163D"/>
    <w:rsid w:val="004E17FD"/>
    <w:rsid w:val="004E18B9"/>
    <w:rsid w:val="004E1A05"/>
    <w:rsid w:val="004E1AA8"/>
    <w:rsid w:val="004E21B0"/>
    <w:rsid w:val="004E21F7"/>
    <w:rsid w:val="004E2329"/>
    <w:rsid w:val="004E2402"/>
    <w:rsid w:val="004E2413"/>
    <w:rsid w:val="004E255E"/>
    <w:rsid w:val="004E259E"/>
    <w:rsid w:val="004E261A"/>
    <w:rsid w:val="004E28C7"/>
    <w:rsid w:val="004E2969"/>
    <w:rsid w:val="004E2A41"/>
    <w:rsid w:val="004E2BEE"/>
    <w:rsid w:val="004E308B"/>
    <w:rsid w:val="004E31B1"/>
    <w:rsid w:val="004E3227"/>
    <w:rsid w:val="004E3410"/>
    <w:rsid w:val="004E341E"/>
    <w:rsid w:val="004E34B5"/>
    <w:rsid w:val="004E36DF"/>
    <w:rsid w:val="004E370E"/>
    <w:rsid w:val="004E37D2"/>
    <w:rsid w:val="004E3932"/>
    <w:rsid w:val="004E3B2D"/>
    <w:rsid w:val="004E3BCC"/>
    <w:rsid w:val="004E42C4"/>
    <w:rsid w:val="004E43BF"/>
    <w:rsid w:val="004E4521"/>
    <w:rsid w:val="004E4897"/>
    <w:rsid w:val="004E49AC"/>
    <w:rsid w:val="004E4CD9"/>
    <w:rsid w:val="004E4FF3"/>
    <w:rsid w:val="004E501C"/>
    <w:rsid w:val="004E5068"/>
    <w:rsid w:val="004E5077"/>
    <w:rsid w:val="004E513A"/>
    <w:rsid w:val="004E51E6"/>
    <w:rsid w:val="004E52C1"/>
    <w:rsid w:val="004E5345"/>
    <w:rsid w:val="004E538A"/>
    <w:rsid w:val="004E54BD"/>
    <w:rsid w:val="004E570A"/>
    <w:rsid w:val="004E5A27"/>
    <w:rsid w:val="004E5A69"/>
    <w:rsid w:val="004E5AB1"/>
    <w:rsid w:val="004E5C01"/>
    <w:rsid w:val="004E5FA9"/>
    <w:rsid w:val="004E6090"/>
    <w:rsid w:val="004E60CB"/>
    <w:rsid w:val="004E6284"/>
    <w:rsid w:val="004E62B3"/>
    <w:rsid w:val="004E63F6"/>
    <w:rsid w:val="004E659E"/>
    <w:rsid w:val="004E6652"/>
    <w:rsid w:val="004E66F4"/>
    <w:rsid w:val="004E68CF"/>
    <w:rsid w:val="004E6A6C"/>
    <w:rsid w:val="004E6B25"/>
    <w:rsid w:val="004E6B66"/>
    <w:rsid w:val="004E6F0D"/>
    <w:rsid w:val="004E6FFE"/>
    <w:rsid w:val="004E704B"/>
    <w:rsid w:val="004E7264"/>
    <w:rsid w:val="004E727A"/>
    <w:rsid w:val="004E73B6"/>
    <w:rsid w:val="004E740B"/>
    <w:rsid w:val="004E74BF"/>
    <w:rsid w:val="004E756C"/>
    <w:rsid w:val="004E767B"/>
    <w:rsid w:val="004E77B2"/>
    <w:rsid w:val="004E7976"/>
    <w:rsid w:val="004E7A4B"/>
    <w:rsid w:val="004E7AF4"/>
    <w:rsid w:val="004E7DEC"/>
    <w:rsid w:val="004E7E4B"/>
    <w:rsid w:val="004E7EF2"/>
    <w:rsid w:val="004F0051"/>
    <w:rsid w:val="004F0140"/>
    <w:rsid w:val="004F0217"/>
    <w:rsid w:val="004F0318"/>
    <w:rsid w:val="004F0475"/>
    <w:rsid w:val="004F052B"/>
    <w:rsid w:val="004F05AE"/>
    <w:rsid w:val="004F0657"/>
    <w:rsid w:val="004F06B2"/>
    <w:rsid w:val="004F0802"/>
    <w:rsid w:val="004F0855"/>
    <w:rsid w:val="004F0A44"/>
    <w:rsid w:val="004F0BDD"/>
    <w:rsid w:val="004F0BFC"/>
    <w:rsid w:val="004F0DBB"/>
    <w:rsid w:val="004F0F24"/>
    <w:rsid w:val="004F1063"/>
    <w:rsid w:val="004F10F7"/>
    <w:rsid w:val="004F118E"/>
    <w:rsid w:val="004F12D6"/>
    <w:rsid w:val="004F1587"/>
    <w:rsid w:val="004F15C5"/>
    <w:rsid w:val="004F1698"/>
    <w:rsid w:val="004F16B7"/>
    <w:rsid w:val="004F1835"/>
    <w:rsid w:val="004F1B2C"/>
    <w:rsid w:val="004F1D93"/>
    <w:rsid w:val="004F1DCE"/>
    <w:rsid w:val="004F1E30"/>
    <w:rsid w:val="004F1F04"/>
    <w:rsid w:val="004F20C3"/>
    <w:rsid w:val="004F2114"/>
    <w:rsid w:val="004F2195"/>
    <w:rsid w:val="004F2296"/>
    <w:rsid w:val="004F24A9"/>
    <w:rsid w:val="004F2522"/>
    <w:rsid w:val="004F28A4"/>
    <w:rsid w:val="004F2943"/>
    <w:rsid w:val="004F2C2D"/>
    <w:rsid w:val="004F2E5C"/>
    <w:rsid w:val="004F3279"/>
    <w:rsid w:val="004F32FA"/>
    <w:rsid w:val="004F3392"/>
    <w:rsid w:val="004F346E"/>
    <w:rsid w:val="004F34DD"/>
    <w:rsid w:val="004F363C"/>
    <w:rsid w:val="004F396D"/>
    <w:rsid w:val="004F3AE8"/>
    <w:rsid w:val="004F3CE5"/>
    <w:rsid w:val="004F3D3B"/>
    <w:rsid w:val="004F3EF3"/>
    <w:rsid w:val="004F4060"/>
    <w:rsid w:val="004F42B6"/>
    <w:rsid w:val="004F42FE"/>
    <w:rsid w:val="004F46C2"/>
    <w:rsid w:val="004F4B1F"/>
    <w:rsid w:val="004F4B50"/>
    <w:rsid w:val="004F4C64"/>
    <w:rsid w:val="004F4D6A"/>
    <w:rsid w:val="004F4E86"/>
    <w:rsid w:val="004F4F19"/>
    <w:rsid w:val="004F50AF"/>
    <w:rsid w:val="004F518E"/>
    <w:rsid w:val="004F52C3"/>
    <w:rsid w:val="004F549C"/>
    <w:rsid w:val="004F554B"/>
    <w:rsid w:val="004F5748"/>
    <w:rsid w:val="004F586F"/>
    <w:rsid w:val="004F5945"/>
    <w:rsid w:val="004F59F9"/>
    <w:rsid w:val="004F5ACF"/>
    <w:rsid w:val="004F5D2E"/>
    <w:rsid w:val="004F5E60"/>
    <w:rsid w:val="004F5ECF"/>
    <w:rsid w:val="004F5F0B"/>
    <w:rsid w:val="004F5F24"/>
    <w:rsid w:val="004F5FBA"/>
    <w:rsid w:val="004F62D0"/>
    <w:rsid w:val="004F66FB"/>
    <w:rsid w:val="004F6747"/>
    <w:rsid w:val="004F6A24"/>
    <w:rsid w:val="004F6C59"/>
    <w:rsid w:val="004F6FE0"/>
    <w:rsid w:val="004F701D"/>
    <w:rsid w:val="004F70BF"/>
    <w:rsid w:val="004F726D"/>
    <w:rsid w:val="004F7449"/>
    <w:rsid w:val="004F78C0"/>
    <w:rsid w:val="004F7A3A"/>
    <w:rsid w:val="004F7B11"/>
    <w:rsid w:val="004F7BCE"/>
    <w:rsid w:val="004F7DCD"/>
    <w:rsid w:val="0050004F"/>
    <w:rsid w:val="00500195"/>
    <w:rsid w:val="005001ED"/>
    <w:rsid w:val="005004B5"/>
    <w:rsid w:val="0050073C"/>
    <w:rsid w:val="00500883"/>
    <w:rsid w:val="00500A32"/>
    <w:rsid w:val="00500D14"/>
    <w:rsid w:val="00500FBF"/>
    <w:rsid w:val="0050121D"/>
    <w:rsid w:val="00501355"/>
    <w:rsid w:val="005013A3"/>
    <w:rsid w:val="00501479"/>
    <w:rsid w:val="005015E2"/>
    <w:rsid w:val="00501632"/>
    <w:rsid w:val="00501790"/>
    <w:rsid w:val="00501871"/>
    <w:rsid w:val="00501889"/>
    <w:rsid w:val="00501B9A"/>
    <w:rsid w:val="00501DD1"/>
    <w:rsid w:val="005020BD"/>
    <w:rsid w:val="0050254C"/>
    <w:rsid w:val="005029F2"/>
    <w:rsid w:val="00502D5F"/>
    <w:rsid w:val="00502E43"/>
    <w:rsid w:val="00502F0E"/>
    <w:rsid w:val="00503247"/>
    <w:rsid w:val="00503565"/>
    <w:rsid w:val="00503934"/>
    <w:rsid w:val="00503D3B"/>
    <w:rsid w:val="00503E0E"/>
    <w:rsid w:val="00503E74"/>
    <w:rsid w:val="00503F95"/>
    <w:rsid w:val="00503FEB"/>
    <w:rsid w:val="005040B8"/>
    <w:rsid w:val="00504320"/>
    <w:rsid w:val="005043AA"/>
    <w:rsid w:val="00504609"/>
    <w:rsid w:val="0050460E"/>
    <w:rsid w:val="0050461E"/>
    <w:rsid w:val="0050463E"/>
    <w:rsid w:val="005048CD"/>
    <w:rsid w:val="00504CBC"/>
    <w:rsid w:val="00504E9B"/>
    <w:rsid w:val="00504F5E"/>
    <w:rsid w:val="00505194"/>
    <w:rsid w:val="005055A6"/>
    <w:rsid w:val="005055F0"/>
    <w:rsid w:val="00505608"/>
    <w:rsid w:val="00505637"/>
    <w:rsid w:val="005056A6"/>
    <w:rsid w:val="0050576F"/>
    <w:rsid w:val="005057BA"/>
    <w:rsid w:val="00505805"/>
    <w:rsid w:val="00505A7C"/>
    <w:rsid w:val="00505B1D"/>
    <w:rsid w:val="00505BAD"/>
    <w:rsid w:val="00505D41"/>
    <w:rsid w:val="0050626C"/>
    <w:rsid w:val="00506420"/>
    <w:rsid w:val="005064DA"/>
    <w:rsid w:val="00506596"/>
    <w:rsid w:val="00506692"/>
    <w:rsid w:val="0050677A"/>
    <w:rsid w:val="005067E6"/>
    <w:rsid w:val="00506823"/>
    <w:rsid w:val="00506844"/>
    <w:rsid w:val="00506AB8"/>
    <w:rsid w:val="00506B0F"/>
    <w:rsid w:val="00506B36"/>
    <w:rsid w:val="00506BC3"/>
    <w:rsid w:val="00506D3A"/>
    <w:rsid w:val="00506DCB"/>
    <w:rsid w:val="0050711E"/>
    <w:rsid w:val="0050731E"/>
    <w:rsid w:val="00507487"/>
    <w:rsid w:val="005076C7"/>
    <w:rsid w:val="00507735"/>
    <w:rsid w:val="005077A5"/>
    <w:rsid w:val="00507859"/>
    <w:rsid w:val="00507877"/>
    <w:rsid w:val="005079CE"/>
    <w:rsid w:val="00507B8A"/>
    <w:rsid w:val="00507B99"/>
    <w:rsid w:val="00507C94"/>
    <w:rsid w:val="00507E2B"/>
    <w:rsid w:val="00507E66"/>
    <w:rsid w:val="00507E9D"/>
    <w:rsid w:val="00507EDD"/>
    <w:rsid w:val="00507EE0"/>
    <w:rsid w:val="00507F52"/>
    <w:rsid w:val="00507FB7"/>
    <w:rsid w:val="00510166"/>
    <w:rsid w:val="0051035C"/>
    <w:rsid w:val="00510459"/>
    <w:rsid w:val="00510801"/>
    <w:rsid w:val="00510839"/>
    <w:rsid w:val="00510AA9"/>
    <w:rsid w:val="00510BA9"/>
    <w:rsid w:val="00511077"/>
    <w:rsid w:val="005111DD"/>
    <w:rsid w:val="00511447"/>
    <w:rsid w:val="00511573"/>
    <w:rsid w:val="00511712"/>
    <w:rsid w:val="00511754"/>
    <w:rsid w:val="005117A6"/>
    <w:rsid w:val="00511A53"/>
    <w:rsid w:val="00511AFA"/>
    <w:rsid w:val="00511C49"/>
    <w:rsid w:val="00511D90"/>
    <w:rsid w:val="00511F2B"/>
    <w:rsid w:val="00512000"/>
    <w:rsid w:val="00512005"/>
    <w:rsid w:val="005120BF"/>
    <w:rsid w:val="005121F8"/>
    <w:rsid w:val="00512260"/>
    <w:rsid w:val="00512295"/>
    <w:rsid w:val="005123DD"/>
    <w:rsid w:val="0051259D"/>
    <w:rsid w:val="00512933"/>
    <w:rsid w:val="00512C42"/>
    <w:rsid w:val="00512CEB"/>
    <w:rsid w:val="00512DC4"/>
    <w:rsid w:val="00512EBF"/>
    <w:rsid w:val="00512F58"/>
    <w:rsid w:val="0051317B"/>
    <w:rsid w:val="00513485"/>
    <w:rsid w:val="005135A4"/>
    <w:rsid w:val="00513662"/>
    <w:rsid w:val="0051369D"/>
    <w:rsid w:val="00513936"/>
    <w:rsid w:val="00513963"/>
    <w:rsid w:val="00513B33"/>
    <w:rsid w:val="00513B53"/>
    <w:rsid w:val="00513D6D"/>
    <w:rsid w:val="00513F4B"/>
    <w:rsid w:val="0051408C"/>
    <w:rsid w:val="0051416D"/>
    <w:rsid w:val="00514178"/>
    <w:rsid w:val="0051424B"/>
    <w:rsid w:val="005142BD"/>
    <w:rsid w:val="005143EC"/>
    <w:rsid w:val="005145E4"/>
    <w:rsid w:val="00514BB5"/>
    <w:rsid w:val="00514BFE"/>
    <w:rsid w:val="00514D9E"/>
    <w:rsid w:val="00514F18"/>
    <w:rsid w:val="005150AE"/>
    <w:rsid w:val="0051529D"/>
    <w:rsid w:val="00515BAD"/>
    <w:rsid w:val="00515D10"/>
    <w:rsid w:val="00515D8E"/>
    <w:rsid w:val="00516012"/>
    <w:rsid w:val="0051634F"/>
    <w:rsid w:val="0051654D"/>
    <w:rsid w:val="0051657B"/>
    <w:rsid w:val="005165CA"/>
    <w:rsid w:val="00516634"/>
    <w:rsid w:val="00516735"/>
    <w:rsid w:val="0051687A"/>
    <w:rsid w:val="00516F49"/>
    <w:rsid w:val="005173FC"/>
    <w:rsid w:val="00517555"/>
    <w:rsid w:val="0051763A"/>
    <w:rsid w:val="0051766C"/>
    <w:rsid w:val="005177C8"/>
    <w:rsid w:val="005178F7"/>
    <w:rsid w:val="005179B1"/>
    <w:rsid w:val="00517DBF"/>
    <w:rsid w:val="00517EAC"/>
    <w:rsid w:val="00517F3E"/>
    <w:rsid w:val="00520223"/>
    <w:rsid w:val="005202A9"/>
    <w:rsid w:val="0052030E"/>
    <w:rsid w:val="0052034B"/>
    <w:rsid w:val="0052058D"/>
    <w:rsid w:val="0052062A"/>
    <w:rsid w:val="00520A8E"/>
    <w:rsid w:val="00520D15"/>
    <w:rsid w:val="00520F92"/>
    <w:rsid w:val="00520FDB"/>
    <w:rsid w:val="0052135B"/>
    <w:rsid w:val="00521644"/>
    <w:rsid w:val="0052164E"/>
    <w:rsid w:val="005216C5"/>
    <w:rsid w:val="00521743"/>
    <w:rsid w:val="005219F1"/>
    <w:rsid w:val="00521A29"/>
    <w:rsid w:val="00521B59"/>
    <w:rsid w:val="00521D04"/>
    <w:rsid w:val="00521DB9"/>
    <w:rsid w:val="00521E7B"/>
    <w:rsid w:val="00521FA6"/>
    <w:rsid w:val="00521FE6"/>
    <w:rsid w:val="0052200D"/>
    <w:rsid w:val="00522137"/>
    <w:rsid w:val="00522229"/>
    <w:rsid w:val="0052234C"/>
    <w:rsid w:val="0052237A"/>
    <w:rsid w:val="00522455"/>
    <w:rsid w:val="00522470"/>
    <w:rsid w:val="0052262F"/>
    <w:rsid w:val="005227F0"/>
    <w:rsid w:val="00522998"/>
    <w:rsid w:val="005229C3"/>
    <w:rsid w:val="00522A00"/>
    <w:rsid w:val="00522E07"/>
    <w:rsid w:val="00522EAF"/>
    <w:rsid w:val="00522F0D"/>
    <w:rsid w:val="00522FA6"/>
    <w:rsid w:val="00522FCC"/>
    <w:rsid w:val="005230F5"/>
    <w:rsid w:val="00523511"/>
    <w:rsid w:val="005236B6"/>
    <w:rsid w:val="00523718"/>
    <w:rsid w:val="0052372F"/>
    <w:rsid w:val="0052380F"/>
    <w:rsid w:val="0052385F"/>
    <w:rsid w:val="00523974"/>
    <w:rsid w:val="005239A6"/>
    <w:rsid w:val="00523A54"/>
    <w:rsid w:val="00523AB4"/>
    <w:rsid w:val="00523AD7"/>
    <w:rsid w:val="00523C0E"/>
    <w:rsid w:val="00523D37"/>
    <w:rsid w:val="00524077"/>
    <w:rsid w:val="00524161"/>
    <w:rsid w:val="005241C8"/>
    <w:rsid w:val="005244E7"/>
    <w:rsid w:val="005246D2"/>
    <w:rsid w:val="00524748"/>
    <w:rsid w:val="005249C0"/>
    <w:rsid w:val="00524B38"/>
    <w:rsid w:val="00524BAB"/>
    <w:rsid w:val="00524C29"/>
    <w:rsid w:val="00524C34"/>
    <w:rsid w:val="00525177"/>
    <w:rsid w:val="00525276"/>
    <w:rsid w:val="0052551C"/>
    <w:rsid w:val="005255DB"/>
    <w:rsid w:val="00525ACF"/>
    <w:rsid w:val="00525D53"/>
    <w:rsid w:val="00525DAF"/>
    <w:rsid w:val="00525FB1"/>
    <w:rsid w:val="0052605B"/>
    <w:rsid w:val="005260C9"/>
    <w:rsid w:val="0052614D"/>
    <w:rsid w:val="0052622D"/>
    <w:rsid w:val="0052626E"/>
    <w:rsid w:val="00526937"/>
    <w:rsid w:val="005269E3"/>
    <w:rsid w:val="00526C7C"/>
    <w:rsid w:val="00526D8A"/>
    <w:rsid w:val="00526DAE"/>
    <w:rsid w:val="00526EA3"/>
    <w:rsid w:val="00526F41"/>
    <w:rsid w:val="0052749F"/>
    <w:rsid w:val="005274DF"/>
    <w:rsid w:val="0052786A"/>
    <w:rsid w:val="00527DBD"/>
    <w:rsid w:val="005300A3"/>
    <w:rsid w:val="005300EE"/>
    <w:rsid w:val="00530283"/>
    <w:rsid w:val="005305F4"/>
    <w:rsid w:val="00530713"/>
    <w:rsid w:val="005307CB"/>
    <w:rsid w:val="00530993"/>
    <w:rsid w:val="00530B5A"/>
    <w:rsid w:val="00530BD3"/>
    <w:rsid w:val="00530C74"/>
    <w:rsid w:val="00530C9B"/>
    <w:rsid w:val="00530CEB"/>
    <w:rsid w:val="00530D7D"/>
    <w:rsid w:val="00530DD1"/>
    <w:rsid w:val="00530EAB"/>
    <w:rsid w:val="00530FDE"/>
    <w:rsid w:val="0053135E"/>
    <w:rsid w:val="00531413"/>
    <w:rsid w:val="005317E3"/>
    <w:rsid w:val="0053189F"/>
    <w:rsid w:val="005318B9"/>
    <w:rsid w:val="005318D3"/>
    <w:rsid w:val="00531B23"/>
    <w:rsid w:val="00531DB9"/>
    <w:rsid w:val="00532052"/>
    <w:rsid w:val="00532113"/>
    <w:rsid w:val="0053247B"/>
    <w:rsid w:val="005324A6"/>
    <w:rsid w:val="005324A8"/>
    <w:rsid w:val="005324F7"/>
    <w:rsid w:val="00532880"/>
    <w:rsid w:val="0053299D"/>
    <w:rsid w:val="005329D9"/>
    <w:rsid w:val="00532D69"/>
    <w:rsid w:val="00532D6D"/>
    <w:rsid w:val="00532E2C"/>
    <w:rsid w:val="00533161"/>
    <w:rsid w:val="00533342"/>
    <w:rsid w:val="00533386"/>
    <w:rsid w:val="00533628"/>
    <w:rsid w:val="0053364E"/>
    <w:rsid w:val="0053369D"/>
    <w:rsid w:val="00533987"/>
    <w:rsid w:val="00533A0A"/>
    <w:rsid w:val="00533A33"/>
    <w:rsid w:val="00533BF7"/>
    <w:rsid w:val="00533DF8"/>
    <w:rsid w:val="00533E8D"/>
    <w:rsid w:val="00533FD0"/>
    <w:rsid w:val="00534023"/>
    <w:rsid w:val="00534071"/>
    <w:rsid w:val="0053438F"/>
    <w:rsid w:val="005345E9"/>
    <w:rsid w:val="00534771"/>
    <w:rsid w:val="00534A27"/>
    <w:rsid w:val="00534B00"/>
    <w:rsid w:val="00534BA5"/>
    <w:rsid w:val="00534E26"/>
    <w:rsid w:val="00534E4D"/>
    <w:rsid w:val="00534E69"/>
    <w:rsid w:val="00534F97"/>
    <w:rsid w:val="005351D7"/>
    <w:rsid w:val="00535236"/>
    <w:rsid w:val="00535260"/>
    <w:rsid w:val="0053536A"/>
    <w:rsid w:val="005355C3"/>
    <w:rsid w:val="0053576B"/>
    <w:rsid w:val="00535811"/>
    <w:rsid w:val="00535AA5"/>
    <w:rsid w:val="00535BCC"/>
    <w:rsid w:val="00535C19"/>
    <w:rsid w:val="00535E32"/>
    <w:rsid w:val="00535E41"/>
    <w:rsid w:val="00535FF9"/>
    <w:rsid w:val="005360DD"/>
    <w:rsid w:val="005361AA"/>
    <w:rsid w:val="0053626A"/>
    <w:rsid w:val="00536342"/>
    <w:rsid w:val="005363E1"/>
    <w:rsid w:val="005364E5"/>
    <w:rsid w:val="0053650A"/>
    <w:rsid w:val="005365EC"/>
    <w:rsid w:val="00536752"/>
    <w:rsid w:val="0053679A"/>
    <w:rsid w:val="0053689D"/>
    <w:rsid w:val="0053692C"/>
    <w:rsid w:val="00536960"/>
    <w:rsid w:val="00536A6A"/>
    <w:rsid w:val="00536B91"/>
    <w:rsid w:val="00536C89"/>
    <w:rsid w:val="00536DDE"/>
    <w:rsid w:val="00536ED2"/>
    <w:rsid w:val="00537105"/>
    <w:rsid w:val="00537138"/>
    <w:rsid w:val="0053725E"/>
    <w:rsid w:val="005372B4"/>
    <w:rsid w:val="00537373"/>
    <w:rsid w:val="00537435"/>
    <w:rsid w:val="005374AD"/>
    <w:rsid w:val="00537590"/>
    <w:rsid w:val="00537638"/>
    <w:rsid w:val="00537648"/>
    <w:rsid w:val="00537725"/>
    <w:rsid w:val="005378AA"/>
    <w:rsid w:val="00537AF0"/>
    <w:rsid w:val="00537B12"/>
    <w:rsid w:val="00537E4E"/>
    <w:rsid w:val="00537E8B"/>
    <w:rsid w:val="00537FDC"/>
    <w:rsid w:val="00540131"/>
    <w:rsid w:val="005401A6"/>
    <w:rsid w:val="005401A8"/>
    <w:rsid w:val="00540383"/>
    <w:rsid w:val="005404BA"/>
    <w:rsid w:val="005404D0"/>
    <w:rsid w:val="00540592"/>
    <w:rsid w:val="00540613"/>
    <w:rsid w:val="0054061F"/>
    <w:rsid w:val="00540699"/>
    <w:rsid w:val="00540937"/>
    <w:rsid w:val="00540965"/>
    <w:rsid w:val="0054097D"/>
    <w:rsid w:val="00540C8B"/>
    <w:rsid w:val="00540C9C"/>
    <w:rsid w:val="00540DE5"/>
    <w:rsid w:val="005410B4"/>
    <w:rsid w:val="005414BC"/>
    <w:rsid w:val="005414BE"/>
    <w:rsid w:val="00541679"/>
    <w:rsid w:val="005416DE"/>
    <w:rsid w:val="005417E4"/>
    <w:rsid w:val="005418E5"/>
    <w:rsid w:val="005419F0"/>
    <w:rsid w:val="00541C39"/>
    <w:rsid w:val="00541C5D"/>
    <w:rsid w:val="00541CC0"/>
    <w:rsid w:val="00541CDC"/>
    <w:rsid w:val="00541D53"/>
    <w:rsid w:val="005421B7"/>
    <w:rsid w:val="0054223E"/>
    <w:rsid w:val="005422B7"/>
    <w:rsid w:val="005422BB"/>
    <w:rsid w:val="005422BE"/>
    <w:rsid w:val="005422F2"/>
    <w:rsid w:val="00542891"/>
    <w:rsid w:val="005428D9"/>
    <w:rsid w:val="0054291D"/>
    <w:rsid w:val="005429FC"/>
    <w:rsid w:val="00542AC8"/>
    <w:rsid w:val="00542B36"/>
    <w:rsid w:val="00542CB5"/>
    <w:rsid w:val="00542DA9"/>
    <w:rsid w:val="00542DB1"/>
    <w:rsid w:val="0054305C"/>
    <w:rsid w:val="005430A9"/>
    <w:rsid w:val="0054319F"/>
    <w:rsid w:val="0054328C"/>
    <w:rsid w:val="005432CB"/>
    <w:rsid w:val="005432DF"/>
    <w:rsid w:val="0054349C"/>
    <w:rsid w:val="005435EE"/>
    <w:rsid w:val="00543654"/>
    <w:rsid w:val="005436EA"/>
    <w:rsid w:val="00543913"/>
    <w:rsid w:val="005439B5"/>
    <w:rsid w:val="00543F4F"/>
    <w:rsid w:val="00543FB6"/>
    <w:rsid w:val="00543FEE"/>
    <w:rsid w:val="0054417A"/>
    <w:rsid w:val="005442A1"/>
    <w:rsid w:val="0054431D"/>
    <w:rsid w:val="0054432C"/>
    <w:rsid w:val="00544389"/>
    <w:rsid w:val="00544397"/>
    <w:rsid w:val="00544456"/>
    <w:rsid w:val="00544635"/>
    <w:rsid w:val="00544648"/>
    <w:rsid w:val="005449BB"/>
    <w:rsid w:val="00544BAD"/>
    <w:rsid w:val="00544BFB"/>
    <w:rsid w:val="00544C00"/>
    <w:rsid w:val="00544C5C"/>
    <w:rsid w:val="00544F3D"/>
    <w:rsid w:val="00545136"/>
    <w:rsid w:val="00545411"/>
    <w:rsid w:val="0054548C"/>
    <w:rsid w:val="00545659"/>
    <w:rsid w:val="00545712"/>
    <w:rsid w:val="00545779"/>
    <w:rsid w:val="00545838"/>
    <w:rsid w:val="00545A3B"/>
    <w:rsid w:val="00545D0F"/>
    <w:rsid w:val="00545D2A"/>
    <w:rsid w:val="00545F12"/>
    <w:rsid w:val="00545F5E"/>
    <w:rsid w:val="00546036"/>
    <w:rsid w:val="00546160"/>
    <w:rsid w:val="00546190"/>
    <w:rsid w:val="0054621D"/>
    <w:rsid w:val="0054653D"/>
    <w:rsid w:val="00546645"/>
    <w:rsid w:val="0054674F"/>
    <w:rsid w:val="00546765"/>
    <w:rsid w:val="005467B6"/>
    <w:rsid w:val="005469AE"/>
    <w:rsid w:val="00546C9C"/>
    <w:rsid w:val="00546F2C"/>
    <w:rsid w:val="005471E5"/>
    <w:rsid w:val="00547207"/>
    <w:rsid w:val="0054745B"/>
    <w:rsid w:val="005474A0"/>
    <w:rsid w:val="00547700"/>
    <w:rsid w:val="0054770B"/>
    <w:rsid w:val="00547797"/>
    <w:rsid w:val="00547817"/>
    <w:rsid w:val="00547885"/>
    <w:rsid w:val="00547968"/>
    <w:rsid w:val="005479A9"/>
    <w:rsid w:val="005479E4"/>
    <w:rsid w:val="00547B87"/>
    <w:rsid w:val="00547DBD"/>
    <w:rsid w:val="00547E65"/>
    <w:rsid w:val="00547E82"/>
    <w:rsid w:val="00547EF1"/>
    <w:rsid w:val="005505B9"/>
    <w:rsid w:val="00550637"/>
    <w:rsid w:val="00550B84"/>
    <w:rsid w:val="00550C33"/>
    <w:rsid w:val="00550EE5"/>
    <w:rsid w:val="0055143E"/>
    <w:rsid w:val="005516FF"/>
    <w:rsid w:val="0055176C"/>
    <w:rsid w:val="00551847"/>
    <w:rsid w:val="00551895"/>
    <w:rsid w:val="005519A7"/>
    <w:rsid w:val="00551B0F"/>
    <w:rsid w:val="00551CBF"/>
    <w:rsid w:val="0055229A"/>
    <w:rsid w:val="0055250F"/>
    <w:rsid w:val="005525F4"/>
    <w:rsid w:val="005527F7"/>
    <w:rsid w:val="00552811"/>
    <w:rsid w:val="00552844"/>
    <w:rsid w:val="00552C10"/>
    <w:rsid w:val="00552DB0"/>
    <w:rsid w:val="00553055"/>
    <w:rsid w:val="00553257"/>
    <w:rsid w:val="005532BA"/>
    <w:rsid w:val="005532F5"/>
    <w:rsid w:val="0055335B"/>
    <w:rsid w:val="005533A9"/>
    <w:rsid w:val="005534CC"/>
    <w:rsid w:val="00553553"/>
    <w:rsid w:val="005535AE"/>
    <w:rsid w:val="0055369E"/>
    <w:rsid w:val="00553969"/>
    <w:rsid w:val="0055396E"/>
    <w:rsid w:val="005539EE"/>
    <w:rsid w:val="00553A17"/>
    <w:rsid w:val="00553B34"/>
    <w:rsid w:val="00553B6F"/>
    <w:rsid w:val="00553C46"/>
    <w:rsid w:val="00553CB5"/>
    <w:rsid w:val="00553CDE"/>
    <w:rsid w:val="00553E30"/>
    <w:rsid w:val="00553F64"/>
    <w:rsid w:val="005540E9"/>
    <w:rsid w:val="005541C0"/>
    <w:rsid w:val="0055435A"/>
    <w:rsid w:val="00554453"/>
    <w:rsid w:val="00554792"/>
    <w:rsid w:val="005547B2"/>
    <w:rsid w:val="00554898"/>
    <w:rsid w:val="00554B33"/>
    <w:rsid w:val="00554DAE"/>
    <w:rsid w:val="00554DE3"/>
    <w:rsid w:val="00554E8F"/>
    <w:rsid w:val="005551FC"/>
    <w:rsid w:val="005554B8"/>
    <w:rsid w:val="00555563"/>
    <w:rsid w:val="00555657"/>
    <w:rsid w:val="00555674"/>
    <w:rsid w:val="0055567F"/>
    <w:rsid w:val="00555683"/>
    <w:rsid w:val="00555A88"/>
    <w:rsid w:val="00555DAF"/>
    <w:rsid w:val="00555DDA"/>
    <w:rsid w:val="00555FBC"/>
    <w:rsid w:val="00556191"/>
    <w:rsid w:val="0055628C"/>
    <w:rsid w:val="005564C8"/>
    <w:rsid w:val="0055653D"/>
    <w:rsid w:val="00556872"/>
    <w:rsid w:val="00556B9A"/>
    <w:rsid w:val="00556C6D"/>
    <w:rsid w:val="00556E81"/>
    <w:rsid w:val="00557127"/>
    <w:rsid w:val="00557183"/>
    <w:rsid w:val="005571F1"/>
    <w:rsid w:val="00557444"/>
    <w:rsid w:val="0055751F"/>
    <w:rsid w:val="0055753B"/>
    <w:rsid w:val="005575DA"/>
    <w:rsid w:val="005575EB"/>
    <w:rsid w:val="0055775C"/>
    <w:rsid w:val="0055775D"/>
    <w:rsid w:val="005578E2"/>
    <w:rsid w:val="00557937"/>
    <w:rsid w:val="00557C07"/>
    <w:rsid w:val="00557C15"/>
    <w:rsid w:val="00557E7D"/>
    <w:rsid w:val="00557EE5"/>
    <w:rsid w:val="00557F0D"/>
    <w:rsid w:val="0056001B"/>
    <w:rsid w:val="00560166"/>
    <w:rsid w:val="005601A5"/>
    <w:rsid w:val="005601B0"/>
    <w:rsid w:val="005602DD"/>
    <w:rsid w:val="00560315"/>
    <w:rsid w:val="005603FA"/>
    <w:rsid w:val="005604D7"/>
    <w:rsid w:val="00560506"/>
    <w:rsid w:val="0056070F"/>
    <w:rsid w:val="0056087D"/>
    <w:rsid w:val="0056096E"/>
    <w:rsid w:val="00560A89"/>
    <w:rsid w:val="00560AD9"/>
    <w:rsid w:val="00560D6C"/>
    <w:rsid w:val="00560E31"/>
    <w:rsid w:val="0056116D"/>
    <w:rsid w:val="00561252"/>
    <w:rsid w:val="00561354"/>
    <w:rsid w:val="0056140D"/>
    <w:rsid w:val="00561515"/>
    <w:rsid w:val="00561646"/>
    <w:rsid w:val="00561757"/>
    <w:rsid w:val="005617AB"/>
    <w:rsid w:val="00561B10"/>
    <w:rsid w:val="00561B8E"/>
    <w:rsid w:val="00561BE2"/>
    <w:rsid w:val="00561C0F"/>
    <w:rsid w:val="0056215F"/>
    <w:rsid w:val="0056244C"/>
    <w:rsid w:val="005624BF"/>
    <w:rsid w:val="00562572"/>
    <w:rsid w:val="00562641"/>
    <w:rsid w:val="00562771"/>
    <w:rsid w:val="005627AE"/>
    <w:rsid w:val="005629B1"/>
    <w:rsid w:val="005629CC"/>
    <w:rsid w:val="00562BEF"/>
    <w:rsid w:val="00562D17"/>
    <w:rsid w:val="00562D7D"/>
    <w:rsid w:val="005632E7"/>
    <w:rsid w:val="00563303"/>
    <w:rsid w:val="0056335D"/>
    <w:rsid w:val="00563376"/>
    <w:rsid w:val="00563551"/>
    <w:rsid w:val="00563552"/>
    <w:rsid w:val="00563681"/>
    <w:rsid w:val="005637C9"/>
    <w:rsid w:val="00563B44"/>
    <w:rsid w:val="00563C31"/>
    <w:rsid w:val="00563D6C"/>
    <w:rsid w:val="00563D74"/>
    <w:rsid w:val="00563DF4"/>
    <w:rsid w:val="00563EB6"/>
    <w:rsid w:val="00563EC0"/>
    <w:rsid w:val="00564234"/>
    <w:rsid w:val="00564279"/>
    <w:rsid w:val="0056453C"/>
    <w:rsid w:val="00564806"/>
    <w:rsid w:val="005648D5"/>
    <w:rsid w:val="00564953"/>
    <w:rsid w:val="00564A3C"/>
    <w:rsid w:val="00564AE9"/>
    <w:rsid w:val="00564D4D"/>
    <w:rsid w:val="00564D74"/>
    <w:rsid w:val="0056511F"/>
    <w:rsid w:val="00565163"/>
    <w:rsid w:val="005651F5"/>
    <w:rsid w:val="00565280"/>
    <w:rsid w:val="00565303"/>
    <w:rsid w:val="005653C9"/>
    <w:rsid w:val="00565514"/>
    <w:rsid w:val="0056553E"/>
    <w:rsid w:val="005655D7"/>
    <w:rsid w:val="0056577C"/>
    <w:rsid w:val="00565864"/>
    <w:rsid w:val="00565941"/>
    <w:rsid w:val="00565AC6"/>
    <w:rsid w:val="00565B83"/>
    <w:rsid w:val="00565CBB"/>
    <w:rsid w:val="00565E65"/>
    <w:rsid w:val="00565F68"/>
    <w:rsid w:val="00566185"/>
    <w:rsid w:val="005664F8"/>
    <w:rsid w:val="00566521"/>
    <w:rsid w:val="00566557"/>
    <w:rsid w:val="005665C6"/>
    <w:rsid w:val="005665FD"/>
    <w:rsid w:val="005666C6"/>
    <w:rsid w:val="00566730"/>
    <w:rsid w:val="00566819"/>
    <w:rsid w:val="00566A0C"/>
    <w:rsid w:val="00566A0D"/>
    <w:rsid w:val="00566ADE"/>
    <w:rsid w:val="00566AE6"/>
    <w:rsid w:val="00566C27"/>
    <w:rsid w:val="00566C46"/>
    <w:rsid w:val="00566C7D"/>
    <w:rsid w:val="00566DD7"/>
    <w:rsid w:val="005670A3"/>
    <w:rsid w:val="0056714B"/>
    <w:rsid w:val="0056734B"/>
    <w:rsid w:val="0056740B"/>
    <w:rsid w:val="00567494"/>
    <w:rsid w:val="0056756D"/>
    <w:rsid w:val="005676BA"/>
    <w:rsid w:val="00567829"/>
    <w:rsid w:val="005678A1"/>
    <w:rsid w:val="00567989"/>
    <w:rsid w:val="00567AB4"/>
    <w:rsid w:val="00567AED"/>
    <w:rsid w:val="00567B5F"/>
    <w:rsid w:val="00567BA2"/>
    <w:rsid w:val="00567CB6"/>
    <w:rsid w:val="00567F9B"/>
    <w:rsid w:val="00570038"/>
    <w:rsid w:val="00570279"/>
    <w:rsid w:val="005703F4"/>
    <w:rsid w:val="005704EA"/>
    <w:rsid w:val="005704F2"/>
    <w:rsid w:val="005707CA"/>
    <w:rsid w:val="005707F5"/>
    <w:rsid w:val="00570939"/>
    <w:rsid w:val="00570B15"/>
    <w:rsid w:val="00570B68"/>
    <w:rsid w:val="00570B8B"/>
    <w:rsid w:val="00570FA6"/>
    <w:rsid w:val="00571192"/>
    <w:rsid w:val="00571295"/>
    <w:rsid w:val="0057130E"/>
    <w:rsid w:val="00571347"/>
    <w:rsid w:val="00571501"/>
    <w:rsid w:val="005715A0"/>
    <w:rsid w:val="0057176D"/>
    <w:rsid w:val="0057194A"/>
    <w:rsid w:val="00571CDE"/>
    <w:rsid w:val="00571D82"/>
    <w:rsid w:val="00572032"/>
    <w:rsid w:val="00572365"/>
    <w:rsid w:val="0057280E"/>
    <w:rsid w:val="005729BE"/>
    <w:rsid w:val="00572AAA"/>
    <w:rsid w:val="00572C0B"/>
    <w:rsid w:val="00572C2F"/>
    <w:rsid w:val="00572C60"/>
    <w:rsid w:val="00572F2A"/>
    <w:rsid w:val="00573029"/>
    <w:rsid w:val="00573225"/>
    <w:rsid w:val="00573228"/>
    <w:rsid w:val="00573311"/>
    <w:rsid w:val="005733B5"/>
    <w:rsid w:val="0057353F"/>
    <w:rsid w:val="005735D3"/>
    <w:rsid w:val="00573671"/>
    <w:rsid w:val="00573AB7"/>
    <w:rsid w:val="00573AD5"/>
    <w:rsid w:val="00573D53"/>
    <w:rsid w:val="005743ED"/>
    <w:rsid w:val="005745A1"/>
    <w:rsid w:val="00574843"/>
    <w:rsid w:val="005749F3"/>
    <w:rsid w:val="00574BD9"/>
    <w:rsid w:val="00574E6E"/>
    <w:rsid w:val="00575017"/>
    <w:rsid w:val="005750FE"/>
    <w:rsid w:val="0057524D"/>
    <w:rsid w:val="005752CF"/>
    <w:rsid w:val="0057534B"/>
    <w:rsid w:val="005753E8"/>
    <w:rsid w:val="0057547D"/>
    <w:rsid w:val="005757B2"/>
    <w:rsid w:val="005759D4"/>
    <w:rsid w:val="00575C9D"/>
    <w:rsid w:val="00575E27"/>
    <w:rsid w:val="005761C4"/>
    <w:rsid w:val="005764A2"/>
    <w:rsid w:val="005765B5"/>
    <w:rsid w:val="00576626"/>
    <w:rsid w:val="00576770"/>
    <w:rsid w:val="00576773"/>
    <w:rsid w:val="005767B1"/>
    <w:rsid w:val="005767EE"/>
    <w:rsid w:val="0057682E"/>
    <w:rsid w:val="0057689A"/>
    <w:rsid w:val="00576F87"/>
    <w:rsid w:val="0057703E"/>
    <w:rsid w:val="00577316"/>
    <w:rsid w:val="005774C8"/>
    <w:rsid w:val="00577506"/>
    <w:rsid w:val="005775C5"/>
    <w:rsid w:val="0057794F"/>
    <w:rsid w:val="00577AD9"/>
    <w:rsid w:val="00577B7C"/>
    <w:rsid w:val="0058006D"/>
    <w:rsid w:val="00580762"/>
    <w:rsid w:val="00580786"/>
    <w:rsid w:val="00580821"/>
    <w:rsid w:val="00580A6D"/>
    <w:rsid w:val="00580A86"/>
    <w:rsid w:val="00580B49"/>
    <w:rsid w:val="00580B73"/>
    <w:rsid w:val="00580C18"/>
    <w:rsid w:val="00580C50"/>
    <w:rsid w:val="00580D0D"/>
    <w:rsid w:val="00580D9B"/>
    <w:rsid w:val="00581032"/>
    <w:rsid w:val="0058131D"/>
    <w:rsid w:val="00581413"/>
    <w:rsid w:val="005815DE"/>
    <w:rsid w:val="005816D5"/>
    <w:rsid w:val="005817F9"/>
    <w:rsid w:val="005819FC"/>
    <w:rsid w:val="00581A57"/>
    <w:rsid w:val="00581C4F"/>
    <w:rsid w:val="00581F8C"/>
    <w:rsid w:val="00581F96"/>
    <w:rsid w:val="00581FB0"/>
    <w:rsid w:val="005820F2"/>
    <w:rsid w:val="005821AB"/>
    <w:rsid w:val="00582256"/>
    <w:rsid w:val="00582422"/>
    <w:rsid w:val="0058277E"/>
    <w:rsid w:val="005828B6"/>
    <w:rsid w:val="00582901"/>
    <w:rsid w:val="0058296A"/>
    <w:rsid w:val="00582BCC"/>
    <w:rsid w:val="00582EE9"/>
    <w:rsid w:val="00582FCE"/>
    <w:rsid w:val="005830D7"/>
    <w:rsid w:val="005834E0"/>
    <w:rsid w:val="005836B4"/>
    <w:rsid w:val="00583733"/>
    <w:rsid w:val="00583782"/>
    <w:rsid w:val="005837C5"/>
    <w:rsid w:val="005837E2"/>
    <w:rsid w:val="00583B85"/>
    <w:rsid w:val="00583F2D"/>
    <w:rsid w:val="00583F7C"/>
    <w:rsid w:val="0058402A"/>
    <w:rsid w:val="00584317"/>
    <w:rsid w:val="005843CE"/>
    <w:rsid w:val="005843E3"/>
    <w:rsid w:val="005847AB"/>
    <w:rsid w:val="005847FC"/>
    <w:rsid w:val="00584834"/>
    <w:rsid w:val="0058486D"/>
    <w:rsid w:val="005848D0"/>
    <w:rsid w:val="005849BA"/>
    <w:rsid w:val="00584A9E"/>
    <w:rsid w:val="00584C42"/>
    <w:rsid w:val="00584E14"/>
    <w:rsid w:val="00584EB4"/>
    <w:rsid w:val="005850D1"/>
    <w:rsid w:val="005852DE"/>
    <w:rsid w:val="005854CD"/>
    <w:rsid w:val="005857AC"/>
    <w:rsid w:val="00585C53"/>
    <w:rsid w:val="00585C65"/>
    <w:rsid w:val="00585D1D"/>
    <w:rsid w:val="00586070"/>
    <w:rsid w:val="00586181"/>
    <w:rsid w:val="0058623A"/>
    <w:rsid w:val="005867B3"/>
    <w:rsid w:val="005867DF"/>
    <w:rsid w:val="0058680B"/>
    <w:rsid w:val="00586853"/>
    <w:rsid w:val="005869CD"/>
    <w:rsid w:val="00586D3C"/>
    <w:rsid w:val="00586E0C"/>
    <w:rsid w:val="00586F8D"/>
    <w:rsid w:val="00587149"/>
    <w:rsid w:val="0058720F"/>
    <w:rsid w:val="00587552"/>
    <w:rsid w:val="00587574"/>
    <w:rsid w:val="00587916"/>
    <w:rsid w:val="005879AA"/>
    <w:rsid w:val="00587BEC"/>
    <w:rsid w:val="00587C1A"/>
    <w:rsid w:val="00587D67"/>
    <w:rsid w:val="00587FD7"/>
    <w:rsid w:val="005900C2"/>
    <w:rsid w:val="0059049F"/>
    <w:rsid w:val="0059070B"/>
    <w:rsid w:val="00590789"/>
    <w:rsid w:val="005908A2"/>
    <w:rsid w:val="0059091C"/>
    <w:rsid w:val="00590930"/>
    <w:rsid w:val="00590AF7"/>
    <w:rsid w:val="00590C51"/>
    <w:rsid w:val="00590D42"/>
    <w:rsid w:val="00590DAD"/>
    <w:rsid w:val="00590E4A"/>
    <w:rsid w:val="00590E5E"/>
    <w:rsid w:val="00591160"/>
    <w:rsid w:val="00591297"/>
    <w:rsid w:val="005912C0"/>
    <w:rsid w:val="00591410"/>
    <w:rsid w:val="005914CC"/>
    <w:rsid w:val="00591525"/>
    <w:rsid w:val="005915F1"/>
    <w:rsid w:val="0059175D"/>
    <w:rsid w:val="0059186E"/>
    <w:rsid w:val="0059190A"/>
    <w:rsid w:val="00591B9B"/>
    <w:rsid w:val="00591C3F"/>
    <w:rsid w:val="00591FD5"/>
    <w:rsid w:val="00591FEB"/>
    <w:rsid w:val="00592010"/>
    <w:rsid w:val="0059241D"/>
    <w:rsid w:val="005924F5"/>
    <w:rsid w:val="005925F5"/>
    <w:rsid w:val="005926F6"/>
    <w:rsid w:val="00592820"/>
    <w:rsid w:val="00592933"/>
    <w:rsid w:val="005929D0"/>
    <w:rsid w:val="00592BB2"/>
    <w:rsid w:val="00592F46"/>
    <w:rsid w:val="00592F87"/>
    <w:rsid w:val="00593049"/>
    <w:rsid w:val="00593404"/>
    <w:rsid w:val="005934BA"/>
    <w:rsid w:val="0059350A"/>
    <w:rsid w:val="00593770"/>
    <w:rsid w:val="00593872"/>
    <w:rsid w:val="00593A49"/>
    <w:rsid w:val="00593C26"/>
    <w:rsid w:val="00594330"/>
    <w:rsid w:val="00594528"/>
    <w:rsid w:val="005945AF"/>
    <w:rsid w:val="005946EB"/>
    <w:rsid w:val="00594753"/>
    <w:rsid w:val="00594841"/>
    <w:rsid w:val="0059484E"/>
    <w:rsid w:val="0059487E"/>
    <w:rsid w:val="0059490E"/>
    <w:rsid w:val="00594C1F"/>
    <w:rsid w:val="00594C53"/>
    <w:rsid w:val="00594E11"/>
    <w:rsid w:val="0059527C"/>
    <w:rsid w:val="005952FC"/>
    <w:rsid w:val="00595355"/>
    <w:rsid w:val="00595405"/>
    <w:rsid w:val="00595451"/>
    <w:rsid w:val="00595545"/>
    <w:rsid w:val="005957B6"/>
    <w:rsid w:val="00595A55"/>
    <w:rsid w:val="00595AAE"/>
    <w:rsid w:val="00595BDA"/>
    <w:rsid w:val="00595F12"/>
    <w:rsid w:val="0059610C"/>
    <w:rsid w:val="005964E6"/>
    <w:rsid w:val="00596500"/>
    <w:rsid w:val="00596695"/>
    <w:rsid w:val="0059681A"/>
    <w:rsid w:val="00596AC4"/>
    <w:rsid w:val="00596B59"/>
    <w:rsid w:val="00596DD9"/>
    <w:rsid w:val="00596E12"/>
    <w:rsid w:val="00596EDC"/>
    <w:rsid w:val="00596F3F"/>
    <w:rsid w:val="005974AA"/>
    <w:rsid w:val="005974AD"/>
    <w:rsid w:val="005976FF"/>
    <w:rsid w:val="00597734"/>
    <w:rsid w:val="00597769"/>
    <w:rsid w:val="00597C76"/>
    <w:rsid w:val="00597D00"/>
    <w:rsid w:val="00597D01"/>
    <w:rsid w:val="00597E63"/>
    <w:rsid w:val="00597F7B"/>
    <w:rsid w:val="005A02AB"/>
    <w:rsid w:val="005A02F3"/>
    <w:rsid w:val="005A044C"/>
    <w:rsid w:val="005A04F6"/>
    <w:rsid w:val="005A07D2"/>
    <w:rsid w:val="005A08B7"/>
    <w:rsid w:val="005A092F"/>
    <w:rsid w:val="005A098E"/>
    <w:rsid w:val="005A0CA7"/>
    <w:rsid w:val="005A0CEF"/>
    <w:rsid w:val="005A0F47"/>
    <w:rsid w:val="005A102F"/>
    <w:rsid w:val="005A1135"/>
    <w:rsid w:val="005A1184"/>
    <w:rsid w:val="005A1382"/>
    <w:rsid w:val="005A151A"/>
    <w:rsid w:val="005A170A"/>
    <w:rsid w:val="005A1779"/>
    <w:rsid w:val="005A18B4"/>
    <w:rsid w:val="005A18C2"/>
    <w:rsid w:val="005A1B44"/>
    <w:rsid w:val="005A1C9D"/>
    <w:rsid w:val="005A1D2D"/>
    <w:rsid w:val="005A2036"/>
    <w:rsid w:val="005A2339"/>
    <w:rsid w:val="005A24BF"/>
    <w:rsid w:val="005A270D"/>
    <w:rsid w:val="005A2D0B"/>
    <w:rsid w:val="005A2F80"/>
    <w:rsid w:val="005A3009"/>
    <w:rsid w:val="005A3144"/>
    <w:rsid w:val="005A32A2"/>
    <w:rsid w:val="005A336B"/>
    <w:rsid w:val="005A3534"/>
    <w:rsid w:val="005A3855"/>
    <w:rsid w:val="005A3987"/>
    <w:rsid w:val="005A398C"/>
    <w:rsid w:val="005A3AEE"/>
    <w:rsid w:val="005A3D53"/>
    <w:rsid w:val="005A3E04"/>
    <w:rsid w:val="005A3F12"/>
    <w:rsid w:val="005A3FEB"/>
    <w:rsid w:val="005A4100"/>
    <w:rsid w:val="005A4148"/>
    <w:rsid w:val="005A41A1"/>
    <w:rsid w:val="005A42C9"/>
    <w:rsid w:val="005A43D9"/>
    <w:rsid w:val="005A455E"/>
    <w:rsid w:val="005A4603"/>
    <w:rsid w:val="005A4872"/>
    <w:rsid w:val="005A488D"/>
    <w:rsid w:val="005A4B48"/>
    <w:rsid w:val="005A4DE3"/>
    <w:rsid w:val="005A4E55"/>
    <w:rsid w:val="005A5113"/>
    <w:rsid w:val="005A516F"/>
    <w:rsid w:val="005A52F2"/>
    <w:rsid w:val="005A557D"/>
    <w:rsid w:val="005A57E1"/>
    <w:rsid w:val="005A597C"/>
    <w:rsid w:val="005A5C3D"/>
    <w:rsid w:val="005A601D"/>
    <w:rsid w:val="005A6769"/>
    <w:rsid w:val="005A689D"/>
    <w:rsid w:val="005A6913"/>
    <w:rsid w:val="005A6C4A"/>
    <w:rsid w:val="005A6CE0"/>
    <w:rsid w:val="005A6DF8"/>
    <w:rsid w:val="005A6F4C"/>
    <w:rsid w:val="005A6FB7"/>
    <w:rsid w:val="005A6FE3"/>
    <w:rsid w:val="005A7608"/>
    <w:rsid w:val="005A78D2"/>
    <w:rsid w:val="005A7AAE"/>
    <w:rsid w:val="005A7D3E"/>
    <w:rsid w:val="005A7EBC"/>
    <w:rsid w:val="005A7FB2"/>
    <w:rsid w:val="005B0045"/>
    <w:rsid w:val="005B0138"/>
    <w:rsid w:val="005B020B"/>
    <w:rsid w:val="005B024C"/>
    <w:rsid w:val="005B0367"/>
    <w:rsid w:val="005B03B5"/>
    <w:rsid w:val="005B042C"/>
    <w:rsid w:val="005B0529"/>
    <w:rsid w:val="005B0567"/>
    <w:rsid w:val="005B0572"/>
    <w:rsid w:val="005B05E7"/>
    <w:rsid w:val="005B06E8"/>
    <w:rsid w:val="005B0BE0"/>
    <w:rsid w:val="005B0E55"/>
    <w:rsid w:val="005B0EBA"/>
    <w:rsid w:val="005B0F17"/>
    <w:rsid w:val="005B129D"/>
    <w:rsid w:val="005B1431"/>
    <w:rsid w:val="005B17AE"/>
    <w:rsid w:val="005B1A5B"/>
    <w:rsid w:val="005B1C77"/>
    <w:rsid w:val="005B1F12"/>
    <w:rsid w:val="005B1F61"/>
    <w:rsid w:val="005B2186"/>
    <w:rsid w:val="005B219D"/>
    <w:rsid w:val="005B224B"/>
    <w:rsid w:val="005B26EE"/>
    <w:rsid w:val="005B2768"/>
    <w:rsid w:val="005B277B"/>
    <w:rsid w:val="005B27C9"/>
    <w:rsid w:val="005B2835"/>
    <w:rsid w:val="005B28D9"/>
    <w:rsid w:val="005B290E"/>
    <w:rsid w:val="005B2C79"/>
    <w:rsid w:val="005B2C7C"/>
    <w:rsid w:val="005B30B4"/>
    <w:rsid w:val="005B30DD"/>
    <w:rsid w:val="005B3172"/>
    <w:rsid w:val="005B3289"/>
    <w:rsid w:val="005B3911"/>
    <w:rsid w:val="005B3980"/>
    <w:rsid w:val="005B3994"/>
    <w:rsid w:val="005B3B3C"/>
    <w:rsid w:val="005B3CA9"/>
    <w:rsid w:val="005B3DDB"/>
    <w:rsid w:val="005B3E31"/>
    <w:rsid w:val="005B3F66"/>
    <w:rsid w:val="005B425D"/>
    <w:rsid w:val="005B441B"/>
    <w:rsid w:val="005B48AD"/>
    <w:rsid w:val="005B4AB7"/>
    <w:rsid w:val="005B4B61"/>
    <w:rsid w:val="005B4C3D"/>
    <w:rsid w:val="005B5449"/>
    <w:rsid w:val="005B55C4"/>
    <w:rsid w:val="005B5737"/>
    <w:rsid w:val="005B579D"/>
    <w:rsid w:val="005B57B8"/>
    <w:rsid w:val="005B5918"/>
    <w:rsid w:val="005B59A0"/>
    <w:rsid w:val="005B5A3F"/>
    <w:rsid w:val="005B5ABC"/>
    <w:rsid w:val="005B5C13"/>
    <w:rsid w:val="005B5C32"/>
    <w:rsid w:val="005B5EBA"/>
    <w:rsid w:val="005B63AB"/>
    <w:rsid w:val="005B6435"/>
    <w:rsid w:val="005B672B"/>
    <w:rsid w:val="005B6859"/>
    <w:rsid w:val="005B68CF"/>
    <w:rsid w:val="005B6AD0"/>
    <w:rsid w:val="005B6D4D"/>
    <w:rsid w:val="005B6E17"/>
    <w:rsid w:val="005B6E72"/>
    <w:rsid w:val="005B6F7F"/>
    <w:rsid w:val="005B70CE"/>
    <w:rsid w:val="005B713A"/>
    <w:rsid w:val="005B73CF"/>
    <w:rsid w:val="005B754C"/>
    <w:rsid w:val="005B75EA"/>
    <w:rsid w:val="005B788E"/>
    <w:rsid w:val="005B7A3F"/>
    <w:rsid w:val="005B7C1E"/>
    <w:rsid w:val="005B7D93"/>
    <w:rsid w:val="005B7E9E"/>
    <w:rsid w:val="005B7F16"/>
    <w:rsid w:val="005C0062"/>
    <w:rsid w:val="005C00A3"/>
    <w:rsid w:val="005C0182"/>
    <w:rsid w:val="005C01B5"/>
    <w:rsid w:val="005C0232"/>
    <w:rsid w:val="005C0338"/>
    <w:rsid w:val="005C046F"/>
    <w:rsid w:val="005C08BC"/>
    <w:rsid w:val="005C09CF"/>
    <w:rsid w:val="005C09E8"/>
    <w:rsid w:val="005C0AF6"/>
    <w:rsid w:val="005C0B16"/>
    <w:rsid w:val="005C0C14"/>
    <w:rsid w:val="005C0C7F"/>
    <w:rsid w:val="005C0C9A"/>
    <w:rsid w:val="005C0EB2"/>
    <w:rsid w:val="005C10C8"/>
    <w:rsid w:val="005C12BC"/>
    <w:rsid w:val="005C1394"/>
    <w:rsid w:val="005C148C"/>
    <w:rsid w:val="005C1665"/>
    <w:rsid w:val="005C170B"/>
    <w:rsid w:val="005C178A"/>
    <w:rsid w:val="005C181A"/>
    <w:rsid w:val="005C1933"/>
    <w:rsid w:val="005C19BB"/>
    <w:rsid w:val="005C1B58"/>
    <w:rsid w:val="005C1C7D"/>
    <w:rsid w:val="005C1D59"/>
    <w:rsid w:val="005C1DCA"/>
    <w:rsid w:val="005C1E30"/>
    <w:rsid w:val="005C2794"/>
    <w:rsid w:val="005C2A68"/>
    <w:rsid w:val="005C2B79"/>
    <w:rsid w:val="005C2DB8"/>
    <w:rsid w:val="005C2F97"/>
    <w:rsid w:val="005C2FA1"/>
    <w:rsid w:val="005C3151"/>
    <w:rsid w:val="005C320E"/>
    <w:rsid w:val="005C355D"/>
    <w:rsid w:val="005C361C"/>
    <w:rsid w:val="005C37A7"/>
    <w:rsid w:val="005C3B5E"/>
    <w:rsid w:val="005C3B88"/>
    <w:rsid w:val="005C3CF8"/>
    <w:rsid w:val="005C3DEB"/>
    <w:rsid w:val="005C3E4E"/>
    <w:rsid w:val="005C3FCF"/>
    <w:rsid w:val="005C4354"/>
    <w:rsid w:val="005C43AF"/>
    <w:rsid w:val="005C44FC"/>
    <w:rsid w:val="005C4B64"/>
    <w:rsid w:val="005C4BD4"/>
    <w:rsid w:val="005C4C1E"/>
    <w:rsid w:val="005C4C24"/>
    <w:rsid w:val="005C4C92"/>
    <w:rsid w:val="005C4D0E"/>
    <w:rsid w:val="005C4EB8"/>
    <w:rsid w:val="005C50FF"/>
    <w:rsid w:val="005C5714"/>
    <w:rsid w:val="005C5A89"/>
    <w:rsid w:val="005C5E09"/>
    <w:rsid w:val="005C5F41"/>
    <w:rsid w:val="005C62B2"/>
    <w:rsid w:val="005C62DE"/>
    <w:rsid w:val="005C6305"/>
    <w:rsid w:val="005C645B"/>
    <w:rsid w:val="005C658F"/>
    <w:rsid w:val="005C6684"/>
    <w:rsid w:val="005C67EA"/>
    <w:rsid w:val="005C67EC"/>
    <w:rsid w:val="005C68BD"/>
    <w:rsid w:val="005C6982"/>
    <w:rsid w:val="005C6BB7"/>
    <w:rsid w:val="005C6D99"/>
    <w:rsid w:val="005C6EA0"/>
    <w:rsid w:val="005C6F94"/>
    <w:rsid w:val="005C70E4"/>
    <w:rsid w:val="005C7112"/>
    <w:rsid w:val="005C722B"/>
    <w:rsid w:val="005C734E"/>
    <w:rsid w:val="005C73B1"/>
    <w:rsid w:val="005C73E3"/>
    <w:rsid w:val="005C74A4"/>
    <w:rsid w:val="005C755A"/>
    <w:rsid w:val="005C77E5"/>
    <w:rsid w:val="005C78DF"/>
    <w:rsid w:val="005C7951"/>
    <w:rsid w:val="005C7990"/>
    <w:rsid w:val="005C7B2B"/>
    <w:rsid w:val="005C7B6A"/>
    <w:rsid w:val="005C7CD4"/>
    <w:rsid w:val="005C7D34"/>
    <w:rsid w:val="005C7DC3"/>
    <w:rsid w:val="005C7E46"/>
    <w:rsid w:val="005C7FA9"/>
    <w:rsid w:val="005D022C"/>
    <w:rsid w:val="005D030A"/>
    <w:rsid w:val="005D0349"/>
    <w:rsid w:val="005D053C"/>
    <w:rsid w:val="005D05A5"/>
    <w:rsid w:val="005D06C2"/>
    <w:rsid w:val="005D06CB"/>
    <w:rsid w:val="005D08A7"/>
    <w:rsid w:val="005D09FE"/>
    <w:rsid w:val="005D0B97"/>
    <w:rsid w:val="005D0D4B"/>
    <w:rsid w:val="005D0DE6"/>
    <w:rsid w:val="005D0E06"/>
    <w:rsid w:val="005D0E68"/>
    <w:rsid w:val="005D0FD7"/>
    <w:rsid w:val="005D117A"/>
    <w:rsid w:val="005D12EC"/>
    <w:rsid w:val="005D147A"/>
    <w:rsid w:val="005D14CC"/>
    <w:rsid w:val="005D15C2"/>
    <w:rsid w:val="005D2051"/>
    <w:rsid w:val="005D2453"/>
    <w:rsid w:val="005D2593"/>
    <w:rsid w:val="005D28CF"/>
    <w:rsid w:val="005D291D"/>
    <w:rsid w:val="005D298B"/>
    <w:rsid w:val="005D2BAA"/>
    <w:rsid w:val="005D2ECE"/>
    <w:rsid w:val="005D2F72"/>
    <w:rsid w:val="005D313A"/>
    <w:rsid w:val="005D3147"/>
    <w:rsid w:val="005D3188"/>
    <w:rsid w:val="005D323B"/>
    <w:rsid w:val="005D32A9"/>
    <w:rsid w:val="005D33B1"/>
    <w:rsid w:val="005D34F6"/>
    <w:rsid w:val="005D374D"/>
    <w:rsid w:val="005D3839"/>
    <w:rsid w:val="005D3C4E"/>
    <w:rsid w:val="005D3D15"/>
    <w:rsid w:val="005D3D84"/>
    <w:rsid w:val="005D3DD2"/>
    <w:rsid w:val="005D3F4D"/>
    <w:rsid w:val="005D4133"/>
    <w:rsid w:val="005D4850"/>
    <w:rsid w:val="005D4979"/>
    <w:rsid w:val="005D4B08"/>
    <w:rsid w:val="005D4BBD"/>
    <w:rsid w:val="005D4BE8"/>
    <w:rsid w:val="005D4CA5"/>
    <w:rsid w:val="005D4DF3"/>
    <w:rsid w:val="005D4EBF"/>
    <w:rsid w:val="005D4F2F"/>
    <w:rsid w:val="005D4F33"/>
    <w:rsid w:val="005D4F3E"/>
    <w:rsid w:val="005D4F7E"/>
    <w:rsid w:val="005D5043"/>
    <w:rsid w:val="005D516C"/>
    <w:rsid w:val="005D533D"/>
    <w:rsid w:val="005D5613"/>
    <w:rsid w:val="005D5BEA"/>
    <w:rsid w:val="005D5D53"/>
    <w:rsid w:val="005D5D9E"/>
    <w:rsid w:val="005D5F29"/>
    <w:rsid w:val="005D6121"/>
    <w:rsid w:val="005D626D"/>
    <w:rsid w:val="005D6438"/>
    <w:rsid w:val="005D64A7"/>
    <w:rsid w:val="005D64F6"/>
    <w:rsid w:val="005D6506"/>
    <w:rsid w:val="005D6568"/>
    <w:rsid w:val="005D6668"/>
    <w:rsid w:val="005D66E0"/>
    <w:rsid w:val="005D6934"/>
    <w:rsid w:val="005D6A23"/>
    <w:rsid w:val="005D6B53"/>
    <w:rsid w:val="005D6D20"/>
    <w:rsid w:val="005D6DA8"/>
    <w:rsid w:val="005D7000"/>
    <w:rsid w:val="005D7614"/>
    <w:rsid w:val="005D7633"/>
    <w:rsid w:val="005D76B4"/>
    <w:rsid w:val="005D76D6"/>
    <w:rsid w:val="005D76DB"/>
    <w:rsid w:val="005D772E"/>
    <w:rsid w:val="005D7852"/>
    <w:rsid w:val="005D7B03"/>
    <w:rsid w:val="005D7C2C"/>
    <w:rsid w:val="005D7C59"/>
    <w:rsid w:val="005D7EF3"/>
    <w:rsid w:val="005D7F47"/>
    <w:rsid w:val="005E010F"/>
    <w:rsid w:val="005E029B"/>
    <w:rsid w:val="005E02B7"/>
    <w:rsid w:val="005E0374"/>
    <w:rsid w:val="005E03D7"/>
    <w:rsid w:val="005E043B"/>
    <w:rsid w:val="005E04D1"/>
    <w:rsid w:val="005E0723"/>
    <w:rsid w:val="005E0810"/>
    <w:rsid w:val="005E0CA3"/>
    <w:rsid w:val="005E0DF8"/>
    <w:rsid w:val="005E0FFF"/>
    <w:rsid w:val="005E123F"/>
    <w:rsid w:val="005E12A7"/>
    <w:rsid w:val="005E1317"/>
    <w:rsid w:val="005E1554"/>
    <w:rsid w:val="005E1555"/>
    <w:rsid w:val="005E174E"/>
    <w:rsid w:val="005E1764"/>
    <w:rsid w:val="005E1878"/>
    <w:rsid w:val="005E1880"/>
    <w:rsid w:val="005E1949"/>
    <w:rsid w:val="005E1B02"/>
    <w:rsid w:val="005E1B5E"/>
    <w:rsid w:val="005E1C07"/>
    <w:rsid w:val="005E1C8E"/>
    <w:rsid w:val="005E2052"/>
    <w:rsid w:val="005E2504"/>
    <w:rsid w:val="005E2535"/>
    <w:rsid w:val="005E2630"/>
    <w:rsid w:val="005E267A"/>
    <w:rsid w:val="005E26C8"/>
    <w:rsid w:val="005E26DD"/>
    <w:rsid w:val="005E2709"/>
    <w:rsid w:val="005E2827"/>
    <w:rsid w:val="005E2910"/>
    <w:rsid w:val="005E2A72"/>
    <w:rsid w:val="005E2A92"/>
    <w:rsid w:val="005E2C2E"/>
    <w:rsid w:val="005E2D12"/>
    <w:rsid w:val="005E2D64"/>
    <w:rsid w:val="005E30B6"/>
    <w:rsid w:val="005E3125"/>
    <w:rsid w:val="005E3240"/>
    <w:rsid w:val="005E32A6"/>
    <w:rsid w:val="005E33CC"/>
    <w:rsid w:val="005E34E2"/>
    <w:rsid w:val="005E3517"/>
    <w:rsid w:val="005E3534"/>
    <w:rsid w:val="005E365C"/>
    <w:rsid w:val="005E369A"/>
    <w:rsid w:val="005E37AB"/>
    <w:rsid w:val="005E394D"/>
    <w:rsid w:val="005E3BE7"/>
    <w:rsid w:val="005E3C9C"/>
    <w:rsid w:val="005E404B"/>
    <w:rsid w:val="005E405F"/>
    <w:rsid w:val="005E409F"/>
    <w:rsid w:val="005E41C8"/>
    <w:rsid w:val="005E43D4"/>
    <w:rsid w:val="005E4424"/>
    <w:rsid w:val="005E4639"/>
    <w:rsid w:val="005E474E"/>
    <w:rsid w:val="005E48FB"/>
    <w:rsid w:val="005E49C8"/>
    <w:rsid w:val="005E4AAF"/>
    <w:rsid w:val="005E4CFB"/>
    <w:rsid w:val="005E4DDB"/>
    <w:rsid w:val="005E4F3C"/>
    <w:rsid w:val="005E5119"/>
    <w:rsid w:val="005E5210"/>
    <w:rsid w:val="005E52B2"/>
    <w:rsid w:val="005E5328"/>
    <w:rsid w:val="005E536C"/>
    <w:rsid w:val="005E543E"/>
    <w:rsid w:val="005E5442"/>
    <w:rsid w:val="005E54A9"/>
    <w:rsid w:val="005E5548"/>
    <w:rsid w:val="005E5609"/>
    <w:rsid w:val="005E5622"/>
    <w:rsid w:val="005E5764"/>
    <w:rsid w:val="005E57EF"/>
    <w:rsid w:val="005E58E4"/>
    <w:rsid w:val="005E5944"/>
    <w:rsid w:val="005E5C9B"/>
    <w:rsid w:val="005E5D8D"/>
    <w:rsid w:val="005E5EE3"/>
    <w:rsid w:val="005E5F5D"/>
    <w:rsid w:val="005E6131"/>
    <w:rsid w:val="005E6198"/>
    <w:rsid w:val="005E62E9"/>
    <w:rsid w:val="005E6395"/>
    <w:rsid w:val="005E67BE"/>
    <w:rsid w:val="005E682E"/>
    <w:rsid w:val="005E687F"/>
    <w:rsid w:val="005E68EB"/>
    <w:rsid w:val="005E6BC6"/>
    <w:rsid w:val="005E6DA9"/>
    <w:rsid w:val="005E6DAE"/>
    <w:rsid w:val="005E6DBD"/>
    <w:rsid w:val="005E6E21"/>
    <w:rsid w:val="005E6FA1"/>
    <w:rsid w:val="005E7067"/>
    <w:rsid w:val="005E710B"/>
    <w:rsid w:val="005E7275"/>
    <w:rsid w:val="005E73A6"/>
    <w:rsid w:val="005E7439"/>
    <w:rsid w:val="005E7485"/>
    <w:rsid w:val="005E7635"/>
    <w:rsid w:val="005E7882"/>
    <w:rsid w:val="005E7A48"/>
    <w:rsid w:val="005E7C3B"/>
    <w:rsid w:val="005E7D36"/>
    <w:rsid w:val="005F0060"/>
    <w:rsid w:val="005F0449"/>
    <w:rsid w:val="005F0902"/>
    <w:rsid w:val="005F0988"/>
    <w:rsid w:val="005F0B6E"/>
    <w:rsid w:val="005F0C77"/>
    <w:rsid w:val="005F0FCB"/>
    <w:rsid w:val="005F0FCD"/>
    <w:rsid w:val="005F109B"/>
    <w:rsid w:val="005F1105"/>
    <w:rsid w:val="005F13B1"/>
    <w:rsid w:val="005F158C"/>
    <w:rsid w:val="005F15C8"/>
    <w:rsid w:val="005F15F4"/>
    <w:rsid w:val="005F162F"/>
    <w:rsid w:val="005F16D4"/>
    <w:rsid w:val="005F16E7"/>
    <w:rsid w:val="005F183B"/>
    <w:rsid w:val="005F1B25"/>
    <w:rsid w:val="005F1C3B"/>
    <w:rsid w:val="005F2115"/>
    <w:rsid w:val="005F23E8"/>
    <w:rsid w:val="005F2486"/>
    <w:rsid w:val="005F2A0F"/>
    <w:rsid w:val="005F2BBD"/>
    <w:rsid w:val="005F2BC4"/>
    <w:rsid w:val="005F2DF5"/>
    <w:rsid w:val="005F2E1C"/>
    <w:rsid w:val="005F2F2E"/>
    <w:rsid w:val="005F30F2"/>
    <w:rsid w:val="005F3185"/>
    <w:rsid w:val="005F32C5"/>
    <w:rsid w:val="005F33D8"/>
    <w:rsid w:val="005F34EC"/>
    <w:rsid w:val="005F366B"/>
    <w:rsid w:val="005F36B9"/>
    <w:rsid w:val="005F382B"/>
    <w:rsid w:val="005F391F"/>
    <w:rsid w:val="005F392F"/>
    <w:rsid w:val="005F3970"/>
    <w:rsid w:val="005F39D4"/>
    <w:rsid w:val="005F3A27"/>
    <w:rsid w:val="005F3A2D"/>
    <w:rsid w:val="005F3E72"/>
    <w:rsid w:val="005F407D"/>
    <w:rsid w:val="005F40DF"/>
    <w:rsid w:val="005F4284"/>
    <w:rsid w:val="005F4375"/>
    <w:rsid w:val="005F43A8"/>
    <w:rsid w:val="005F43C9"/>
    <w:rsid w:val="005F4476"/>
    <w:rsid w:val="005F44E2"/>
    <w:rsid w:val="005F4608"/>
    <w:rsid w:val="005F4692"/>
    <w:rsid w:val="005F4743"/>
    <w:rsid w:val="005F47B3"/>
    <w:rsid w:val="005F480F"/>
    <w:rsid w:val="005F4955"/>
    <w:rsid w:val="005F4D92"/>
    <w:rsid w:val="005F4FEB"/>
    <w:rsid w:val="005F5071"/>
    <w:rsid w:val="005F5219"/>
    <w:rsid w:val="005F52EF"/>
    <w:rsid w:val="005F5304"/>
    <w:rsid w:val="005F5502"/>
    <w:rsid w:val="005F5752"/>
    <w:rsid w:val="005F5853"/>
    <w:rsid w:val="005F5961"/>
    <w:rsid w:val="005F599F"/>
    <w:rsid w:val="005F5A88"/>
    <w:rsid w:val="005F5BEC"/>
    <w:rsid w:val="005F5C31"/>
    <w:rsid w:val="005F5C99"/>
    <w:rsid w:val="005F5DBA"/>
    <w:rsid w:val="005F5E76"/>
    <w:rsid w:val="005F6062"/>
    <w:rsid w:val="005F62D4"/>
    <w:rsid w:val="005F653C"/>
    <w:rsid w:val="005F6638"/>
    <w:rsid w:val="005F67CC"/>
    <w:rsid w:val="005F68B6"/>
    <w:rsid w:val="005F6B56"/>
    <w:rsid w:val="005F6C19"/>
    <w:rsid w:val="005F6CE1"/>
    <w:rsid w:val="005F6CE7"/>
    <w:rsid w:val="005F6D6B"/>
    <w:rsid w:val="005F6EFA"/>
    <w:rsid w:val="005F7052"/>
    <w:rsid w:val="005F70BF"/>
    <w:rsid w:val="005F70FF"/>
    <w:rsid w:val="005F7120"/>
    <w:rsid w:val="005F7187"/>
    <w:rsid w:val="005F72F7"/>
    <w:rsid w:val="005F7638"/>
    <w:rsid w:val="005F790D"/>
    <w:rsid w:val="005F7A1A"/>
    <w:rsid w:val="005F7C19"/>
    <w:rsid w:val="005F7C61"/>
    <w:rsid w:val="005F7D0B"/>
    <w:rsid w:val="005F7D0E"/>
    <w:rsid w:val="0060005C"/>
    <w:rsid w:val="006000ED"/>
    <w:rsid w:val="006002AC"/>
    <w:rsid w:val="00600312"/>
    <w:rsid w:val="0060035B"/>
    <w:rsid w:val="0060074D"/>
    <w:rsid w:val="006007FE"/>
    <w:rsid w:val="0060095C"/>
    <w:rsid w:val="00600A40"/>
    <w:rsid w:val="00600A5F"/>
    <w:rsid w:val="00600D2C"/>
    <w:rsid w:val="00600D9E"/>
    <w:rsid w:val="00600DA6"/>
    <w:rsid w:val="00600E50"/>
    <w:rsid w:val="00601023"/>
    <w:rsid w:val="0060103F"/>
    <w:rsid w:val="0060107A"/>
    <w:rsid w:val="006010C7"/>
    <w:rsid w:val="0060127A"/>
    <w:rsid w:val="006012D5"/>
    <w:rsid w:val="006015EA"/>
    <w:rsid w:val="00601B92"/>
    <w:rsid w:val="00601FB8"/>
    <w:rsid w:val="00601FD3"/>
    <w:rsid w:val="0060205B"/>
    <w:rsid w:val="00602069"/>
    <w:rsid w:val="0060228E"/>
    <w:rsid w:val="006025A0"/>
    <w:rsid w:val="00602629"/>
    <w:rsid w:val="00602B27"/>
    <w:rsid w:val="00602B49"/>
    <w:rsid w:val="00602DD2"/>
    <w:rsid w:val="0060352B"/>
    <w:rsid w:val="00603531"/>
    <w:rsid w:val="00603960"/>
    <w:rsid w:val="00603BB8"/>
    <w:rsid w:val="00603BE3"/>
    <w:rsid w:val="00603DBE"/>
    <w:rsid w:val="00603EB7"/>
    <w:rsid w:val="00604165"/>
    <w:rsid w:val="00604183"/>
    <w:rsid w:val="0060432F"/>
    <w:rsid w:val="0060437D"/>
    <w:rsid w:val="00604404"/>
    <w:rsid w:val="006045D6"/>
    <w:rsid w:val="0060469A"/>
    <w:rsid w:val="00604951"/>
    <w:rsid w:val="0060498B"/>
    <w:rsid w:val="00604AD6"/>
    <w:rsid w:val="00604BC4"/>
    <w:rsid w:val="00604EC1"/>
    <w:rsid w:val="0060504E"/>
    <w:rsid w:val="00605381"/>
    <w:rsid w:val="006055AD"/>
    <w:rsid w:val="00605661"/>
    <w:rsid w:val="006056CD"/>
    <w:rsid w:val="0060584D"/>
    <w:rsid w:val="00605939"/>
    <w:rsid w:val="00605979"/>
    <w:rsid w:val="00605DBE"/>
    <w:rsid w:val="00605EA0"/>
    <w:rsid w:val="00605F65"/>
    <w:rsid w:val="0060605D"/>
    <w:rsid w:val="00606285"/>
    <w:rsid w:val="0060648E"/>
    <w:rsid w:val="006064BD"/>
    <w:rsid w:val="006066A9"/>
    <w:rsid w:val="006066F2"/>
    <w:rsid w:val="006067AE"/>
    <w:rsid w:val="00606A12"/>
    <w:rsid w:val="00606B05"/>
    <w:rsid w:val="00606BC8"/>
    <w:rsid w:val="00606CCF"/>
    <w:rsid w:val="00606E51"/>
    <w:rsid w:val="00606E5F"/>
    <w:rsid w:val="00606F50"/>
    <w:rsid w:val="00607067"/>
    <w:rsid w:val="0060707C"/>
    <w:rsid w:val="006071B1"/>
    <w:rsid w:val="0060726B"/>
    <w:rsid w:val="00607401"/>
    <w:rsid w:val="006074CE"/>
    <w:rsid w:val="006075C1"/>
    <w:rsid w:val="006076BA"/>
    <w:rsid w:val="006076D8"/>
    <w:rsid w:val="00607B59"/>
    <w:rsid w:val="00607B6F"/>
    <w:rsid w:val="00607B76"/>
    <w:rsid w:val="00607BE0"/>
    <w:rsid w:val="00607C99"/>
    <w:rsid w:val="00607DD6"/>
    <w:rsid w:val="00607EE5"/>
    <w:rsid w:val="00607F20"/>
    <w:rsid w:val="0061017B"/>
    <w:rsid w:val="00610267"/>
    <w:rsid w:val="006102A6"/>
    <w:rsid w:val="006104E9"/>
    <w:rsid w:val="0061083E"/>
    <w:rsid w:val="00610924"/>
    <w:rsid w:val="00610972"/>
    <w:rsid w:val="00610C2A"/>
    <w:rsid w:val="00610F32"/>
    <w:rsid w:val="0061106E"/>
    <w:rsid w:val="006112C1"/>
    <w:rsid w:val="006117AD"/>
    <w:rsid w:val="00611826"/>
    <w:rsid w:val="0061182C"/>
    <w:rsid w:val="00611857"/>
    <w:rsid w:val="00611883"/>
    <w:rsid w:val="00611A70"/>
    <w:rsid w:val="00611A97"/>
    <w:rsid w:val="00611C22"/>
    <w:rsid w:val="00611D13"/>
    <w:rsid w:val="00611D44"/>
    <w:rsid w:val="00611F2C"/>
    <w:rsid w:val="006121EE"/>
    <w:rsid w:val="00612519"/>
    <w:rsid w:val="0061281B"/>
    <w:rsid w:val="00612B24"/>
    <w:rsid w:val="00612C8C"/>
    <w:rsid w:val="00612E99"/>
    <w:rsid w:val="00612EFB"/>
    <w:rsid w:val="0061314F"/>
    <w:rsid w:val="00613198"/>
    <w:rsid w:val="006131F4"/>
    <w:rsid w:val="00613249"/>
    <w:rsid w:val="00613328"/>
    <w:rsid w:val="0061334B"/>
    <w:rsid w:val="0061335D"/>
    <w:rsid w:val="00613435"/>
    <w:rsid w:val="00613498"/>
    <w:rsid w:val="006134C8"/>
    <w:rsid w:val="00613578"/>
    <w:rsid w:val="006135CF"/>
    <w:rsid w:val="006135F7"/>
    <w:rsid w:val="006136B0"/>
    <w:rsid w:val="00613841"/>
    <w:rsid w:val="00613861"/>
    <w:rsid w:val="00613D4B"/>
    <w:rsid w:val="00613E4C"/>
    <w:rsid w:val="00613EA0"/>
    <w:rsid w:val="00613EFC"/>
    <w:rsid w:val="00614225"/>
    <w:rsid w:val="00614251"/>
    <w:rsid w:val="006143EC"/>
    <w:rsid w:val="00614682"/>
    <w:rsid w:val="0061469D"/>
    <w:rsid w:val="00614743"/>
    <w:rsid w:val="006147A5"/>
    <w:rsid w:val="006148CB"/>
    <w:rsid w:val="00614AC4"/>
    <w:rsid w:val="00614BDF"/>
    <w:rsid w:val="00614C20"/>
    <w:rsid w:val="0061537D"/>
    <w:rsid w:val="0061553D"/>
    <w:rsid w:val="0061555A"/>
    <w:rsid w:val="00615843"/>
    <w:rsid w:val="00615A85"/>
    <w:rsid w:val="00615ACD"/>
    <w:rsid w:val="00615DB9"/>
    <w:rsid w:val="00615EDF"/>
    <w:rsid w:val="00615F85"/>
    <w:rsid w:val="00616128"/>
    <w:rsid w:val="00616171"/>
    <w:rsid w:val="0061626A"/>
    <w:rsid w:val="00616973"/>
    <w:rsid w:val="00616A13"/>
    <w:rsid w:val="00616ACD"/>
    <w:rsid w:val="00616B0A"/>
    <w:rsid w:val="00616B77"/>
    <w:rsid w:val="00616BA0"/>
    <w:rsid w:val="00616C7A"/>
    <w:rsid w:val="00616D4A"/>
    <w:rsid w:val="00616E0B"/>
    <w:rsid w:val="00616FA2"/>
    <w:rsid w:val="0061725B"/>
    <w:rsid w:val="0061742D"/>
    <w:rsid w:val="00617605"/>
    <w:rsid w:val="00617789"/>
    <w:rsid w:val="006178C0"/>
    <w:rsid w:val="0061792E"/>
    <w:rsid w:val="00617A4F"/>
    <w:rsid w:val="00617A5E"/>
    <w:rsid w:val="00617AB6"/>
    <w:rsid w:val="00617B18"/>
    <w:rsid w:val="00617DA8"/>
    <w:rsid w:val="00620038"/>
    <w:rsid w:val="00620044"/>
    <w:rsid w:val="00620390"/>
    <w:rsid w:val="006203A3"/>
    <w:rsid w:val="00620400"/>
    <w:rsid w:val="0062058A"/>
    <w:rsid w:val="00620614"/>
    <w:rsid w:val="006207B9"/>
    <w:rsid w:val="00620924"/>
    <w:rsid w:val="00620939"/>
    <w:rsid w:val="0062094F"/>
    <w:rsid w:val="006209C5"/>
    <w:rsid w:val="00620AD4"/>
    <w:rsid w:val="00620D5C"/>
    <w:rsid w:val="00620ED9"/>
    <w:rsid w:val="00620EE0"/>
    <w:rsid w:val="00620F06"/>
    <w:rsid w:val="00620F1E"/>
    <w:rsid w:val="00620F28"/>
    <w:rsid w:val="00620FFF"/>
    <w:rsid w:val="006213BE"/>
    <w:rsid w:val="0062150F"/>
    <w:rsid w:val="0062153C"/>
    <w:rsid w:val="00621905"/>
    <w:rsid w:val="00621B2C"/>
    <w:rsid w:val="00621B45"/>
    <w:rsid w:val="00621B91"/>
    <w:rsid w:val="00621CA0"/>
    <w:rsid w:val="00621E70"/>
    <w:rsid w:val="00621F39"/>
    <w:rsid w:val="00622012"/>
    <w:rsid w:val="00622184"/>
    <w:rsid w:val="006221AB"/>
    <w:rsid w:val="006221DB"/>
    <w:rsid w:val="00622305"/>
    <w:rsid w:val="00622317"/>
    <w:rsid w:val="00622441"/>
    <w:rsid w:val="00622582"/>
    <w:rsid w:val="0062260C"/>
    <w:rsid w:val="006228B5"/>
    <w:rsid w:val="006229B7"/>
    <w:rsid w:val="00622C63"/>
    <w:rsid w:val="00622D42"/>
    <w:rsid w:val="00622DA3"/>
    <w:rsid w:val="00622F31"/>
    <w:rsid w:val="0062305A"/>
    <w:rsid w:val="0062306B"/>
    <w:rsid w:val="0062315C"/>
    <w:rsid w:val="0062377A"/>
    <w:rsid w:val="006237B3"/>
    <w:rsid w:val="006238AB"/>
    <w:rsid w:val="006238BF"/>
    <w:rsid w:val="00623C0B"/>
    <w:rsid w:val="00623CC1"/>
    <w:rsid w:val="00623CD3"/>
    <w:rsid w:val="00623E3F"/>
    <w:rsid w:val="00623EAE"/>
    <w:rsid w:val="00623F5C"/>
    <w:rsid w:val="006245B8"/>
    <w:rsid w:val="006245D9"/>
    <w:rsid w:val="006248E1"/>
    <w:rsid w:val="00624931"/>
    <w:rsid w:val="00624A44"/>
    <w:rsid w:val="00624B57"/>
    <w:rsid w:val="00624C31"/>
    <w:rsid w:val="00624D08"/>
    <w:rsid w:val="00624DD4"/>
    <w:rsid w:val="006251FF"/>
    <w:rsid w:val="00625238"/>
    <w:rsid w:val="006254E1"/>
    <w:rsid w:val="00625622"/>
    <w:rsid w:val="00625681"/>
    <w:rsid w:val="00625759"/>
    <w:rsid w:val="00625801"/>
    <w:rsid w:val="00625837"/>
    <w:rsid w:val="0062589B"/>
    <w:rsid w:val="00625D8D"/>
    <w:rsid w:val="0062602A"/>
    <w:rsid w:val="006261F2"/>
    <w:rsid w:val="0062625B"/>
    <w:rsid w:val="0062640A"/>
    <w:rsid w:val="006264BC"/>
    <w:rsid w:val="0062657E"/>
    <w:rsid w:val="006265DF"/>
    <w:rsid w:val="00626942"/>
    <w:rsid w:val="00626BA5"/>
    <w:rsid w:val="00626DC2"/>
    <w:rsid w:val="006276C8"/>
    <w:rsid w:val="0062787F"/>
    <w:rsid w:val="00627B9C"/>
    <w:rsid w:val="00627F50"/>
    <w:rsid w:val="006301E2"/>
    <w:rsid w:val="00630352"/>
    <w:rsid w:val="00630719"/>
    <w:rsid w:val="00630A7E"/>
    <w:rsid w:val="00630DAA"/>
    <w:rsid w:val="00630DFA"/>
    <w:rsid w:val="00630E0A"/>
    <w:rsid w:val="00630E42"/>
    <w:rsid w:val="00630E85"/>
    <w:rsid w:val="00630F30"/>
    <w:rsid w:val="00630F6B"/>
    <w:rsid w:val="00630F96"/>
    <w:rsid w:val="00630FD4"/>
    <w:rsid w:val="00631401"/>
    <w:rsid w:val="00631511"/>
    <w:rsid w:val="00631638"/>
    <w:rsid w:val="00631C5B"/>
    <w:rsid w:val="00631F2E"/>
    <w:rsid w:val="0063218D"/>
    <w:rsid w:val="006322C9"/>
    <w:rsid w:val="0063231B"/>
    <w:rsid w:val="00632727"/>
    <w:rsid w:val="0063276E"/>
    <w:rsid w:val="006328DC"/>
    <w:rsid w:val="006328E5"/>
    <w:rsid w:val="0063290B"/>
    <w:rsid w:val="00632CBE"/>
    <w:rsid w:val="00632D85"/>
    <w:rsid w:val="00632F6B"/>
    <w:rsid w:val="0063318F"/>
    <w:rsid w:val="00633215"/>
    <w:rsid w:val="00633248"/>
    <w:rsid w:val="00633336"/>
    <w:rsid w:val="006333C0"/>
    <w:rsid w:val="00633594"/>
    <w:rsid w:val="006336F3"/>
    <w:rsid w:val="0063371E"/>
    <w:rsid w:val="00633849"/>
    <w:rsid w:val="00633A91"/>
    <w:rsid w:val="00633DED"/>
    <w:rsid w:val="006340B3"/>
    <w:rsid w:val="006340F5"/>
    <w:rsid w:val="006341DC"/>
    <w:rsid w:val="006343A2"/>
    <w:rsid w:val="0063449B"/>
    <w:rsid w:val="0063468B"/>
    <w:rsid w:val="006347A3"/>
    <w:rsid w:val="00634852"/>
    <w:rsid w:val="00634880"/>
    <w:rsid w:val="00634884"/>
    <w:rsid w:val="006348F3"/>
    <w:rsid w:val="0063492D"/>
    <w:rsid w:val="00634A5A"/>
    <w:rsid w:val="00634A5B"/>
    <w:rsid w:val="00634B21"/>
    <w:rsid w:val="00634BF2"/>
    <w:rsid w:val="00634BFF"/>
    <w:rsid w:val="00634D58"/>
    <w:rsid w:val="00634DC8"/>
    <w:rsid w:val="00634DFE"/>
    <w:rsid w:val="00634E12"/>
    <w:rsid w:val="00634F95"/>
    <w:rsid w:val="0063525F"/>
    <w:rsid w:val="0063534D"/>
    <w:rsid w:val="006354AA"/>
    <w:rsid w:val="0063555A"/>
    <w:rsid w:val="006356E2"/>
    <w:rsid w:val="00635A37"/>
    <w:rsid w:val="00635C52"/>
    <w:rsid w:val="00635D53"/>
    <w:rsid w:val="00635EDD"/>
    <w:rsid w:val="006362A1"/>
    <w:rsid w:val="0063639F"/>
    <w:rsid w:val="00636470"/>
    <w:rsid w:val="00636659"/>
    <w:rsid w:val="00636757"/>
    <w:rsid w:val="0063692B"/>
    <w:rsid w:val="0063695C"/>
    <w:rsid w:val="006373D7"/>
    <w:rsid w:val="00637459"/>
    <w:rsid w:val="00637470"/>
    <w:rsid w:val="00637638"/>
    <w:rsid w:val="006377B8"/>
    <w:rsid w:val="006377B9"/>
    <w:rsid w:val="006379BE"/>
    <w:rsid w:val="00637A58"/>
    <w:rsid w:val="00637BE9"/>
    <w:rsid w:val="00637DF7"/>
    <w:rsid w:val="00637E4E"/>
    <w:rsid w:val="00637ED7"/>
    <w:rsid w:val="00637F1B"/>
    <w:rsid w:val="00637F2A"/>
    <w:rsid w:val="0064005C"/>
    <w:rsid w:val="00640181"/>
    <w:rsid w:val="00640247"/>
    <w:rsid w:val="0064031C"/>
    <w:rsid w:val="006403FD"/>
    <w:rsid w:val="006404BE"/>
    <w:rsid w:val="00640762"/>
    <w:rsid w:val="0064077A"/>
    <w:rsid w:val="00640857"/>
    <w:rsid w:val="00640872"/>
    <w:rsid w:val="00640B2B"/>
    <w:rsid w:val="00640BE8"/>
    <w:rsid w:val="00640D69"/>
    <w:rsid w:val="00640E06"/>
    <w:rsid w:val="00640E09"/>
    <w:rsid w:val="00640EF0"/>
    <w:rsid w:val="00640FAF"/>
    <w:rsid w:val="006410F0"/>
    <w:rsid w:val="006411F1"/>
    <w:rsid w:val="006412B6"/>
    <w:rsid w:val="006412C9"/>
    <w:rsid w:val="006412F5"/>
    <w:rsid w:val="006413ED"/>
    <w:rsid w:val="006413F5"/>
    <w:rsid w:val="006415F2"/>
    <w:rsid w:val="006416B4"/>
    <w:rsid w:val="00641713"/>
    <w:rsid w:val="00641725"/>
    <w:rsid w:val="00641746"/>
    <w:rsid w:val="00641772"/>
    <w:rsid w:val="006418DD"/>
    <w:rsid w:val="00641A01"/>
    <w:rsid w:val="00641A75"/>
    <w:rsid w:val="00641A9D"/>
    <w:rsid w:val="00641AF9"/>
    <w:rsid w:val="00641CBC"/>
    <w:rsid w:val="00641D27"/>
    <w:rsid w:val="00641D52"/>
    <w:rsid w:val="00641F4F"/>
    <w:rsid w:val="00642281"/>
    <w:rsid w:val="0064236F"/>
    <w:rsid w:val="0064245B"/>
    <w:rsid w:val="0064245D"/>
    <w:rsid w:val="006425BD"/>
    <w:rsid w:val="00642790"/>
    <w:rsid w:val="006427A8"/>
    <w:rsid w:val="006427F7"/>
    <w:rsid w:val="00642832"/>
    <w:rsid w:val="00642841"/>
    <w:rsid w:val="006429BA"/>
    <w:rsid w:val="00642B0B"/>
    <w:rsid w:val="00642B50"/>
    <w:rsid w:val="00642D4B"/>
    <w:rsid w:val="00642F40"/>
    <w:rsid w:val="0064302C"/>
    <w:rsid w:val="006431C2"/>
    <w:rsid w:val="00643248"/>
    <w:rsid w:val="00643318"/>
    <w:rsid w:val="00643434"/>
    <w:rsid w:val="00643454"/>
    <w:rsid w:val="0064366B"/>
    <w:rsid w:val="006437C3"/>
    <w:rsid w:val="00643BEE"/>
    <w:rsid w:val="00643E58"/>
    <w:rsid w:val="00643FB3"/>
    <w:rsid w:val="00644054"/>
    <w:rsid w:val="00644242"/>
    <w:rsid w:val="00644590"/>
    <w:rsid w:val="0064459E"/>
    <w:rsid w:val="00644902"/>
    <w:rsid w:val="00644974"/>
    <w:rsid w:val="006449AF"/>
    <w:rsid w:val="00644B01"/>
    <w:rsid w:val="00644B85"/>
    <w:rsid w:val="00644C27"/>
    <w:rsid w:val="00644CA9"/>
    <w:rsid w:val="00644F0D"/>
    <w:rsid w:val="00644F54"/>
    <w:rsid w:val="00644FC6"/>
    <w:rsid w:val="00645101"/>
    <w:rsid w:val="0064533C"/>
    <w:rsid w:val="00645392"/>
    <w:rsid w:val="00645428"/>
    <w:rsid w:val="006456AB"/>
    <w:rsid w:val="0064572B"/>
    <w:rsid w:val="006457A5"/>
    <w:rsid w:val="00645A29"/>
    <w:rsid w:val="00645A58"/>
    <w:rsid w:val="00645D36"/>
    <w:rsid w:val="00645E59"/>
    <w:rsid w:val="00645EC7"/>
    <w:rsid w:val="00645FD0"/>
    <w:rsid w:val="00646093"/>
    <w:rsid w:val="00646174"/>
    <w:rsid w:val="006461EC"/>
    <w:rsid w:val="00646246"/>
    <w:rsid w:val="00646378"/>
    <w:rsid w:val="00646411"/>
    <w:rsid w:val="0064651F"/>
    <w:rsid w:val="00646671"/>
    <w:rsid w:val="00646922"/>
    <w:rsid w:val="00646AB8"/>
    <w:rsid w:val="00646AE4"/>
    <w:rsid w:val="00646C75"/>
    <w:rsid w:val="006471B6"/>
    <w:rsid w:val="006472C1"/>
    <w:rsid w:val="0064784F"/>
    <w:rsid w:val="00647A52"/>
    <w:rsid w:val="00647B69"/>
    <w:rsid w:val="00647ED0"/>
    <w:rsid w:val="00647F3C"/>
    <w:rsid w:val="006500FE"/>
    <w:rsid w:val="0065028E"/>
    <w:rsid w:val="00650511"/>
    <w:rsid w:val="006506B8"/>
    <w:rsid w:val="0065087A"/>
    <w:rsid w:val="006508BD"/>
    <w:rsid w:val="00650C20"/>
    <w:rsid w:val="00650EF9"/>
    <w:rsid w:val="00650F1E"/>
    <w:rsid w:val="00650F3F"/>
    <w:rsid w:val="00651016"/>
    <w:rsid w:val="0065139D"/>
    <w:rsid w:val="006513AB"/>
    <w:rsid w:val="00651501"/>
    <w:rsid w:val="0065184E"/>
    <w:rsid w:val="006518EF"/>
    <w:rsid w:val="00651923"/>
    <w:rsid w:val="00651C5B"/>
    <w:rsid w:val="00651CDC"/>
    <w:rsid w:val="00651D37"/>
    <w:rsid w:val="00651F2D"/>
    <w:rsid w:val="00652171"/>
    <w:rsid w:val="0065218F"/>
    <w:rsid w:val="00652228"/>
    <w:rsid w:val="006522B6"/>
    <w:rsid w:val="006522E6"/>
    <w:rsid w:val="0065242A"/>
    <w:rsid w:val="00652653"/>
    <w:rsid w:val="006528B8"/>
    <w:rsid w:val="006529B6"/>
    <w:rsid w:val="00652A05"/>
    <w:rsid w:val="00652A3F"/>
    <w:rsid w:val="00652A7B"/>
    <w:rsid w:val="00652C08"/>
    <w:rsid w:val="00652E2C"/>
    <w:rsid w:val="00652F1F"/>
    <w:rsid w:val="0065320E"/>
    <w:rsid w:val="00653596"/>
    <w:rsid w:val="00653693"/>
    <w:rsid w:val="006536FF"/>
    <w:rsid w:val="00653A0C"/>
    <w:rsid w:val="00653A60"/>
    <w:rsid w:val="00653A69"/>
    <w:rsid w:val="00653AAA"/>
    <w:rsid w:val="00653AB5"/>
    <w:rsid w:val="00653B6B"/>
    <w:rsid w:val="00653CDF"/>
    <w:rsid w:val="00653D9A"/>
    <w:rsid w:val="00653FB2"/>
    <w:rsid w:val="00654255"/>
    <w:rsid w:val="006544A5"/>
    <w:rsid w:val="0065469C"/>
    <w:rsid w:val="00654836"/>
    <w:rsid w:val="0065498E"/>
    <w:rsid w:val="00654CFD"/>
    <w:rsid w:val="00654D41"/>
    <w:rsid w:val="00654DC3"/>
    <w:rsid w:val="00654E07"/>
    <w:rsid w:val="00655064"/>
    <w:rsid w:val="0065520A"/>
    <w:rsid w:val="006552D2"/>
    <w:rsid w:val="00655712"/>
    <w:rsid w:val="0065572F"/>
    <w:rsid w:val="0065595F"/>
    <w:rsid w:val="006559EF"/>
    <w:rsid w:val="00655A30"/>
    <w:rsid w:val="00655ABA"/>
    <w:rsid w:val="00655AC2"/>
    <w:rsid w:val="00655BBB"/>
    <w:rsid w:val="00655C2A"/>
    <w:rsid w:val="00655D36"/>
    <w:rsid w:val="00655EEA"/>
    <w:rsid w:val="00655F8E"/>
    <w:rsid w:val="006561CA"/>
    <w:rsid w:val="006562AA"/>
    <w:rsid w:val="00656310"/>
    <w:rsid w:val="00656457"/>
    <w:rsid w:val="0065647A"/>
    <w:rsid w:val="0065651E"/>
    <w:rsid w:val="00656670"/>
    <w:rsid w:val="0065674F"/>
    <w:rsid w:val="0065683A"/>
    <w:rsid w:val="00656A4D"/>
    <w:rsid w:val="00656B4B"/>
    <w:rsid w:val="00656B6B"/>
    <w:rsid w:val="00656BE3"/>
    <w:rsid w:val="00657078"/>
    <w:rsid w:val="00657112"/>
    <w:rsid w:val="00657121"/>
    <w:rsid w:val="006571AD"/>
    <w:rsid w:val="00657275"/>
    <w:rsid w:val="0065737F"/>
    <w:rsid w:val="00657405"/>
    <w:rsid w:val="00657443"/>
    <w:rsid w:val="00657530"/>
    <w:rsid w:val="0065788E"/>
    <w:rsid w:val="00657AE6"/>
    <w:rsid w:val="00657B31"/>
    <w:rsid w:val="00657C90"/>
    <w:rsid w:val="00657C95"/>
    <w:rsid w:val="00657D00"/>
    <w:rsid w:val="00657D13"/>
    <w:rsid w:val="00657EB9"/>
    <w:rsid w:val="0066008C"/>
    <w:rsid w:val="0066008D"/>
    <w:rsid w:val="00660209"/>
    <w:rsid w:val="00660225"/>
    <w:rsid w:val="006603E2"/>
    <w:rsid w:val="006604B8"/>
    <w:rsid w:val="0066063E"/>
    <w:rsid w:val="006607CA"/>
    <w:rsid w:val="0066087B"/>
    <w:rsid w:val="0066091B"/>
    <w:rsid w:val="00660A3F"/>
    <w:rsid w:val="00660E18"/>
    <w:rsid w:val="00660E4E"/>
    <w:rsid w:val="006612EB"/>
    <w:rsid w:val="006612F4"/>
    <w:rsid w:val="006613E5"/>
    <w:rsid w:val="006616BD"/>
    <w:rsid w:val="0066170C"/>
    <w:rsid w:val="0066186C"/>
    <w:rsid w:val="006619C4"/>
    <w:rsid w:val="006619DF"/>
    <w:rsid w:val="00661AA0"/>
    <w:rsid w:val="00661AA7"/>
    <w:rsid w:val="00661BE1"/>
    <w:rsid w:val="00661C20"/>
    <w:rsid w:val="00661CE0"/>
    <w:rsid w:val="00661F80"/>
    <w:rsid w:val="006621B4"/>
    <w:rsid w:val="006621CE"/>
    <w:rsid w:val="00662343"/>
    <w:rsid w:val="006623E2"/>
    <w:rsid w:val="00662813"/>
    <w:rsid w:val="00662A33"/>
    <w:rsid w:val="00662AD8"/>
    <w:rsid w:val="00662B2B"/>
    <w:rsid w:val="00662B89"/>
    <w:rsid w:val="00662C1F"/>
    <w:rsid w:val="00662D53"/>
    <w:rsid w:val="00662E17"/>
    <w:rsid w:val="00662F70"/>
    <w:rsid w:val="00662F86"/>
    <w:rsid w:val="0066316B"/>
    <w:rsid w:val="006632C7"/>
    <w:rsid w:val="00663392"/>
    <w:rsid w:val="006633BC"/>
    <w:rsid w:val="006633EA"/>
    <w:rsid w:val="006634B0"/>
    <w:rsid w:val="0066352B"/>
    <w:rsid w:val="0066355A"/>
    <w:rsid w:val="00663626"/>
    <w:rsid w:val="006637C1"/>
    <w:rsid w:val="00663825"/>
    <w:rsid w:val="00663A4A"/>
    <w:rsid w:val="00663C46"/>
    <w:rsid w:val="00663CE9"/>
    <w:rsid w:val="00663D4D"/>
    <w:rsid w:val="00663E02"/>
    <w:rsid w:val="00663F08"/>
    <w:rsid w:val="00663F37"/>
    <w:rsid w:val="0066423B"/>
    <w:rsid w:val="006642EB"/>
    <w:rsid w:val="006643C0"/>
    <w:rsid w:val="006645D6"/>
    <w:rsid w:val="006646FB"/>
    <w:rsid w:val="0066475E"/>
    <w:rsid w:val="00664907"/>
    <w:rsid w:val="006649FF"/>
    <w:rsid w:val="00664AAF"/>
    <w:rsid w:val="00664AF7"/>
    <w:rsid w:val="00664B05"/>
    <w:rsid w:val="00664E5E"/>
    <w:rsid w:val="00665100"/>
    <w:rsid w:val="00665212"/>
    <w:rsid w:val="006653BD"/>
    <w:rsid w:val="00665441"/>
    <w:rsid w:val="0066544C"/>
    <w:rsid w:val="006654A5"/>
    <w:rsid w:val="00665546"/>
    <w:rsid w:val="0066560C"/>
    <w:rsid w:val="00665645"/>
    <w:rsid w:val="006656E0"/>
    <w:rsid w:val="0066574B"/>
    <w:rsid w:val="006657E7"/>
    <w:rsid w:val="006659B9"/>
    <w:rsid w:val="00665A5D"/>
    <w:rsid w:val="00665BB2"/>
    <w:rsid w:val="00665C08"/>
    <w:rsid w:val="00665E04"/>
    <w:rsid w:val="00665E07"/>
    <w:rsid w:val="00665EE7"/>
    <w:rsid w:val="00665F2D"/>
    <w:rsid w:val="00665FA4"/>
    <w:rsid w:val="00666254"/>
    <w:rsid w:val="006663AE"/>
    <w:rsid w:val="00666745"/>
    <w:rsid w:val="006667FD"/>
    <w:rsid w:val="006668BC"/>
    <w:rsid w:val="006668C3"/>
    <w:rsid w:val="006669DA"/>
    <w:rsid w:val="006669E8"/>
    <w:rsid w:val="00666A99"/>
    <w:rsid w:val="00666B65"/>
    <w:rsid w:val="00666C8A"/>
    <w:rsid w:val="00666D93"/>
    <w:rsid w:val="00666E83"/>
    <w:rsid w:val="00666E9D"/>
    <w:rsid w:val="00666F38"/>
    <w:rsid w:val="00667243"/>
    <w:rsid w:val="006675FF"/>
    <w:rsid w:val="0066775A"/>
    <w:rsid w:val="0066779D"/>
    <w:rsid w:val="0066796D"/>
    <w:rsid w:val="00667A8A"/>
    <w:rsid w:val="00667BD2"/>
    <w:rsid w:val="00667EEB"/>
    <w:rsid w:val="00667F83"/>
    <w:rsid w:val="00670076"/>
    <w:rsid w:val="006701E1"/>
    <w:rsid w:val="006702FE"/>
    <w:rsid w:val="006703B9"/>
    <w:rsid w:val="0067067A"/>
    <w:rsid w:val="00670DF7"/>
    <w:rsid w:val="00670E7E"/>
    <w:rsid w:val="00670F3B"/>
    <w:rsid w:val="00671039"/>
    <w:rsid w:val="00671074"/>
    <w:rsid w:val="0067118F"/>
    <w:rsid w:val="0067121A"/>
    <w:rsid w:val="006712F1"/>
    <w:rsid w:val="00671365"/>
    <w:rsid w:val="006714E4"/>
    <w:rsid w:val="006716F6"/>
    <w:rsid w:val="00671866"/>
    <w:rsid w:val="00671BD3"/>
    <w:rsid w:val="00671C48"/>
    <w:rsid w:val="00671CF6"/>
    <w:rsid w:val="00671D1C"/>
    <w:rsid w:val="00671DAA"/>
    <w:rsid w:val="00671DB4"/>
    <w:rsid w:val="00671F0C"/>
    <w:rsid w:val="00672106"/>
    <w:rsid w:val="006721F2"/>
    <w:rsid w:val="0067222E"/>
    <w:rsid w:val="00672690"/>
    <w:rsid w:val="0067287D"/>
    <w:rsid w:val="0067293B"/>
    <w:rsid w:val="00672941"/>
    <w:rsid w:val="00672B50"/>
    <w:rsid w:val="00672BED"/>
    <w:rsid w:val="00672C94"/>
    <w:rsid w:val="00672F05"/>
    <w:rsid w:val="00672F81"/>
    <w:rsid w:val="00673020"/>
    <w:rsid w:val="00673136"/>
    <w:rsid w:val="0067337E"/>
    <w:rsid w:val="006733F5"/>
    <w:rsid w:val="00673598"/>
    <w:rsid w:val="00673754"/>
    <w:rsid w:val="006737A2"/>
    <w:rsid w:val="006738D1"/>
    <w:rsid w:val="00673C61"/>
    <w:rsid w:val="00673F21"/>
    <w:rsid w:val="00673F41"/>
    <w:rsid w:val="00673F7D"/>
    <w:rsid w:val="00674095"/>
    <w:rsid w:val="006741B4"/>
    <w:rsid w:val="006741F2"/>
    <w:rsid w:val="006742F6"/>
    <w:rsid w:val="00674385"/>
    <w:rsid w:val="00674445"/>
    <w:rsid w:val="0067444E"/>
    <w:rsid w:val="006744A9"/>
    <w:rsid w:val="006744E1"/>
    <w:rsid w:val="00674538"/>
    <w:rsid w:val="00674729"/>
    <w:rsid w:val="0067493F"/>
    <w:rsid w:val="00674971"/>
    <w:rsid w:val="006749B1"/>
    <w:rsid w:val="00674B2D"/>
    <w:rsid w:val="00674B7E"/>
    <w:rsid w:val="00674B9E"/>
    <w:rsid w:val="00674C45"/>
    <w:rsid w:val="00675545"/>
    <w:rsid w:val="006759B3"/>
    <w:rsid w:val="00675C1A"/>
    <w:rsid w:val="00675F53"/>
    <w:rsid w:val="006761B0"/>
    <w:rsid w:val="00676207"/>
    <w:rsid w:val="00676232"/>
    <w:rsid w:val="006762D0"/>
    <w:rsid w:val="0067635F"/>
    <w:rsid w:val="0067643A"/>
    <w:rsid w:val="006764F0"/>
    <w:rsid w:val="00676542"/>
    <w:rsid w:val="006765A8"/>
    <w:rsid w:val="00676612"/>
    <w:rsid w:val="00676676"/>
    <w:rsid w:val="00676696"/>
    <w:rsid w:val="0067687F"/>
    <w:rsid w:val="00676929"/>
    <w:rsid w:val="0067696D"/>
    <w:rsid w:val="006769B0"/>
    <w:rsid w:val="006769E3"/>
    <w:rsid w:val="00676B80"/>
    <w:rsid w:val="00676C0C"/>
    <w:rsid w:val="00676E05"/>
    <w:rsid w:val="00676E0B"/>
    <w:rsid w:val="00676E8B"/>
    <w:rsid w:val="00676F29"/>
    <w:rsid w:val="00677006"/>
    <w:rsid w:val="0067722C"/>
    <w:rsid w:val="006778B6"/>
    <w:rsid w:val="00677932"/>
    <w:rsid w:val="0067797E"/>
    <w:rsid w:val="006779CB"/>
    <w:rsid w:val="00677D34"/>
    <w:rsid w:val="00677D4B"/>
    <w:rsid w:val="00677F4F"/>
    <w:rsid w:val="00677FD3"/>
    <w:rsid w:val="00680095"/>
    <w:rsid w:val="006800BA"/>
    <w:rsid w:val="00680517"/>
    <w:rsid w:val="00680518"/>
    <w:rsid w:val="00680570"/>
    <w:rsid w:val="006805A7"/>
    <w:rsid w:val="006805B4"/>
    <w:rsid w:val="00680615"/>
    <w:rsid w:val="0068067D"/>
    <w:rsid w:val="00680841"/>
    <w:rsid w:val="00680955"/>
    <w:rsid w:val="00680CA2"/>
    <w:rsid w:val="00680FCC"/>
    <w:rsid w:val="00681182"/>
    <w:rsid w:val="00681567"/>
    <w:rsid w:val="00681885"/>
    <w:rsid w:val="00681912"/>
    <w:rsid w:val="00681A5B"/>
    <w:rsid w:val="00681B52"/>
    <w:rsid w:val="00681B7F"/>
    <w:rsid w:val="00681BC4"/>
    <w:rsid w:val="00681CDA"/>
    <w:rsid w:val="00681D60"/>
    <w:rsid w:val="00681F89"/>
    <w:rsid w:val="00682233"/>
    <w:rsid w:val="006822A5"/>
    <w:rsid w:val="00682320"/>
    <w:rsid w:val="00682350"/>
    <w:rsid w:val="006824BA"/>
    <w:rsid w:val="00682560"/>
    <w:rsid w:val="00682623"/>
    <w:rsid w:val="00682783"/>
    <w:rsid w:val="0068290B"/>
    <w:rsid w:val="00682BBB"/>
    <w:rsid w:val="00682F6D"/>
    <w:rsid w:val="0068307E"/>
    <w:rsid w:val="006831EC"/>
    <w:rsid w:val="006833D2"/>
    <w:rsid w:val="006834B9"/>
    <w:rsid w:val="0068355F"/>
    <w:rsid w:val="00683617"/>
    <w:rsid w:val="00683634"/>
    <w:rsid w:val="006836DA"/>
    <w:rsid w:val="006836EA"/>
    <w:rsid w:val="00683823"/>
    <w:rsid w:val="00683B01"/>
    <w:rsid w:val="00683B3D"/>
    <w:rsid w:val="00683BE3"/>
    <w:rsid w:val="00683D70"/>
    <w:rsid w:val="00683D80"/>
    <w:rsid w:val="00683DBA"/>
    <w:rsid w:val="00683E81"/>
    <w:rsid w:val="00683ED6"/>
    <w:rsid w:val="00683F67"/>
    <w:rsid w:val="0068402F"/>
    <w:rsid w:val="0068408F"/>
    <w:rsid w:val="00684281"/>
    <w:rsid w:val="006842C4"/>
    <w:rsid w:val="0068448F"/>
    <w:rsid w:val="006848B9"/>
    <w:rsid w:val="00684991"/>
    <w:rsid w:val="00684B9A"/>
    <w:rsid w:val="00684CF2"/>
    <w:rsid w:val="00684E99"/>
    <w:rsid w:val="00685243"/>
    <w:rsid w:val="00685694"/>
    <w:rsid w:val="006856B1"/>
    <w:rsid w:val="00685DB1"/>
    <w:rsid w:val="00686085"/>
    <w:rsid w:val="006861E5"/>
    <w:rsid w:val="00686360"/>
    <w:rsid w:val="006863E6"/>
    <w:rsid w:val="0068647B"/>
    <w:rsid w:val="00686489"/>
    <w:rsid w:val="006864E5"/>
    <w:rsid w:val="006864FD"/>
    <w:rsid w:val="006865D0"/>
    <w:rsid w:val="00686695"/>
    <w:rsid w:val="00686834"/>
    <w:rsid w:val="00686885"/>
    <w:rsid w:val="00686A06"/>
    <w:rsid w:val="00686BE7"/>
    <w:rsid w:val="00686FCF"/>
    <w:rsid w:val="0068712C"/>
    <w:rsid w:val="006873CE"/>
    <w:rsid w:val="0068754B"/>
    <w:rsid w:val="006875AB"/>
    <w:rsid w:val="006875BC"/>
    <w:rsid w:val="00687806"/>
    <w:rsid w:val="00687C0F"/>
    <w:rsid w:val="00687CD8"/>
    <w:rsid w:val="00687D13"/>
    <w:rsid w:val="00687FDF"/>
    <w:rsid w:val="00690043"/>
    <w:rsid w:val="00690143"/>
    <w:rsid w:val="006901FA"/>
    <w:rsid w:val="0069024C"/>
    <w:rsid w:val="00690282"/>
    <w:rsid w:val="006903CD"/>
    <w:rsid w:val="00690400"/>
    <w:rsid w:val="0069043A"/>
    <w:rsid w:val="0069046F"/>
    <w:rsid w:val="00690660"/>
    <w:rsid w:val="0069068B"/>
    <w:rsid w:val="006907FF"/>
    <w:rsid w:val="0069097B"/>
    <w:rsid w:val="00690A68"/>
    <w:rsid w:val="00690E06"/>
    <w:rsid w:val="006910D3"/>
    <w:rsid w:val="00691998"/>
    <w:rsid w:val="00691A0F"/>
    <w:rsid w:val="00691C8B"/>
    <w:rsid w:val="00691E0E"/>
    <w:rsid w:val="00691EAB"/>
    <w:rsid w:val="00691F78"/>
    <w:rsid w:val="00691FF6"/>
    <w:rsid w:val="00692006"/>
    <w:rsid w:val="00692458"/>
    <w:rsid w:val="006925B5"/>
    <w:rsid w:val="0069277D"/>
    <w:rsid w:val="0069278F"/>
    <w:rsid w:val="00692805"/>
    <w:rsid w:val="00692817"/>
    <w:rsid w:val="00692AB5"/>
    <w:rsid w:val="00692B29"/>
    <w:rsid w:val="00692B42"/>
    <w:rsid w:val="00692B52"/>
    <w:rsid w:val="00692BFD"/>
    <w:rsid w:val="0069300B"/>
    <w:rsid w:val="00693038"/>
    <w:rsid w:val="006930BA"/>
    <w:rsid w:val="006933A0"/>
    <w:rsid w:val="006934C6"/>
    <w:rsid w:val="006934F3"/>
    <w:rsid w:val="00693622"/>
    <w:rsid w:val="0069363F"/>
    <w:rsid w:val="006936D0"/>
    <w:rsid w:val="006939E3"/>
    <w:rsid w:val="00693A27"/>
    <w:rsid w:val="0069409C"/>
    <w:rsid w:val="0069409D"/>
    <w:rsid w:val="006941D7"/>
    <w:rsid w:val="00694397"/>
    <w:rsid w:val="006945AE"/>
    <w:rsid w:val="0069485E"/>
    <w:rsid w:val="00694949"/>
    <w:rsid w:val="00694AFA"/>
    <w:rsid w:val="0069517A"/>
    <w:rsid w:val="006952EB"/>
    <w:rsid w:val="00695324"/>
    <w:rsid w:val="006957D0"/>
    <w:rsid w:val="00695B60"/>
    <w:rsid w:val="00695C26"/>
    <w:rsid w:val="00695CF8"/>
    <w:rsid w:val="00695E2C"/>
    <w:rsid w:val="00695FB7"/>
    <w:rsid w:val="00695FDD"/>
    <w:rsid w:val="0069605F"/>
    <w:rsid w:val="006960C1"/>
    <w:rsid w:val="0069632F"/>
    <w:rsid w:val="0069641B"/>
    <w:rsid w:val="006968CF"/>
    <w:rsid w:val="00696995"/>
    <w:rsid w:val="00696A37"/>
    <w:rsid w:val="00696A5E"/>
    <w:rsid w:val="00696C52"/>
    <w:rsid w:val="00696CD3"/>
    <w:rsid w:val="00696D7D"/>
    <w:rsid w:val="00696DB4"/>
    <w:rsid w:val="0069709C"/>
    <w:rsid w:val="0069711F"/>
    <w:rsid w:val="00697432"/>
    <w:rsid w:val="00697453"/>
    <w:rsid w:val="00697680"/>
    <w:rsid w:val="0069794C"/>
    <w:rsid w:val="0069795C"/>
    <w:rsid w:val="00697C96"/>
    <w:rsid w:val="00697D30"/>
    <w:rsid w:val="00697FD0"/>
    <w:rsid w:val="006A0029"/>
    <w:rsid w:val="006A0128"/>
    <w:rsid w:val="006A012C"/>
    <w:rsid w:val="006A01DF"/>
    <w:rsid w:val="006A044C"/>
    <w:rsid w:val="006A06F7"/>
    <w:rsid w:val="006A07FA"/>
    <w:rsid w:val="006A08B6"/>
    <w:rsid w:val="006A090E"/>
    <w:rsid w:val="006A0D18"/>
    <w:rsid w:val="006A0ECB"/>
    <w:rsid w:val="006A0EFB"/>
    <w:rsid w:val="006A11F6"/>
    <w:rsid w:val="006A12FF"/>
    <w:rsid w:val="006A1892"/>
    <w:rsid w:val="006A1A10"/>
    <w:rsid w:val="006A1ABB"/>
    <w:rsid w:val="006A1CD6"/>
    <w:rsid w:val="006A1FF6"/>
    <w:rsid w:val="006A20D1"/>
    <w:rsid w:val="006A2147"/>
    <w:rsid w:val="006A22A8"/>
    <w:rsid w:val="006A2797"/>
    <w:rsid w:val="006A2AB1"/>
    <w:rsid w:val="006A2E42"/>
    <w:rsid w:val="006A31F0"/>
    <w:rsid w:val="006A3420"/>
    <w:rsid w:val="006A347B"/>
    <w:rsid w:val="006A35A9"/>
    <w:rsid w:val="006A3636"/>
    <w:rsid w:val="006A3704"/>
    <w:rsid w:val="006A3A76"/>
    <w:rsid w:val="006A3B1A"/>
    <w:rsid w:val="006A3CDF"/>
    <w:rsid w:val="006A3D22"/>
    <w:rsid w:val="006A4086"/>
    <w:rsid w:val="006A41CB"/>
    <w:rsid w:val="006A4245"/>
    <w:rsid w:val="006A42A8"/>
    <w:rsid w:val="006A4304"/>
    <w:rsid w:val="006A45A9"/>
    <w:rsid w:val="006A46DF"/>
    <w:rsid w:val="006A47CD"/>
    <w:rsid w:val="006A49C6"/>
    <w:rsid w:val="006A4AAB"/>
    <w:rsid w:val="006A4E32"/>
    <w:rsid w:val="006A5014"/>
    <w:rsid w:val="006A5203"/>
    <w:rsid w:val="006A5432"/>
    <w:rsid w:val="006A545C"/>
    <w:rsid w:val="006A57E5"/>
    <w:rsid w:val="006A5846"/>
    <w:rsid w:val="006A586D"/>
    <w:rsid w:val="006A58D8"/>
    <w:rsid w:val="006A58EE"/>
    <w:rsid w:val="006A590F"/>
    <w:rsid w:val="006A5B0D"/>
    <w:rsid w:val="006A5F2C"/>
    <w:rsid w:val="006A5F61"/>
    <w:rsid w:val="006A6085"/>
    <w:rsid w:val="006A61AF"/>
    <w:rsid w:val="006A61FE"/>
    <w:rsid w:val="006A628B"/>
    <w:rsid w:val="006A636A"/>
    <w:rsid w:val="006A6416"/>
    <w:rsid w:val="006A6444"/>
    <w:rsid w:val="006A6467"/>
    <w:rsid w:val="006A6691"/>
    <w:rsid w:val="006A67E9"/>
    <w:rsid w:val="006A698E"/>
    <w:rsid w:val="006A69A2"/>
    <w:rsid w:val="006A6C60"/>
    <w:rsid w:val="006A6D17"/>
    <w:rsid w:val="006A6D7D"/>
    <w:rsid w:val="006A6DD8"/>
    <w:rsid w:val="006A6F8A"/>
    <w:rsid w:val="006A7237"/>
    <w:rsid w:val="006A7773"/>
    <w:rsid w:val="006A7824"/>
    <w:rsid w:val="006A7857"/>
    <w:rsid w:val="006A78C6"/>
    <w:rsid w:val="006A7ABA"/>
    <w:rsid w:val="006A7ADD"/>
    <w:rsid w:val="006A7B49"/>
    <w:rsid w:val="006A7DAA"/>
    <w:rsid w:val="006A7E3F"/>
    <w:rsid w:val="006A7F69"/>
    <w:rsid w:val="006A7F8F"/>
    <w:rsid w:val="006B048F"/>
    <w:rsid w:val="006B04B6"/>
    <w:rsid w:val="006B0611"/>
    <w:rsid w:val="006B083C"/>
    <w:rsid w:val="006B0B61"/>
    <w:rsid w:val="006B0C22"/>
    <w:rsid w:val="006B0D28"/>
    <w:rsid w:val="006B0D98"/>
    <w:rsid w:val="006B0E26"/>
    <w:rsid w:val="006B102D"/>
    <w:rsid w:val="006B1348"/>
    <w:rsid w:val="006B13B4"/>
    <w:rsid w:val="006B13E3"/>
    <w:rsid w:val="006B13FD"/>
    <w:rsid w:val="006B1431"/>
    <w:rsid w:val="006B1443"/>
    <w:rsid w:val="006B1536"/>
    <w:rsid w:val="006B1560"/>
    <w:rsid w:val="006B1696"/>
    <w:rsid w:val="006B1746"/>
    <w:rsid w:val="006B1791"/>
    <w:rsid w:val="006B191E"/>
    <w:rsid w:val="006B193F"/>
    <w:rsid w:val="006B1C36"/>
    <w:rsid w:val="006B1D6E"/>
    <w:rsid w:val="006B1E38"/>
    <w:rsid w:val="006B1ED8"/>
    <w:rsid w:val="006B1EE3"/>
    <w:rsid w:val="006B1EE6"/>
    <w:rsid w:val="006B2013"/>
    <w:rsid w:val="006B211F"/>
    <w:rsid w:val="006B222D"/>
    <w:rsid w:val="006B255B"/>
    <w:rsid w:val="006B268B"/>
    <w:rsid w:val="006B278B"/>
    <w:rsid w:val="006B2941"/>
    <w:rsid w:val="006B3008"/>
    <w:rsid w:val="006B3031"/>
    <w:rsid w:val="006B311F"/>
    <w:rsid w:val="006B3151"/>
    <w:rsid w:val="006B32E1"/>
    <w:rsid w:val="006B3539"/>
    <w:rsid w:val="006B35F8"/>
    <w:rsid w:val="006B36C8"/>
    <w:rsid w:val="006B3B00"/>
    <w:rsid w:val="006B3BED"/>
    <w:rsid w:val="006B4092"/>
    <w:rsid w:val="006B4111"/>
    <w:rsid w:val="006B4557"/>
    <w:rsid w:val="006B457D"/>
    <w:rsid w:val="006B4815"/>
    <w:rsid w:val="006B48AE"/>
    <w:rsid w:val="006B494A"/>
    <w:rsid w:val="006B49F9"/>
    <w:rsid w:val="006B4C02"/>
    <w:rsid w:val="006B50C7"/>
    <w:rsid w:val="006B529D"/>
    <w:rsid w:val="006B52D4"/>
    <w:rsid w:val="006B53A9"/>
    <w:rsid w:val="006B5566"/>
    <w:rsid w:val="006B5571"/>
    <w:rsid w:val="006B55CD"/>
    <w:rsid w:val="006B5880"/>
    <w:rsid w:val="006B5A0A"/>
    <w:rsid w:val="006B5AA3"/>
    <w:rsid w:val="006B5BE7"/>
    <w:rsid w:val="006B5BF5"/>
    <w:rsid w:val="006B5D22"/>
    <w:rsid w:val="006B6036"/>
    <w:rsid w:val="006B6140"/>
    <w:rsid w:val="006B6319"/>
    <w:rsid w:val="006B63FC"/>
    <w:rsid w:val="006B680E"/>
    <w:rsid w:val="006B68AD"/>
    <w:rsid w:val="006B6A60"/>
    <w:rsid w:val="006B6B98"/>
    <w:rsid w:val="006B6D23"/>
    <w:rsid w:val="006B6D27"/>
    <w:rsid w:val="006B6DF7"/>
    <w:rsid w:val="006B6E21"/>
    <w:rsid w:val="006B6E80"/>
    <w:rsid w:val="006B6EBE"/>
    <w:rsid w:val="006B6FA5"/>
    <w:rsid w:val="006B7211"/>
    <w:rsid w:val="006B7317"/>
    <w:rsid w:val="006B73C0"/>
    <w:rsid w:val="006B7451"/>
    <w:rsid w:val="006B74F4"/>
    <w:rsid w:val="006B76BF"/>
    <w:rsid w:val="006B76CC"/>
    <w:rsid w:val="006B77C8"/>
    <w:rsid w:val="006B7B66"/>
    <w:rsid w:val="006B7B90"/>
    <w:rsid w:val="006B7C8B"/>
    <w:rsid w:val="006B7EC6"/>
    <w:rsid w:val="006B7F92"/>
    <w:rsid w:val="006C0017"/>
    <w:rsid w:val="006C00D0"/>
    <w:rsid w:val="006C03BA"/>
    <w:rsid w:val="006C03E9"/>
    <w:rsid w:val="006C0484"/>
    <w:rsid w:val="006C0524"/>
    <w:rsid w:val="006C094C"/>
    <w:rsid w:val="006C0E9B"/>
    <w:rsid w:val="006C1067"/>
    <w:rsid w:val="006C1228"/>
    <w:rsid w:val="006C1263"/>
    <w:rsid w:val="006C14B3"/>
    <w:rsid w:val="006C159C"/>
    <w:rsid w:val="006C1639"/>
    <w:rsid w:val="006C1785"/>
    <w:rsid w:val="006C1830"/>
    <w:rsid w:val="006C1884"/>
    <w:rsid w:val="006C18F9"/>
    <w:rsid w:val="006C1B7C"/>
    <w:rsid w:val="006C1D0C"/>
    <w:rsid w:val="006C1D54"/>
    <w:rsid w:val="006C1EC1"/>
    <w:rsid w:val="006C1F84"/>
    <w:rsid w:val="006C20C3"/>
    <w:rsid w:val="006C22CD"/>
    <w:rsid w:val="006C23EE"/>
    <w:rsid w:val="006C2437"/>
    <w:rsid w:val="006C253B"/>
    <w:rsid w:val="006C2796"/>
    <w:rsid w:val="006C2864"/>
    <w:rsid w:val="006C2B5C"/>
    <w:rsid w:val="006C2BA8"/>
    <w:rsid w:val="006C2CCB"/>
    <w:rsid w:val="006C2CF1"/>
    <w:rsid w:val="006C2E1B"/>
    <w:rsid w:val="006C31EF"/>
    <w:rsid w:val="006C3267"/>
    <w:rsid w:val="006C332C"/>
    <w:rsid w:val="006C3393"/>
    <w:rsid w:val="006C33D0"/>
    <w:rsid w:val="006C38EA"/>
    <w:rsid w:val="006C394D"/>
    <w:rsid w:val="006C3AEF"/>
    <w:rsid w:val="006C3C21"/>
    <w:rsid w:val="006C3C85"/>
    <w:rsid w:val="006C411B"/>
    <w:rsid w:val="006C41CD"/>
    <w:rsid w:val="006C425D"/>
    <w:rsid w:val="006C4383"/>
    <w:rsid w:val="006C4651"/>
    <w:rsid w:val="006C46AD"/>
    <w:rsid w:val="006C4852"/>
    <w:rsid w:val="006C4A36"/>
    <w:rsid w:val="006C4C0B"/>
    <w:rsid w:val="006C4ED3"/>
    <w:rsid w:val="006C5109"/>
    <w:rsid w:val="006C5149"/>
    <w:rsid w:val="006C51BA"/>
    <w:rsid w:val="006C53FA"/>
    <w:rsid w:val="006C59FC"/>
    <w:rsid w:val="006C5A77"/>
    <w:rsid w:val="006C5AAE"/>
    <w:rsid w:val="006C5BCB"/>
    <w:rsid w:val="006C5EC1"/>
    <w:rsid w:val="006C5EDA"/>
    <w:rsid w:val="006C6014"/>
    <w:rsid w:val="006C6250"/>
    <w:rsid w:val="006C635D"/>
    <w:rsid w:val="006C6388"/>
    <w:rsid w:val="006C691B"/>
    <w:rsid w:val="006C6977"/>
    <w:rsid w:val="006C6B1C"/>
    <w:rsid w:val="006C6C7A"/>
    <w:rsid w:val="006C6D2C"/>
    <w:rsid w:val="006C6DC5"/>
    <w:rsid w:val="006C6F25"/>
    <w:rsid w:val="006C6F4C"/>
    <w:rsid w:val="006C7022"/>
    <w:rsid w:val="006C73E6"/>
    <w:rsid w:val="006C74D7"/>
    <w:rsid w:val="006C7737"/>
    <w:rsid w:val="006C7970"/>
    <w:rsid w:val="006C7EA2"/>
    <w:rsid w:val="006D005E"/>
    <w:rsid w:val="006D0072"/>
    <w:rsid w:val="006D00D8"/>
    <w:rsid w:val="006D0128"/>
    <w:rsid w:val="006D01BD"/>
    <w:rsid w:val="006D063F"/>
    <w:rsid w:val="006D08A8"/>
    <w:rsid w:val="006D08BB"/>
    <w:rsid w:val="006D0D8E"/>
    <w:rsid w:val="006D0E0E"/>
    <w:rsid w:val="006D0F57"/>
    <w:rsid w:val="006D0FFB"/>
    <w:rsid w:val="006D105C"/>
    <w:rsid w:val="006D10E6"/>
    <w:rsid w:val="006D1146"/>
    <w:rsid w:val="006D1390"/>
    <w:rsid w:val="006D1391"/>
    <w:rsid w:val="006D13CC"/>
    <w:rsid w:val="006D17CA"/>
    <w:rsid w:val="006D1935"/>
    <w:rsid w:val="006D1B9E"/>
    <w:rsid w:val="006D1C3C"/>
    <w:rsid w:val="006D1EA9"/>
    <w:rsid w:val="006D201F"/>
    <w:rsid w:val="006D227C"/>
    <w:rsid w:val="006D23E8"/>
    <w:rsid w:val="006D2481"/>
    <w:rsid w:val="006D27E6"/>
    <w:rsid w:val="006D2819"/>
    <w:rsid w:val="006D28B1"/>
    <w:rsid w:val="006D295C"/>
    <w:rsid w:val="006D2EF8"/>
    <w:rsid w:val="006D2FF5"/>
    <w:rsid w:val="006D3067"/>
    <w:rsid w:val="006D30AD"/>
    <w:rsid w:val="006D315E"/>
    <w:rsid w:val="006D36BE"/>
    <w:rsid w:val="006D38C7"/>
    <w:rsid w:val="006D392C"/>
    <w:rsid w:val="006D3C7C"/>
    <w:rsid w:val="006D3D3A"/>
    <w:rsid w:val="006D40A7"/>
    <w:rsid w:val="006D410B"/>
    <w:rsid w:val="006D44B8"/>
    <w:rsid w:val="006D4546"/>
    <w:rsid w:val="006D4592"/>
    <w:rsid w:val="006D45CD"/>
    <w:rsid w:val="006D462F"/>
    <w:rsid w:val="006D4976"/>
    <w:rsid w:val="006D497E"/>
    <w:rsid w:val="006D4DE2"/>
    <w:rsid w:val="006D4EB9"/>
    <w:rsid w:val="006D4F98"/>
    <w:rsid w:val="006D4FE5"/>
    <w:rsid w:val="006D50A5"/>
    <w:rsid w:val="006D5210"/>
    <w:rsid w:val="006D52D2"/>
    <w:rsid w:val="006D5306"/>
    <w:rsid w:val="006D5663"/>
    <w:rsid w:val="006D56B0"/>
    <w:rsid w:val="006D5739"/>
    <w:rsid w:val="006D57FA"/>
    <w:rsid w:val="006D588A"/>
    <w:rsid w:val="006D58DD"/>
    <w:rsid w:val="006D591F"/>
    <w:rsid w:val="006D59DD"/>
    <w:rsid w:val="006D5B51"/>
    <w:rsid w:val="006D61A0"/>
    <w:rsid w:val="006D640C"/>
    <w:rsid w:val="006D64A6"/>
    <w:rsid w:val="006D64B3"/>
    <w:rsid w:val="006D6653"/>
    <w:rsid w:val="006D671D"/>
    <w:rsid w:val="006D6C8F"/>
    <w:rsid w:val="006D6F62"/>
    <w:rsid w:val="006D711C"/>
    <w:rsid w:val="006D73F7"/>
    <w:rsid w:val="006D743A"/>
    <w:rsid w:val="006D75B2"/>
    <w:rsid w:val="006D75D9"/>
    <w:rsid w:val="006D76E3"/>
    <w:rsid w:val="006D7A2A"/>
    <w:rsid w:val="006D7AB1"/>
    <w:rsid w:val="006D7ACF"/>
    <w:rsid w:val="006D7BCB"/>
    <w:rsid w:val="006D7DEF"/>
    <w:rsid w:val="006D7EBD"/>
    <w:rsid w:val="006E0272"/>
    <w:rsid w:val="006E02AF"/>
    <w:rsid w:val="006E02FE"/>
    <w:rsid w:val="006E07F6"/>
    <w:rsid w:val="006E07FF"/>
    <w:rsid w:val="006E085A"/>
    <w:rsid w:val="006E08C7"/>
    <w:rsid w:val="006E0D2A"/>
    <w:rsid w:val="006E0EF6"/>
    <w:rsid w:val="006E1038"/>
    <w:rsid w:val="006E136B"/>
    <w:rsid w:val="006E13C3"/>
    <w:rsid w:val="006E174C"/>
    <w:rsid w:val="006E1E99"/>
    <w:rsid w:val="006E1F31"/>
    <w:rsid w:val="006E1FF9"/>
    <w:rsid w:val="006E203D"/>
    <w:rsid w:val="006E2040"/>
    <w:rsid w:val="006E2131"/>
    <w:rsid w:val="006E216C"/>
    <w:rsid w:val="006E22DC"/>
    <w:rsid w:val="006E231E"/>
    <w:rsid w:val="006E233E"/>
    <w:rsid w:val="006E234D"/>
    <w:rsid w:val="006E2630"/>
    <w:rsid w:val="006E278B"/>
    <w:rsid w:val="006E2838"/>
    <w:rsid w:val="006E28E0"/>
    <w:rsid w:val="006E2918"/>
    <w:rsid w:val="006E2D5B"/>
    <w:rsid w:val="006E2DAD"/>
    <w:rsid w:val="006E2EA2"/>
    <w:rsid w:val="006E2FC0"/>
    <w:rsid w:val="006E3055"/>
    <w:rsid w:val="006E3227"/>
    <w:rsid w:val="006E32EE"/>
    <w:rsid w:val="006E36DC"/>
    <w:rsid w:val="006E3760"/>
    <w:rsid w:val="006E3A67"/>
    <w:rsid w:val="006E3B51"/>
    <w:rsid w:val="006E3BC2"/>
    <w:rsid w:val="006E3C4D"/>
    <w:rsid w:val="006E3C97"/>
    <w:rsid w:val="006E3D7D"/>
    <w:rsid w:val="006E3FA3"/>
    <w:rsid w:val="006E3FCF"/>
    <w:rsid w:val="006E3FF8"/>
    <w:rsid w:val="006E408E"/>
    <w:rsid w:val="006E4102"/>
    <w:rsid w:val="006E42A5"/>
    <w:rsid w:val="006E42C1"/>
    <w:rsid w:val="006E478B"/>
    <w:rsid w:val="006E48B6"/>
    <w:rsid w:val="006E493A"/>
    <w:rsid w:val="006E4953"/>
    <w:rsid w:val="006E4AC0"/>
    <w:rsid w:val="006E4B4C"/>
    <w:rsid w:val="006E4C48"/>
    <w:rsid w:val="006E4D5F"/>
    <w:rsid w:val="006E4E58"/>
    <w:rsid w:val="006E4EE8"/>
    <w:rsid w:val="006E50A7"/>
    <w:rsid w:val="006E5336"/>
    <w:rsid w:val="006E5448"/>
    <w:rsid w:val="006E547E"/>
    <w:rsid w:val="006E5528"/>
    <w:rsid w:val="006E5614"/>
    <w:rsid w:val="006E5758"/>
    <w:rsid w:val="006E5938"/>
    <w:rsid w:val="006E5A3A"/>
    <w:rsid w:val="006E5AF1"/>
    <w:rsid w:val="006E5C77"/>
    <w:rsid w:val="006E5EB0"/>
    <w:rsid w:val="006E5EBB"/>
    <w:rsid w:val="006E5F36"/>
    <w:rsid w:val="006E619F"/>
    <w:rsid w:val="006E6232"/>
    <w:rsid w:val="006E63DB"/>
    <w:rsid w:val="006E645F"/>
    <w:rsid w:val="006E649F"/>
    <w:rsid w:val="006E65C9"/>
    <w:rsid w:val="006E6747"/>
    <w:rsid w:val="006E6785"/>
    <w:rsid w:val="006E6AE2"/>
    <w:rsid w:val="006E6C3D"/>
    <w:rsid w:val="006E6CB3"/>
    <w:rsid w:val="006E6D6F"/>
    <w:rsid w:val="006E6E74"/>
    <w:rsid w:val="006E7179"/>
    <w:rsid w:val="006E73D5"/>
    <w:rsid w:val="006E7511"/>
    <w:rsid w:val="006E7524"/>
    <w:rsid w:val="006E76E5"/>
    <w:rsid w:val="006E7798"/>
    <w:rsid w:val="006E78D5"/>
    <w:rsid w:val="006E7957"/>
    <w:rsid w:val="006E79FD"/>
    <w:rsid w:val="006E7D3D"/>
    <w:rsid w:val="006E7D84"/>
    <w:rsid w:val="006E7E62"/>
    <w:rsid w:val="006E7EAD"/>
    <w:rsid w:val="006E7F4C"/>
    <w:rsid w:val="006E7F8B"/>
    <w:rsid w:val="006F0087"/>
    <w:rsid w:val="006F0333"/>
    <w:rsid w:val="006F0388"/>
    <w:rsid w:val="006F0496"/>
    <w:rsid w:val="006F0918"/>
    <w:rsid w:val="006F09E4"/>
    <w:rsid w:val="006F0BD4"/>
    <w:rsid w:val="006F0C1D"/>
    <w:rsid w:val="006F0C8F"/>
    <w:rsid w:val="006F0CCE"/>
    <w:rsid w:val="006F0D6F"/>
    <w:rsid w:val="006F0E19"/>
    <w:rsid w:val="006F0F35"/>
    <w:rsid w:val="006F0F7C"/>
    <w:rsid w:val="006F0FE6"/>
    <w:rsid w:val="006F110C"/>
    <w:rsid w:val="006F148D"/>
    <w:rsid w:val="006F15A5"/>
    <w:rsid w:val="006F15E9"/>
    <w:rsid w:val="006F1A08"/>
    <w:rsid w:val="006F1AAE"/>
    <w:rsid w:val="006F1ADD"/>
    <w:rsid w:val="006F1C63"/>
    <w:rsid w:val="006F1EFA"/>
    <w:rsid w:val="006F2164"/>
    <w:rsid w:val="006F21C5"/>
    <w:rsid w:val="006F23A2"/>
    <w:rsid w:val="006F2492"/>
    <w:rsid w:val="006F250E"/>
    <w:rsid w:val="006F278F"/>
    <w:rsid w:val="006F287A"/>
    <w:rsid w:val="006F2906"/>
    <w:rsid w:val="006F2931"/>
    <w:rsid w:val="006F2B37"/>
    <w:rsid w:val="006F2D78"/>
    <w:rsid w:val="006F2E2E"/>
    <w:rsid w:val="006F2E42"/>
    <w:rsid w:val="006F30FE"/>
    <w:rsid w:val="006F31D0"/>
    <w:rsid w:val="006F3252"/>
    <w:rsid w:val="006F32EB"/>
    <w:rsid w:val="006F330B"/>
    <w:rsid w:val="006F356C"/>
    <w:rsid w:val="006F35DB"/>
    <w:rsid w:val="006F3697"/>
    <w:rsid w:val="006F3941"/>
    <w:rsid w:val="006F3B96"/>
    <w:rsid w:val="006F3C3E"/>
    <w:rsid w:val="006F41F5"/>
    <w:rsid w:val="006F446A"/>
    <w:rsid w:val="006F4496"/>
    <w:rsid w:val="006F44BC"/>
    <w:rsid w:val="006F4524"/>
    <w:rsid w:val="006F47AA"/>
    <w:rsid w:val="006F48E2"/>
    <w:rsid w:val="006F4912"/>
    <w:rsid w:val="006F4B3F"/>
    <w:rsid w:val="006F4B79"/>
    <w:rsid w:val="006F4C5E"/>
    <w:rsid w:val="006F5398"/>
    <w:rsid w:val="006F5467"/>
    <w:rsid w:val="006F5513"/>
    <w:rsid w:val="006F5661"/>
    <w:rsid w:val="006F56BE"/>
    <w:rsid w:val="006F57A8"/>
    <w:rsid w:val="006F57C1"/>
    <w:rsid w:val="006F5895"/>
    <w:rsid w:val="006F5A5F"/>
    <w:rsid w:val="006F5AC3"/>
    <w:rsid w:val="006F5B1A"/>
    <w:rsid w:val="006F5B48"/>
    <w:rsid w:val="006F5BA5"/>
    <w:rsid w:val="006F635A"/>
    <w:rsid w:val="006F63B6"/>
    <w:rsid w:val="006F63E4"/>
    <w:rsid w:val="006F674D"/>
    <w:rsid w:val="006F6900"/>
    <w:rsid w:val="006F6BCD"/>
    <w:rsid w:val="006F6D62"/>
    <w:rsid w:val="006F6E5F"/>
    <w:rsid w:val="006F7314"/>
    <w:rsid w:val="006F7471"/>
    <w:rsid w:val="006F7684"/>
    <w:rsid w:val="006F7797"/>
    <w:rsid w:val="006F791A"/>
    <w:rsid w:val="006F7B36"/>
    <w:rsid w:val="006F7B5D"/>
    <w:rsid w:val="006F7BB5"/>
    <w:rsid w:val="006F7DC3"/>
    <w:rsid w:val="006F7DF8"/>
    <w:rsid w:val="006F7E3C"/>
    <w:rsid w:val="006F7F02"/>
    <w:rsid w:val="006F7F5E"/>
    <w:rsid w:val="006F7F8D"/>
    <w:rsid w:val="00700159"/>
    <w:rsid w:val="0070021E"/>
    <w:rsid w:val="00700224"/>
    <w:rsid w:val="007003E1"/>
    <w:rsid w:val="00700572"/>
    <w:rsid w:val="0070076F"/>
    <w:rsid w:val="007007E5"/>
    <w:rsid w:val="007007E8"/>
    <w:rsid w:val="00700829"/>
    <w:rsid w:val="00700989"/>
    <w:rsid w:val="007009CA"/>
    <w:rsid w:val="00700CD2"/>
    <w:rsid w:val="00700D7C"/>
    <w:rsid w:val="00700E83"/>
    <w:rsid w:val="00701121"/>
    <w:rsid w:val="00701153"/>
    <w:rsid w:val="00701193"/>
    <w:rsid w:val="00701328"/>
    <w:rsid w:val="007013C0"/>
    <w:rsid w:val="0070146D"/>
    <w:rsid w:val="00701A30"/>
    <w:rsid w:val="00701C5C"/>
    <w:rsid w:val="00701DCC"/>
    <w:rsid w:val="0070226C"/>
    <w:rsid w:val="00702455"/>
    <w:rsid w:val="0070247D"/>
    <w:rsid w:val="007026E6"/>
    <w:rsid w:val="007027C4"/>
    <w:rsid w:val="0070296D"/>
    <w:rsid w:val="00702E47"/>
    <w:rsid w:val="00702EC5"/>
    <w:rsid w:val="007031F8"/>
    <w:rsid w:val="007033AD"/>
    <w:rsid w:val="007035B4"/>
    <w:rsid w:val="007036F9"/>
    <w:rsid w:val="0070373D"/>
    <w:rsid w:val="00703873"/>
    <w:rsid w:val="0070395A"/>
    <w:rsid w:val="00703996"/>
    <w:rsid w:val="0070423F"/>
    <w:rsid w:val="007042EF"/>
    <w:rsid w:val="0070438A"/>
    <w:rsid w:val="00704440"/>
    <w:rsid w:val="00704441"/>
    <w:rsid w:val="007046B5"/>
    <w:rsid w:val="007046FF"/>
    <w:rsid w:val="00704840"/>
    <w:rsid w:val="00704B25"/>
    <w:rsid w:val="00704C30"/>
    <w:rsid w:val="00704DD9"/>
    <w:rsid w:val="00704FEE"/>
    <w:rsid w:val="0070514A"/>
    <w:rsid w:val="00705195"/>
    <w:rsid w:val="007051AE"/>
    <w:rsid w:val="00705518"/>
    <w:rsid w:val="0070578A"/>
    <w:rsid w:val="0070580F"/>
    <w:rsid w:val="00705A49"/>
    <w:rsid w:val="00705ADE"/>
    <w:rsid w:val="00705FA0"/>
    <w:rsid w:val="00706123"/>
    <w:rsid w:val="0070637C"/>
    <w:rsid w:val="00706380"/>
    <w:rsid w:val="00706455"/>
    <w:rsid w:val="0070658D"/>
    <w:rsid w:val="00706B03"/>
    <w:rsid w:val="00706B1A"/>
    <w:rsid w:val="00706FDA"/>
    <w:rsid w:val="00706FF8"/>
    <w:rsid w:val="0070741B"/>
    <w:rsid w:val="0070765D"/>
    <w:rsid w:val="007077BC"/>
    <w:rsid w:val="00707810"/>
    <w:rsid w:val="007078EC"/>
    <w:rsid w:val="00707D16"/>
    <w:rsid w:val="00707D22"/>
    <w:rsid w:val="00707F5E"/>
    <w:rsid w:val="0071017D"/>
    <w:rsid w:val="00710450"/>
    <w:rsid w:val="007104A3"/>
    <w:rsid w:val="00710520"/>
    <w:rsid w:val="00710701"/>
    <w:rsid w:val="007108B0"/>
    <w:rsid w:val="00710EE0"/>
    <w:rsid w:val="0071115F"/>
    <w:rsid w:val="007111AE"/>
    <w:rsid w:val="00711373"/>
    <w:rsid w:val="007117D8"/>
    <w:rsid w:val="00711AA3"/>
    <w:rsid w:val="00711AC1"/>
    <w:rsid w:val="00711B65"/>
    <w:rsid w:val="00711CC4"/>
    <w:rsid w:val="00711D93"/>
    <w:rsid w:val="00711E1E"/>
    <w:rsid w:val="00712110"/>
    <w:rsid w:val="00712490"/>
    <w:rsid w:val="007124E9"/>
    <w:rsid w:val="007125DF"/>
    <w:rsid w:val="007126E6"/>
    <w:rsid w:val="007129A3"/>
    <w:rsid w:val="00712BB3"/>
    <w:rsid w:val="00712CA6"/>
    <w:rsid w:val="00712CBB"/>
    <w:rsid w:val="00712D8B"/>
    <w:rsid w:val="00712E23"/>
    <w:rsid w:val="00712E67"/>
    <w:rsid w:val="00712F73"/>
    <w:rsid w:val="0071311A"/>
    <w:rsid w:val="0071327A"/>
    <w:rsid w:val="007132F4"/>
    <w:rsid w:val="007133AE"/>
    <w:rsid w:val="0071360F"/>
    <w:rsid w:val="007136D5"/>
    <w:rsid w:val="007138AE"/>
    <w:rsid w:val="007138C8"/>
    <w:rsid w:val="0071398E"/>
    <w:rsid w:val="00713A82"/>
    <w:rsid w:val="00713C7D"/>
    <w:rsid w:val="00713F27"/>
    <w:rsid w:val="00713F63"/>
    <w:rsid w:val="007141E7"/>
    <w:rsid w:val="0071434E"/>
    <w:rsid w:val="0071456F"/>
    <w:rsid w:val="007147AC"/>
    <w:rsid w:val="0071499E"/>
    <w:rsid w:val="007150D9"/>
    <w:rsid w:val="007154C3"/>
    <w:rsid w:val="007154C8"/>
    <w:rsid w:val="007155A0"/>
    <w:rsid w:val="00715764"/>
    <w:rsid w:val="00715925"/>
    <w:rsid w:val="00715F2C"/>
    <w:rsid w:val="00716071"/>
    <w:rsid w:val="00716089"/>
    <w:rsid w:val="00716444"/>
    <w:rsid w:val="00716576"/>
    <w:rsid w:val="007168DF"/>
    <w:rsid w:val="00716AE3"/>
    <w:rsid w:val="00716D79"/>
    <w:rsid w:val="00716DC7"/>
    <w:rsid w:val="00716E0F"/>
    <w:rsid w:val="0071716E"/>
    <w:rsid w:val="0071720A"/>
    <w:rsid w:val="007174B7"/>
    <w:rsid w:val="00717569"/>
    <w:rsid w:val="00717733"/>
    <w:rsid w:val="0071775E"/>
    <w:rsid w:val="00717A66"/>
    <w:rsid w:val="00717C28"/>
    <w:rsid w:val="00717D43"/>
    <w:rsid w:val="00717DDE"/>
    <w:rsid w:val="00717F21"/>
    <w:rsid w:val="007200BF"/>
    <w:rsid w:val="00720561"/>
    <w:rsid w:val="00720ADD"/>
    <w:rsid w:val="00720AED"/>
    <w:rsid w:val="00720B0B"/>
    <w:rsid w:val="00720D30"/>
    <w:rsid w:val="00720DDD"/>
    <w:rsid w:val="00720EF3"/>
    <w:rsid w:val="00721104"/>
    <w:rsid w:val="007211DF"/>
    <w:rsid w:val="00721263"/>
    <w:rsid w:val="0072129D"/>
    <w:rsid w:val="00721313"/>
    <w:rsid w:val="0072151C"/>
    <w:rsid w:val="007215A9"/>
    <w:rsid w:val="00721830"/>
    <w:rsid w:val="00721A6A"/>
    <w:rsid w:val="00721AEE"/>
    <w:rsid w:val="00721B54"/>
    <w:rsid w:val="00721D4D"/>
    <w:rsid w:val="0072219C"/>
    <w:rsid w:val="007221B5"/>
    <w:rsid w:val="007221E0"/>
    <w:rsid w:val="00722488"/>
    <w:rsid w:val="007228BE"/>
    <w:rsid w:val="007229AD"/>
    <w:rsid w:val="00722A0A"/>
    <w:rsid w:val="00722C62"/>
    <w:rsid w:val="00722F98"/>
    <w:rsid w:val="00723117"/>
    <w:rsid w:val="007231A9"/>
    <w:rsid w:val="00723269"/>
    <w:rsid w:val="0072340F"/>
    <w:rsid w:val="007234E7"/>
    <w:rsid w:val="00723747"/>
    <w:rsid w:val="0072382A"/>
    <w:rsid w:val="00723833"/>
    <w:rsid w:val="00723A36"/>
    <w:rsid w:val="00723A6A"/>
    <w:rsid w:val="00723BA1"/>
    <w:rsid w:val="00723C31"/>
    <w:rsid w:val="00723DD0"/>
    <w:rsid w:val="0072409F"/>
    <w:rsid w:val="007243B0"/>
    <w:rsid w:val="00724431"/>
    <w:rsid w:val="007245CA"/>
    <w:rsid w:val="0072469F"/>
    <w:rsid w:val="00724969"/>
    <w:rsid w:val="00724B54"/>
    <w:rsid w:val="00724C4D"/>
    <w:rsid w:val="00724D87"/>
    <w:rsid w:val="00724E47"/>
    <w:rsid w:val="00724EF8"/>
    <w:rsid w:val="007251D6"/>
    <w:rsid w:val="0072524C"/>
    <w:rsid w:val="00725297"/>
    <w:rsid w:val="0072588D"/>
    <w:rsid w:val="00725F2F"/>
    <w:rsid w:val="00725FCA"/>
    <w:rsid w:val="0072604C"/>
    <w:rsid w:val="0072607F"/>
    <w:rsid w:val="00726084"/>
    <w:rsid w:val="007261A7"/>
    <w:rsid w:val="007261AB"/>
    <w:rsid w:val="0072622F"/>
    <w:rsid w:val="00726370"/>
    <w:rsid w:val="00726425"/>
    <w:rsid w:val="0072653B"/>
    <w:rsid w:val="00726685"/>
    <w:rsid w:val="0072686F"/>
    <w:rsid w:val="00726966"/>
    <w:rsid w:val="00726C8E"/>
    <w:rsid w:val="00726CD0"/>
    <w:rsid w:val="00726D48"/>
    <w:rsid w:val="00726EFF"/>
    <w:rsid w:val="00727096"/>
    <w:rsid w:val="00727183"/>
    <w:rsid w:val="007273EF"/>
    <w:rsid w:val="007275DA"/>
    <w:rsid w:val="007276F6"/>
    <w:rsid w:val="0072787B"/>
    <w:rsid w:val="0072791B"/>
    <w:rsid w:val="00727A01"/>
    <w:rsid w:val="00727A85"/>
    <w:rsid w:val="00727B66"/>
    <w:rsid w:val="00727C6D"/>
    <w:rsid w:val="00727E59"/>
    <w:rsid w:val="00730085"/>
    <w:rsid w:val="0073012E"/>
    <w:rsid w:val="007305DC"/>
    <w:rsid w:val="0073066B"/>
    <w:rsid w:val="00730944"/>
    <w:rsid w:val="00730A73"/>
    <w:rsid w:val="00730D68"/>
    <w:rsid w:val="00730D9D"/>
    <w:rsid w:val="007310C1"/>
    <w:rsid w:val="0073144D"/>
    <w:rsid w:val="0073160A"/>
    <w:rsid w:val="00731623"/>
    <w:rsid w:val="0073184E"/>
    <w:rsid w:val="00731AC2"/>
    <w:rsid w:val="00731D16"/>
    <w:rsid w:val="00731DB8"/>
    <w:rsid w:val="00731DD8"/>
    <w:rsid w:val="007320DC"/>
    <w:rsid w:val="007320E3"/>
    <w:rsid w:val="0073233F"/>
    <w:rsid w:val="007323F3"/>
    <w:rsid w:val="00732481"/>
    <w:rsid w:val="007324F5"/>
    <w:rsid w:val="00732688"/>
    <w:rsid w:val="007326AC"/>
    <w:rsid w:val="00732911"/>
    <w:rsid w:val="007329E6"/>
    <w:rsid w:val="00732A2F"/>
    <w:rsid w:val="00732BC5"/>
    <w:rsid w:val="00732BCC"/>
    <w:rsid w:val="00732C01"/>
    <w:rsid w:val="00732D6C"/>
    <w:rsid w:val="00733175"/>
    <w:rsid w:val="00733206"/>
    <w:rsid w:val="00733321"/>
    <w:rsid w:val="0073348E"/>
    <w:rsid w:val="007334E7"/>
    <w:rsid w:val="007336F1"/>
    <w:rsid w:val="00733740"/>
    <w:rsid w:val="0073393F"/>
    <w:rsid w:val="00733B2B"/>
    <w:rsid w:val="00733C14"/>
    <w:rsid w:val="00733C49"/>
    <w:rsid w:val="00733C83"/>
    <w:rsid w:val="007341E1"/>
    <w:rsid w:val="007344D4"/>
    <w:rsid w:val="007346C3"/>
    <w:rsid w:val="007346C7"/>
    <w:rsid w:val="007346FB"/>
    <w:rsid w:val="0073484F"/>
    <w:rsid w:val="0073491A"/>
    <w:rsid w:val="007349B4"/>
    <w:rsid w:val="00734A47"/>
    <w:rsid w:val="00734EF0"/>
    <w:rsid w:val="00734F0A"/>
    <w:rsid w:val="0073500D"/>
    <w:rsid w:val="0073534F"/>
    <w:rsid w:val="00735684"/>
    <w:rsid w:val="00735732"/>
    <w:rsid w:val="007359F0"/>
    <w:rsid w:val="00735A6C"/>
    <w:rsid w:val="00735D59"/>
    <w:rsid w:val="00735D8D"/>
    <w:rsid w:val="00736353"/>
    <w:rsid w:val="00736447"/>
    <w:rsid w:val="0073669D"/>
    <w:rsid w:val="007366A9"/>
    <w:rsid w:val="0073689E"/>
    <w:rsid w:val="007369CE"/>
    <w:rsid w:val="00736D1B"/>
    <w:rsid w:val="00736D62"/>
    <w:rsid w:val="00737083"/>
    <w:rsid w:val="0073717B"/>
    <w:rsid w:val="00737809"/>
    <w:rsid w:val="0073791E"/>
    <w:rsid w:val="00737980"/>
    <w:rsid w:val="007400AE"/>
    <w:rsid w:val="00740122"/>
    <w:rsid w:val="0074019E"/>
    <w:rsid w:val="0074025F"/>
    <w:rsid w:val="007402EA"/>
    <w:rsid w:val="007403FF"/>
    <w:rsid w:val="00740418"/>
    <w:rsid w:val="0074057C"/>
    <w:rsid w:val="007405AD"/>
    <w:rsid w:val="007406D7"/>
    <w:rsid w:val="00740B29"/>
    <w:rsid w:val="00740C66"/>
    <w:rsid w:val="00740D61"/>
    <w:rsid w:val="00740E72"/>
    <w:rsid w:val="00740EBA"/>
    <w:rsid w:val="00740FDE"/>
    <w:rsid w:val="007413BA"/>
    <w:rsid w:val="007413E5"/>
    <w:rsid w:val="007415EC"/>
    <w:rsid w:val="00741773"/>
    <w:rsid w:val="00741843"/>
    <w:rsid w:val="00741906"/>
    <w:rsid w:val="00741A4A"/>
    <w:rsid w:val="00741BE2"/>
    <w:rsid w:val="00741C8D"/>
    <w:rsid w:val="00741CA4"/>
    <w:rsid w:val="00741DB8"/>
    <w:rsid w:val="00741EFD"/>
    <w:rsid w:val="00742031"/>
    <w:rsid w:val="00742092"/>
    <w:rsid w:val="007420EB"/>
    <w:rsid w:val="007423E7"/>
    <w:rsid w:val="0074248B"/>
    <w:rsid w:val="00742781"/>
    <w:rsid w:val="00742AA6"/>
    <w:rsid w:val="00742C13"/>
    <w:rsid w:val="00742DAD"/>
    <w:rsid w:val="00742DF1"/>
    <w:rsid w:val="00742E31"/>
    <w:rsid w:val="00742E5F"/>
    <w:rsid w:val="00743463"/>
    <w:rsid w:val="00743628"/>
    <w:rsid w:val="0074381D"/>
    <w:rsid w:val="007438FA"/>
    <w:rsid w:val="00743A04"/>
    <w:rsid w:val="00743AC9"/>
    <w:rsid w:val="00743B74"/>
    <w:rsid w:val="00743C84"/>
    <w:rsid w:val="00743F57"/>
    <w:rsid w:val="007443D1"/>
    <w:rsid w:val="0074452B"/>
    <w:rsid w:val="007445A2"/>
    <w:rsid w:val="0074498E"/>
    <w:rsid w:val="00744A09"/>
    <w:rsid w:val="00744CE2"/>
    <w:rsid w:val="00744CF1"/>
    <w:rsid w:val="00744F58"/>
    <w:rsid w:val="00744F68"/>
    <w:rsid w:val="007450EF"/>
    <w:rsid w:val="00745248"/>
    <w:rsid w:val="007452D9"/>
    <w:rsid w:val="00745434"/>
    <w:rsid w:val="00745915"/>
    <w:rsid w:val="00745A22"/>
    <w:rsid w:val="00745BE8"/>
    <w:rsid w:val="00745FD0"/>
    <w:rsid w:val="00745FEE"/>
    <w:rsid w:val="00746046"/>
    <w:rsid w:val="0074618E"/>
    <w:rsid w:val="0074628B"/>
    <w:rsid w:val="0074636A"/>
    <w:rsid w:val="00746499"/>
    <w:rsid w:val="00746508"/>
    <w:rsid w:val="00746559"/>
    <w:rsid w:val="007466AE"/>
    <w:rsid w:val="00746717"/>
    <w:rsid w:val="007467C1"/>
    <w:rsid w:val="00746A86"/>
    <w:rsid w:val="00746B8D"/>
    <w:rsid w:val="00746C8E"/>
    <w:rsid w:val="00746CCF"/>
    <w:rsid w:val="00746DA1"/>
    <w:rsid w:val="00746E5A"/>
    <w:rsid w:val="00746F7D"/>
    <w:rsid w:val="00746FB1"/>
    <w:rsid w:val="00747247"/>
    <w:rsid w:val="0074733C"/>
    <w:rsid w:val="00747603"/>
    <w:rsid w:val="00747640"/>
    <w:rsid w:val="0074764D"/>
    <w:rsid w:val="007476AA"/>
    <w:rsid w:val="00747914"/>
    <w:rsid w:val="00747BC9"/>
    <w:rsid w:val="00747CAA"/>
    <w:rsid w:val="00750025"/>
    <w:rsid w:val="0075014E"/>
    <w:rsid w:val="007501EF"/>
    <w:rsid w:val="0075032A"/>
    <w:rsid w:val="007503CF"/>
    <w:rsid w:val="007505FE"/>
    <w:rsid w:val="00750601"/>
    <w:rsid w:val="007506F3"/>
    <w:rsid w:val="00750A7D"/>
    <w:rsid w:val="00750B5B"/>
    <w:rsid w:val="00750CA8"/>
    <w:rsid w:val="00750DC8"/>
    <w:rsid w:val="00750E14"/>
    <w:rsid w:val="007510EA"/>
    <w:rsid w:val="0075127D"/>
    <w:rsid w:val="00751316"/>
    <w:rsid w:val="007515A1"/>
    <w:rsid w:val="0075170B"/>
    <w:rsid w:val="00751817"/>
    <w:rsid w:val="00751988"/>
    <w:rsid w:val="0075199D"/>
    <w:rsid w:val="00751E6E"/>
    <w:rsid w:val="00751EEC"/>
    <w:rsid w:val="00751F1A"/>
    <w:rsid w:val="00751FC7"/>
    <w:rsid w:val="0075205D"/>
    <w:rsid w:val="00752090"/>
    <w:rsid w:val="00752172"/>
    <w:rsid w:val="007521E0"/>
    <w:rsid w:val="007523D0"/>
    <w:rsid w:val="00752529"/>
    <w:rsid w:val="00752729"/>
    <w:rsid w:val="00752819"/>
    <w:rsid w:val="00752AD9"/>
    <w:rsid w:val="00752C21"/>
    <w:rsid w:val="00752C67"/>
    <w:rsid w:val="00752C8C"/>
    <w:rsid w:val="00752D6D"/>
    <w:rsid w:val="00752E99"/>
    <w:rsid w:val="0075319C"/>
    <w:rsid w:val="007531FF"/>
    <w:rsid w:val="0075326C"/>
    <w:rsid w:val="0075328F"/>
    <w:rsid w:val="00753451"/>
    <w:rsid w:val="00753B24"/>
    <w:rsid w:val="00753B39"/>
    <w:rsid w:val="00753BCB"/>
    <w:rsid w:val="00753C95"/>
    <w:rsid w:val="00753DB7"/>
    <w:rsid w:val="00754176"/>
    <w:rsid w:val="00754477"/>
    <w:rsid w:val="00754782"/>
    <w:rsid w:val="007547B4"/>
    <w:rsid w:val="0075482F"/>
    <w:rsid w:val="007548EF"/>
    <w:rsid w:val="00754A98"/>
    <w:rsid w:val="00754E0E"/>
    <w:rsid w:val="00754E86"/>
    <w:rsid w:val="00755206"/>
    <w:rsid w:val="007555E4"/>
    <w:rsid w:val="00755761"/>
    <w:rsid w:val="007558A7"/>
    <w:rsid w:val="00755A50"/>
    <w:rsid w:val="00755DB8"/>
    <w:rsid w:val="00755EB3"/>
    <w:rsid w:val="00755F52"/>
    <w:rsid w:val="007560EC"/>
    <w:rsid w:val="00756276"/>
    <w:rsid w:val="007565BA"/>
    <w:rsid w:val="0075672C"/>
    <w:rsid w:val="007568F5"/>
    <w:rsid w:val="007569A2"/>
    <w:rsid w:val="00756C78"/>
    <w:rsid w:val="00756DE6"/>
    <w:rsid w:val="00756E94"/>
    <w:rsid w:val="00757134"/>
    <w:rsid w:val="0075734C"/>
    <w:rsid w:val="007576CF"/>
    <w:rsid w:val="007577E8"/>
    <w:rsid w:val="00757990"/>
    <w:rsid w:val="00757AF7"/>
    <w:rsid w:val="00757D55"/>
    <w:rsid w:val="0076005B"/>
    <w:rsid w:val="007601C4"/>
    <w:rsid w:val="00760214"/>
    <w:rsid w:val="00760268"/>
    <w:rsid w:val="007603D8"/>
    <w:rsid w:val="00760468"/>
    <w:rsid w:val="00760553"/>
    <w:rsid w:val="0076057E"/>
    <w:rsid w:val="007608E7"/>
    <w:rsid w:val="00760912"/>
    <w:rsid w:val="0076091C"/>
    <w:rsid w:val="00760AE4"/>
    <w:rsid w:val="00760AF0"/>
    <w:rsid w:val="00760C17"/>
    <w:rsid w:val="00760DD4"/>
    <w:rsid w:val="00760E5B"/>
    <w:rsid w:val="007610F0"/>
    <w:rsid w:val="007613F0"/>
    <w:rsid w:val="00761471"/>
    <w:rsid w:val="00761560"/>
    <w:rsid w:val="00761652"/>
    <w:rsid w:val="007616F6"/>
    <w:rsid w:val="007617F4"/>
    <w:rsid w:val="007618AD"/>
    <w:rsid w:val="00761CB7"/>
    <w:rsid w:val="00761E64"/>
    <w:rsid w:val="00761F30"/>
    <w:rsid w:val="00761FDA"/>
    <w:rsid w:val="007620FA"/>
    <w:rsid w:val="007621B5"/>
    <w:rsid w:val="0076234F"/>
    <w:rsid w:val="00762490"/>
    <w:rsid w:val="00762945"/>
    <w:rsid w:val="00762989"/>
    <w:rsid w:val="00763031"/>
    <w:rsid w:val="007630C2"/>
    <w:rsid w:val="0076313F"/>
    <w:rsid w:val="00763185"/>
    <w:rsid w:val="007632F2"/>
    <w:rsid w:val="00763423"/>
    <w:rsid w:val="00763508"/>
    <w:rsid w:val="007635B7"/>
    <w:rsid w:val="007636D2"/>
    <w:rsid w:val="00763734"/>
    <w:rsid w:val="00763843"/>
    <w:rsid w:val="00763998"/>
    <w:rsid w:val="00763CB2"/>
    <w:rsid w:val="00763CEC"/>
    <w:rsid w:val="0076408E"/>
    <w:rsid w:val="00764094"/>
    <w:rsid w:val="007640C7"/>
    <w:rsid w:val="0076415E"/>
    <w:rsid w:val="00764510"/>
    <w:rsid w:val="00764512"/>
    <w:rsid w:val="007646F1"/>
    <w:rsid w:val="00764716"/>
    <w:rsid w:val="00764C5D"/>
    <w:rsid w:val="00764CE0"/>
    <w:rsid w:val="00764EFB"/>
    <w:rsid w:val="00765278"/>
    <w:rsid w:val="007652A5"/>
    <w:rsid w:val="00765358"/>
    <w:rsid w:val="00765638"/>
    <w:rsid w:val="007658AD"/>
    <w:rsid w:val="00765903"/>
    <w:rsid w:val="0076597A"/>
    <w:rsid w:val="00765D5D"/>
    <w:rsid w:val="00765F03"/>
    <w:rsid w:val="00766203"/>
    <w:rsid w:val="007662E6"/>
    <w:rsid w:val="00766431"/>
    <w:rsid w:val="00766773"/>
    <w:rsid w:val="007668D2"/>
    <w:rsid w:val="00766B04"/>
    <w:rsid w:val="00766D14"/>
    <w:rsid w:val="00766D30"/>
    <w:rsid w:val="00766DC7"/>
    <w:rsid w:val="00766DD6"/>
    <w:rsid w:val="00766E52"/>
    <w:rsid w:val="00766F81"/>
    <w:rsid w:val="00766FC5"/>
    <w:rsid w:val="0076703C"/>
    <w:rsid w:val="00767177"/>
    <w:rsid w:val="0076720C"/>
    <w:rsid w:val="00767299"/>
    <w:rsid w:val="007676AB"/>
    <w:rsid w:val="0076773E"/>
    <w:rsid w:val="00767775"/>
    <w:rsid w:val="007677E2"/>
    <w:rsid w:val="007679C6"/>
    <w:rsid w:val="00767A06"/>
    <w:rsid w:val="00767C2A"/>
    <w:rsid w:val="00767C31"/>
    <w:rsid w:val="00767DD1"/>
    <w:rsid w:val="0077000D"/>
    <w:rsid w:val="007701EC"/>
    <w:rsid w:val="007701FA"/>
    <w:rsid w:val="00770205"/>
    <w:rsid w:val="007703A4"/>
    <w:rsid w:val="00770835"/>
    <w:rsid w:val="00770B93"/>
    <w:rsid w:val="00770BCD"/>
    <w:rsid w:val="00770EE2"/>
    <w:rsid w:val="0077105F"/>
    <w:rsid w:val="00771151"/>
    <w:rsid w:val="00771500"/>
    <w:rsid w:val="007715F2"/>
    <w:rsid w:val="007717FC"/>
    <w:rsid w:val="00771857"/>
    <w:rsid w:val="007719A3"/>
    <w:rsid w:val="007719C6"/>
    <w:rsid w:val="007719DA"/>
    <w:rsid w:val="00771AF2"/>
    <w:rsid w:val="00771B68"/>
    <w:rsid w:val="00771BC3"/>
    <w:rsid w:val="0077210B"/>
    <w:rsid w:val="0077213C"/>
    <w:rsid w:val="007721CC"/>
    <w:rsid w:val="007722A2"/>
    <w:rsid w:val="007724E4"/>
    <w:rsid w:val="00772639"/>
    <w:rsid w:val="0077270A"/>
    <w:rsid w:val="007727FF"/>
    <w:rsid w:val="00772989"/>
    <w:rsid w:val="00772A10"/>
    <w:rsid w:val="00772FC9"/>
    <w:rsid w:val="007730B8"/>
    <w:rsid w:val="007731D2"/>
    <w:rsid w:val="007733BB"/>
    <w:rsid w:val="007735C0"/>
    <w:rsid w:val="00773603"/>
    <w:rsid w:val="007736C5"/>
    <w:rsid w:val="007738CF"/>
    <w:rsid w:val="007738FA"/>
    <w:rsid w:val="00773BB6"/>
    <w:rsid w:val="00773E58"/>
    <w:rsid w:val="00773F15"/>
    <w:rsid w:val="00773F26"/>
    <w:rsid w:val="00774236"/>
    <w:rsid w:val="007742EF"/>
    <w:rsid w:val="00774368"/>
    <w:rsid w:val="0077440E"/>
    <w:rsid w:val="0077469B"/>
    <w:rsid w:val="00774975"/>
    <w:rsid w:val="00774B00"/>
    <w:rsid w:val="00774EE1"/>
    <w:rsid w:val="007752BD"/>
    <w:rsid w:val="007754AD"/>
    <w:rsid w:val="00775B74"/>
    <w:rsid w:val="00775BBB"/>
    <w:rsid w:val="00775CF2"/>
    <w:rsid w:val="007760EF"/>
    <w:rsid w:val="00776110"/>
    <w:rsid w:val="0077614A"/>
    <w:rsid w:val="00776216"/>
    <w:rsid w:val="007764C1"/>
    <w:rsid w:val="0077666D"/>
    <w:rsid w:val="00776A33"/>
    <w:rsid w:val="00776F3D"/>
    <w:rsid w:val="0077702E"/>
    <w:rsid w:val="0077707D"/>
    <w:rsid w:val="007770AC"/>
    <w:rsid w:val="007770E5"/>
    <w:rsid w:val="007771E8"/>
    <w:rsid w:val="007774C1"/>
    <w:rsid w:val="0077754D"/>
    <w:rsid w:val="007775E2"/>
    <w:rsid w:val="007775EF"/>
    <w:rsid w:val="00777601"/>
    <w:rsid w:val="00777840"/>
    <w:rsid w:val="00777AC4"/>
    <w:rsid w:val="00777B43"/>
    <w:rsid w:val="00777C98"/>
    <w:rsid w:val="00777E59"/>
    <w:rsid w:val="00777F86"/>
    <w:rsid w:val="00777FD2"/>
    <w:rsid w:val="0078037C"/>
    <w:rsid w:val="007804BA"/>
    <w:rsid w:val="007806F1"/>
    <w:rsid w:val="00780839"/>
    <w:rsid w:val="00780A8B"/>
    <w:rsid w:val="00780CEC"/>
    <w:rsid w:val="00780D51"/>
    <w:rsid w:val="00780DBE"/>
    <w:rsid w:val="00780DC4"/>
    <w:rsid w:val="00780E6C"/>
    <w:rsid w:val="00780F67"/>
    <w:rsid w:val="00780FF0"/>
    <w:rsid w:val="0078101E"/>
    <w:rsid w:val="0078102C"/>
    <w:rsid w:val="007813C2"/>
    <w:rsid w:val="007815E5"/>
    <w:rsid w:val="0078163C"/>
    <w:rsid w:val="00781661"/>
    <w:rsid w:val="00781668"/>
    <w:rsid w:val="00781703"/>
    <w:rsid w:val="007817E9"/>
    <w:rsid w:val="00781842"/>
    <w:rsid w:val="0078190C"/>
    <w:rsid w:val="00781954"/>
    <w:rsid w:val="00781BB2"/>
    <w:rsid w:val="00781BFC"/>
    <w:rsid w:val="00781C2D"/>
    <w:rsid w:val="00781C89"/>
    <w:rsid w:val="00781EEE"/>
    <w:rsid w:val="00781F03"/>
    <w:rsid w:val="00782241"/>
    <w:rsid w:val="00782379"/>
    <w:rsid w:val="00782392"/>
    <w:rsid w:val="00782BDE"/>
    <w:rsid w:val="00782C17"/>
    <w:rsid w:val="00782CB5"/>
    <w:rsid w:val="00782CDA"/>
    <w:rsid w:val="00782D28"/>
    <w:rsid w:val="00782DDA"/>
    <w:rsid w:val="00782DDD"/>
    <w:rsid w:val="00782E0A"/>
    <w:rsid w:val="00782F65"/>
    <w:rsid w:val="00783416"/>
    <w:rsid w:val="007836A6"/>
    <w:rsid w:val="00783913"/>
    <w:rsid w:val="007839CA"/>
    <w:rsid w:val="00783B06"/>
    <w:rsid w:val="0078439A"/>
    <w:rsid w:val="00784442"/>
    <w:rsid w:val="007846DB"/>
    <w:rsid w:val="007847C7"/>
    <w:rsid w:val="00784894"/>
    <w:rsid w:val="00784E98"/>
    <w:rsid w:val="00784F32"/>
    <w:rsid w:val="007851B6"/>
    <w:rsid w:val="007851CD"/>
    <w:rsid w:val="007854B4"/>
    <w:rsid w:val="00785626"/>
    <w:rsid w:val="00785636"/>
    <w:rsid w:val="00785C63"/>
    <w:rsid w:val="00785D60"/>
    <w:rsid w:val="00785E5A"/>
    <w:rsid w:val="00785F28"/>
    <w:rsid w:val="00785FD7"/>
    <w:rsid w:val="00786032"/>
    <w:rsid w:val="007860F9"/>
    <w:rsid w:val="0078617B"/>
    <w:rsid w:val="00786215"/>
    <w:rsid w:val="0078657E"/>
    <w:rsid w:val="00786789"/>
    <w:rsid w:val="0078682F"/>
    <w:rsid w:val="007868F2"/>
    <w:rsid w:val="0078698D"/>
    <w:rsid w:val="00786B67"/>
    <w:rsid w:val="00786B7E"/>
    <w:rsid w:val="00786D26"/>
    <w:rsid w:val="00786E95"/>
    <w:rsid w:val="00786EF2"/>
    <w:rsid w:val="007870FB"/>
    <w:rsid w:val="00787129"/>
    <w:rsid w:val="00787244"/>
    <w:rsid w:val="007875DB"/>
    <w:rsid w:val="0078769C"/>
    <w:rsid w:val="007877BB"/>
    <w:rsid w:val="0078785B"/>
    <w:rsid w:val="0078785C"/>
    <w:rsid w:val="007878FA"/>
    <w:rsid w:val="007879C6"/>
    <w:rsid w:val="00787B62"/>
    <w:rsid w:val="00787B91"/>
    <w:rsid w:val="00787F21"/>
    <w:rsid w:val="0079009C"/>
    <w:rsid w:val="007900ED"/>
    <w:rsid w:val="00790237"/>
    <w:rsid w:val="0079034B"/>
    <w:rsid w:val="00790520"/>
    <w:rsid w:val="00790579"/>
    <w:rsid w:val="007905C0"/>
    <w:rsid w:val="00790849"/>
    <w:rsid w:val="00790885"/>
    <w:rsid w:val="00790A02"/>
    <w:rsid w:val="00790B3F"/>
    <w:rsid w:val="00790D53"/>
    <w:rsid w:val="00790E72"/>
    <w:rsid w:val="00790EDC"/>
    <w:rsid w:val="00790F5D"/>
    <w:rsid w:val="00791268"/>
    <w:rsid w:val="007914EB"/>
    <w:rsid w:val="00791620"/>
    <w:rsid w:val="007916CD"/>
    <w:rsid w:val="0079193C"/>
    <w:rsid w:val="00791A46"/>
    <w:rsid w:val="00791AE8"/>
    <w:rsid w:val="00791B09"/>
    <w:rsid w:val="00791DCD"/>
    <w:rsid w:val="00791E3B"/>
    <w:rsid w:val="007920B0"/>
    <w:rsid w:val="007922EB"/>
    <w:rsid w:val="007924BE"/>
    <w:rsid w:val="007925FB"/>
    <w:rsid w:val="007926D3"/>
    <w:rsid w:val="00792A9C"/>
    <w:rsid w:val="00792E23"/>
    <w:rsid w:val="0079311B"/>
    <w:rsid w:val="00793189"/>
    <w:rsid w:val="0079319B"/>
    <w:rsid w:val="0079319C"/>
    <w:rsid w:val="00793365"/>
    <w:rsid w:val="0079358B"/>
    <w:rsid w:val="0079362E"/>
    <w:rsid w:val="00793997"/>
    <w:rsid w:val="00793AE1"/>
    <w:rsid w:val="00793E1F"/>
    <w:rsid w:val="00793E93"/>
    <w:rsid w:val="0079408B"/>
    <w:rsid w:val="00794133"/>
    <w:rsid w:val="007942FE"/>
    <w:rsid w:val="007943A8"/>
    <w:rsid w:val="00794461"/>
    <w:rsid w:val="007945B2"/>
    <w:rsid w:val="00794621"/>
    <w:rsid w:val="007948DD"/>
    <w:rsid w:val="00794C11"/>
    <w:rsid w:val="00794E66"/>
    <w:rsid w:val="00794E87"/>
    <w:rsid w:val="00794EA1"/>
    <w:rsid w:val="00794EC6"/>
    <w:rsid w:val="0079509B"/>
    <w:rsid w:val="0079546D"/>
    <w:rsid w:val="00795751"/>
    <w:rsid w:val="0079588F"/>
    <w:rsid w:val="00795902"/>
    <w:rsid w:val="00795A6E"/>
    <w:rsid w:val="00795B45"/>
    <w:rsid w:val="00795CE7"/>
    <w:rsid w:val="00795F81"/>
    <w:rsid w:val="00795FDF"/>
    <w:rsid w:val="0079602D"/>
    <w:rsid w:val="007960A8"/>
    <w:rsid w:val="0079625D"/>
    <w:rsid w:val="00796317"/>
    <w:rsid w:val="00796327"/>
    <w:rsid w:val="00796349"/>
    <w:rsid w:val="0079636E"/>
    <w:rsid w:val="00796436"/>
    <w:rsid w:val="007965BD"/>
    <w:rsid w:val="0079671C"/>
    <w:rsid w:val="00796AA1"/>
    <w:rsid w:val="00796AF7"/>
    <w:rsid w:val="00796E5E"/>
    <w:rsid w:val="00796EDF"/>
    <w:rsid w:val="0079750B"/>
    <w:rsid w:val="007976FF"/>
    <w:rsid w:val="007979EB"/>
    <w:rsid w:val="007A0276"/>
    <w:rsid w:val="007A0590"/>
    <w:rsid w:val="007A068F"/>
    <w:rsid w:val="007A07F2"/>
    <w:rsid w:val="007A099C"/>
    <w:rsid w:val="007A0A98"/>
    <w:rsid w:val="007A0BC0"/>
    <w:rsid w:val="007A0E13"/>
    <w:rsid w:val="007A0E9F"/>
    <w:rsid w:val="007A0F9C"/>
    <w:rsid w:val="007A1285"/>
    <w:rsid w:val="007A12CA"/>
    <w:rsid w:val="007A1490"/>
    <w:rsid w:val="007A15BF"/>
    <w:rsid w:val="007A16A9"/>
    <w:rsid w:val="007A16B4"/>
    <w:rsid w:val="007A1730"/>
    <w:rsid w:val="007A1964"/>
    <w:rsid w:val="007A1C29"/>
    <w:rsid w:val="007A1C3A"/>
    <w:rsid w:val="007A1D6D"/>
    <w:rsid w:val="007A1F03"/>
    <w:rsid w:val="007A205B"/>
    <w:rsid w:val="007A21F9"/>
    <w:rsid w:val="007A222E"/>
    <w:rsid w:val="007A2434"/>
    <w:rsid w:val="007A2840"/>
    <w:rsid w:val="007A2877"/>
    <w:rsid w:val="007A2A9A"/>
    <w:rsid w:val="007A2BE3"/>
    <w:rsid w:val="007A2BF0"/>
    <w:rsid w:val="007A2E19"/>
    <w:rsid w:val="007A2F4B"/>
    <w:rsid w:val="007A2F4D"/>
    <w:rsid w:val="007A2F61"/>
    <w:rsid w:val="007A31C2"/>
    <w:rsid w:val="007A31FF"/>
    <w:rsid w:val="007A325C"/>
    <w:rsid w:val="007A3379"/>
    <w:rsid w:val="007A35A5"/>
    <w:rsid w:val="007A373F"/>
    <w:rsid w:val="007A381F"/>
    <w:rsid w:val="007A382A"/>
    <w:rsid w:val="007A3847"/>
    <w:rsid w:val="007A3873"/>
    <w:rsid w:val="007A3A45"/>
    <w:rsid w:val="007A3E47"/>
    <w:rsid w:val="007A41F1"/>
    <w:rsid w:val="007A4677"/>
    <w:rsid w:val="007A4885"/>
    <w:rsid w:val="007A49D7"/>
    <w:rsid w:val="007A4A45"/>
    <w:rsid w:val="007A4D33"/>
    <w:rsid w:val="007A4DFD"/>
    <w:rsid w:val="007A4E8A"/>
    <w:rsid w:val="007A4E8D"/>
    <w:rsid w:val="007A51AF"/>
    <w:rsid w:val="007A5205"/>
    <w:rsid w:val="007A5252"/>
    <w:rsid w:val="007A5255"/>
    <w:rsid w:val="007A5276"/>
    <w:rsid w:val="007A52A8"/>
    <w:rsid w:val="007A53C1"/>
    <w:rsid w:val="007A569B"/>
    <w:rsid w:val="007A5713"/>
    <w:rsid w:val="007A5896"/>
    <w:rsid w:val="007A58C3"/>
    <w:rsid w:val="007A596A"/>
    <w:rsid w:val="007A5A5A"/>
    <w:rsid w:val="007A5B35"/>
    <w:rsid w:val="007A5B3B"/>
    <w:rsid w:val="007A5B55"/>
    <w:rsid w:val="007A5C24"/>
    <w:rsid w:val="007A5E0A"/>
    <w:rsid w:val="007A605E"/>
    <w:rsid w:val="007A6116"/>
    <w:rsid w:val="007A63A1"/>
    <w:rsid w:val="007A6564"/>
    <w:rsid w:val="007A675B"/>
    <w:rsid w:val="007A689F"/>
    <w:rsid w:val="007A68DC"/>
    <w:rsid w:val="007A68F8"/>
    <w:rsid w:val="007A6927"/>
    <w:rsid w:val="007A6B36"/>
    <w:rsid w:val="007A6B69"/>
    <w:rsid w:val="007A6BE8"/>
    <w:rsid w:val="007A6CA4"/>
    <w:rsid w:val="007A6DE8"/>
    <w:rsid w:val="007A6E2F"/>
    <w:rsid w:val="007A6EDD"/>
    <w:rsid w:val="007A6EEA"/>
    <w:rsid w:val="007A6F12"/>
    <w:rsid w:val="007A7020"/>
    <w:rsid w:val="007A7186"/>
    <w:rsid w:val="007A719F"/>
    <w:rsid w:val="007A7247"/>
    <w:rsid w:val="007A72F8"/>
    <w:rsid w:val="007A73F8"/>
    <w:rsid w:val="007A7417"/>
    <w:rsid w:val="007A74D0"/>
    <w:rsid w:val="007A7501"/>
    <w:rsid w:val="007A77F9"/>
    <w:rsid w:val="007A78ED"/>
    <w:rsid w:val="007A7984"/>
    <w:rsid w:val="007A7ACB"/>
    <w:rsid w:val="007A7D81"/>
    <w:rsid w:val="007A7F6F"/>
    <w:rsid w:val="007B0119"/>
    <w:rsid w:val="007B011B"/>
    <w:rsid w:val="007B015D"/>
    <w:rsid w:val="007B0175"/>
    <w:rsid w:val="007B0474"/>
    <w:rsid w:val="007B0891"/>
    <w:rsid w:val="007B0961"/>
    <w:rsid w:val="007B09C8"/>
    <w:rsid w:val="007B0CD7"/>
    <w:rsid w:val="007B0D9E"/>
    <w:rsid w:val="007B0E0B"/>
    <w:rsid w:val="007B0EEE"/>
    <w:rsid w:val="007B1248"/>
    <w:rsid w:val="007B1294"/>
    <w:rsid w:val="007B155B"/>
    <w:rsid w:val="007B1560"/>
    <w:rsid w:val="007B15DE"/>
    <w:rsid w:val="007B16A2"/>
    <w:rsid w:val="007B1787"/>
    <w:rsid w:val="007B178F"/>
    <w:rsid w:val="007B1B33"/>
    <w:rsid w:val="007B1B8A"/>
    <w:rsid w:val="007B1BE2"/>
    <w:rsid w:val="007B1C94"/>
    <w:rsid w:val="007B1D05"/>
    <w:rsid w:val="007B2303"/>
    <w:rsid w:val="007B236A"/>
    <w:rsid w:val="007B2370"/>
    <w:rsid w:val="007B248E"/>
    <w:rsid w:val="007B25A6"/>
    <w:rsid w:val="007B25B1"/>
    <w:rsid w:val="007B2698"/>
    <w:rsid w:val="007B29AF"/>
    <w:rsid w:val="007B2A4A"/>
    <w:rsid w:val="007B2AB2"/>
    <w:rsid w:val="007B2B04"/>
    <w:rsid w:val="007B2BEA"/>
    <w:rsid w:val="007B2F2A"/>
    <w:rsid w:val="007B3061"/>
    <w:rsid w:val="007B30D2"/>
    <w:rsid w:val="007B34DA"/>
    <w:rsid w:val="007B3510"/>
    <w:rsid w:val="007B35E2"/>
    <w:rsid w:val="007B37E7"/>
    <w:rsid w:val="007B395C"/>
    <w:rsid w:val="007B3C6B"/>
    <w:rsid w:val="007B3D83"/>
    <w:rsid w:val="007B3D8B"/>
    <w:rsid w:val="007B3EEE"/>
    <w:rsid w:val="007B3F05"/>
    <w:rsid w:val="007B41BB"/>
    <w:rsid w:val="007B433F"/>
    <w:rsid w:val="007B4487"/>
    <w:rsid w:val="007B448B"/>
    <w:rsid w:val="007B480D"/>
    <w:rsid w:val="007B4919"/>
    <w:rsid w:val="007B4B3E"/>
    <w:rsid w:val="007B4BE2"/>
    <w:rsid w:val="007B4D2A"/>
    <w:rsid w:val="007B4DA2"/>
    <w:rsid w:val="007B4DEB"/>
    <w:rsid w:val="007B4E41"/>
    <w:rsid w:val="007B4E94"/>
    <w:rsid w:val="007B4EBB"/>
    <w:rsid w:val="007B5082"/>
    <w:rsid w:val="007B50C4"/>
    <w:rsid w:val="007B50EF"/>
    <w:rsid w:val="007B5119"/>
    <w:rsid w:val="007B5266"/>
    <w:rsid w:val="007B54AE"/>
    <w:rsid w:val="007B5605"/>
    <w:rsid w:val="007B5612"/>
    <w:rsid w:val="007B5696"/>
    <w:rsid w:val="007B57BB"/>
    <w:rsid w:val="007B58AC"/>
    <w:rsid w:val="007B5A1A"/>
    <w:rsid w:val="007B5BF6"/>
    <w:rsid w:val="007B5EAA"/>
    <w:rsid w:val="007B5F7E"/>
    <w:rsid w:val="007B61EF"/>
    <w:rsid w:val="007B62A3"/>
    <w:rsid w:val="007B62AB"/>
    <w:rsid w:val="007B637B"/>
    <w:rsid w:val="007B65EA"/>
    <w:rsid w:val="007B6734"/>
    <w:rsid w:val="007B68AA"/>
    <w:rsid w:val="007B6B87"/>
    <w:rsid w:val="007B6BB6"/>
    <w:rsid w:val="007B6E0D"/>
    <w:rsid w:val="007B73FB"/>
    <w:rsid w:val="007B7483"/>
    <w:rsid w:val="007B7533"/>
    <w:rsid w:val="007B75CB"/>
    <w:rsid w:val="007B7695"/>
    <w:rsid w:val="007B7710"/>
    <w:rsid w:val="007B7838"/>
    <w:rsid w:val="007B78DE"/>
    <w:rsid w:val="007B7B25"/>
    <w:rsid w:val="007B7CA8"/>
    <w:rsid w:val="007B7CAA"/>
    <w:rsid w:val="007B7CC5"/>
    <w:rsid w:val="007B7D25"/>
    <w:rsid w:val="007B7D54"/>
    <w:rsid w:val="007B7F3C"/>
    <w:rsid w:val="007C005D"/>
    <w:rsid w:val="007C0154"/>
    <w:rsid w:val="007C04EC"/>
    <w:rsid w:val="007C06A3"/>
    <w:rsid w:val="007C079B"/>
    <w:rsid w:val="007C07C3"/>
    <w:rsid w:val="007C0860"/>
    <w:rsid w:val="007C089E"/>
    <w:rsid w:val="007C08E3"/>
    <w:rsid w:val="007C09C5"/>
    <w:rsid w:val="007C09D5"/>
    <w:rsid w:val="007C0BBB"/>
    <w:rsid w:val="007C0C9B"/>
    <w:rsid w:val="007C0D7D"/>
    <w:rsid w:val="007C0D81"/>
    <w:rsid w:val="007C0D89"/>
    <w:rsid w:val="007C0FC5"/>
    <w:rsid w:val="007C1226"/>
    <w:rsid w:val="007C15BD"/>
    <w:rsid w:val="007C15C2"/>
    <w:rsid w:val="007C174B"/>
    <w:rsid w:val="007C19EA"/>
    <w:rsid w:val="007C1B05"/>
    <w:rsid w:val="007C1B2A"/>
    <w:rsid w:val="007C1EDE"/>
    <w:rsid w:val="007C2088"/>
    <w:rsid w:val="007C22F9"/>
    <w:rsid w:val="007C2442"/>
    <w:rsid w:val="007C24AF"/>
    <w:rsid w:val="007C2691"/>
    <w:rsid w:val="007C26C2"/>
    <w:rsid w:val="007C2742"/>
    <w:rsid w:val="007C2895"/>
    <w:rsid w:val="007C28DB"/>
    <w:rsid w:val="007C28FC"/>
    <w:rsid w:val="007C2A0B"/>
    <w:rsid w:val="007C2A1B"/>
    <w:rsid w:val="007C2A42"/>
    <w:rsid w:val="007C2CE4"/>
    <w:rsid w:val="007C2D37"/>
    <w:rsid w:val="007C32FA"/>
    <w:rsid w:val="007C349F"/>
    <w:rsid w:val="007C3529"/>
    <w:rsid w:val="007C3600"/>
    <w:rsid w:val="007C3927"/>
    <w:rsid w:val="007C3C18"/>
    <w:rsid w:val="007C3C79"/>
    <w:rsid w:val="007C3DD3"/>
    <w:rsid w:val="007C3E0F"/>
    <w:rsid w:val="007C42C1"/>
    <w:rsid w:val="007C42D8"/>
    <w:rsid w:val="007C42E2"/>
    <w:rsid w:val="007C433A"/>
    <w:rsid w:val="007C4374"/>
    <w:rsid w:val="007C44E1"/>
    <w:rsid w:val="007C44EB"/>
    <w:rsid w:val="007C4B32"/>
    <w:rsid w:val="007C4C86"/>
    <w:rsid w:val="007C4E89"/>
    <w:rsid w:val="007C4F85"/>
    <w:rsid w:val="007C5025"/>
    <w:rsid w:val="007C509E"/>
    <w:rsid w:val="007C533A"/>
    <w:rsid w:val="007C575D"/>
    <w:rsid w:val="007C57B0"/>
    <w:rsid w:val="007C5820"/>
    <w:rsid w:val="007C5BA0"/>
    <w:rsid w:val="007C5DD5"/>
    <w:rsid w:val="007C629C"/>
    <w:rsid w:val="007C6301"/>
    <w:rsid w:val="007C651B"/>
    <w:rsid w:val="007C6810"/>
    <w:rsid w:val="007C68A3"/>
    <w:rsid w:val="007C696C"/>
    <w:rsid w:val="007C6D36"/>
    <w:rsid w:val="007C6D75"/>
    <w:rsid w:val="007C6E28"/>
    <w:rsid w:val="007C7101"/>
    <w:rsid w:val="007C734E"/>
    <w:rsid w:val="007C757A"/>
    <w:rsid w:val="007C76CF"/>
    <w:rsid w:val="007C792C"/>
    <w:rsid w:val="007C7A23"/>
    <w:rsid w:val="007C7B92"/>
    <w:rsid w:val="007C7D12"/>
    <w:rsid w:val="007C7D88"/>
    <w:rsid w:val="007D0028"/>
    <w:rsid w:val="007D01F7"/>
    <w:rsid w:val="007D06E5"/>
    <w:rsid w:val="007D0808"/>
    <w:rsid w:val="007D0A1F"/>
    <w:rsid w:val="007D0B22"/>
    <w:rsid w:val="007D0BEA"/>
    <w:rsid w:val="007D0CBE"/>
    <w:rsid w:val="007D0DC1"/>
    <w:rsid w:val="007D0E4E"/>
    <w:rsid w:val="007D0F8A"/>
    <w:rsid w:val="007D1098"/>
    <w:rsid w:val="007D140C"/>
    <w:rsid w:val="007D1548"/>
    <w:rsid w:val="007D16D8"/>
    <w:rsid w:val="007D1743"/>
    <w:rsid w:val="007D1772"/>
    <w:rsid w:val="007D187A"/>
    <w:rsid w:val="007D1985"/>
    <w:rsid w:val="007D1988"/>
    <w:rsid w:val="007D1A12"/>
    <w:rsid w:val="007D1A7E"/>
    <w:rsid w:val="007D21EC"/>
    <w:rsid w:val="007D22F8"/>
    <w:rsid w:val="007D23EC"/>
    <w:rsid w:val="007D25DD"/>
    <w:rsid w:val="007D2623"/>
    <w:rsid w:val="007D29BA"/>
    <w:rsid w:val="007D2A8C"/>
    <w:rsid w:val="007D2AA9"/>
    <w:rsid w:val="007D2C21"/>
    <w:rsid w:val="007D2E51"/>
    <w:rsid w:val="007D3058"/>
    <w:rsid w:val="007D337E"/>
    <w:rsid w:val="007D34F3"/>
    <w:rsid w:val="007D368D"/>
    <w:rsid w:val="007D373F"/>
    <w:rsid w:val="007D377C"/>
    <w:rsid w:val="007D3859"/>
    <w:rsid w:val="007D385B"/>
    <w:rsid w:val="007D3940"/>
    <w:rsid w:val="007D3988"/>
    <w:rsid w:val="007D39C8"/>
    <w:rsid w:val="007D39F4"/>
    <w:rsid w:val="007D3AFC"/>
    <w:rsid w:val="007D3BD3"/>
    <w:rsid w:val="007D3CD1"/>
    <w:rsid w:val="007D3FE3"/>
    <w:rsid w:val="007D3FFA"/>
    <w:rsid w:val="007D4054"/>
    <w:rsid w:val="007D40B9"/>
    <w:rsid w:val="007D4161"/>
    <w:rsid w:val="007D43B5"/>
    <w:rsid w:val="007D43D4"/>
    <w:rsid w:val="007D455C"/>
    <w:rsid w:val="007D473B"/>
    <w:rsid w:val="007D47CB"/>
    <w:rsid w:val="007D490E"/>
    <w:rsid w:val="007D4DAA"/>
    <w:rsid w:val="007D5061"/>
    <w:rsid w:val="007D52F7"/>
    <w:rsid w:val="007D5787"/>
    <w:rsid w:val="007D5887"/>
    <w:rsid w:val="007D599C"/>
    <w:rsid w:val="007D5AB3"/>
    <w:rsid w:val="007D5C4C"/>
    <w:rsid w:val="007D6018"/>
    <w:rsid w:val="007D61C8"/>
    <w:rsid w:val="007D6273"/>
    <w:rsid w:val="007D6617"/>
    <w:rsid w:val="007D66A2"/>
    <w:rsid w:val="007D6700"/>
    <w:rsid w:val="007D6753"/>
    <w:rsid w:val="007D6851"/>
    <w:rsid w:val="007D6A0F"/>
    <w:rsid w:val="007D721C"/>
    <w:rsid w:val="007D7250"/>
    <w:rsid w:val="007D748D"/>
    <w:rsid w:val="007D75D5"/>
    <w:rsid w:val="007D7609"/>
    <w:rsid w:val="007D7614"/>
    <w:rsid w:val="007D78DA"/>
    <w:rsid w:val="007D7B76"/>
    <w:rsid w:val="007D7C70"/>
    <w:rsid w:val="007D7EA7"/>
    <w:rsid w:val="007E0070"/>
    <w:rsid w:val="007E017A"/>
    <w:rsid w:val="007E0341"/>
    <w:rsid w:val="007E03B1"/>
    <w:rsid w:val="007E0861"/>
    <w:rsid w:val="007E0AC5"/>
    <w:rsid w:val="007E0EC2"/>
    <w:rsid w:val="007E0FD6"/>
    <w:rsid w:val="007E1065"/>
    <w:rsid w:val="007E106B"/>
    <w:rsid w:val="007E117A"/>
    <w:rsid w:val="007E121A"/>
    <w:rsid w:val="007E12FD"/>
    <w:rsid w:val="007E1377"/>
    <w:rsid w:val="007E14B1"/>
    <w:rsid w:val="007E15CA"/>
    <w:rsid w:val="007E17C3"/>
    <w:rsid w:val="007E17F2"/>
    <w:rsid w:val="007E1958"/>
    <w:rsid w:val="007E1975"/>
    <w:rsid w:val="007E1AC2"/>
    <w:rsid w:val="007E1E13"/>
    <w:rsid w:val="007E2047"/>
    <w:rsid w:val="007E22B4"/>
    <w:rsid w:val="007E22C9"/>
    <w:rsid w:val="007E297B"/>
    <w:rsid w:val="007E29BF"/>
    <w:rsid w:val="007E2A2A"/>
    <w:rsid w:val="007E2ADE"/>
    <w:rsid w:val="007E2B73"/>
    <w:rsid w:val="007E2BB5"/>
    <w:rsid w:val="007E2DA1"/>
    <w:rsid w:val="007E2E65"/>
    <w:rsid w:val="007E2E9B"/>
    <w:rsid w:val="007E309C"/>
    <w:rsid w:val="007E32E6"/>
    <w:rsid w:val="007E356D"/>
    <w:rsid w:val="007E360A"/>
    <w:rsid w:val="007E362E"/>
    <w:rsid w:val="007E368A"/>
    <w:rsid w:val="007E3800"/>
    <w:rsid w:val="007E38CB"/>
    <w:rsid w:val="007E402F"/>
    <w:rsid w:val="007E406C"/>
    <w:rsid w:val="007E4295"/>
    <w:rsid w:val="007E42A4"/>
    <w:rsid w:val="007E42FF"/>
    <w:rsid w:val="007E4536"/>
    <w:rsid w:val="007E4C1B"/>
    <w:rsid w:val="007E4E5A"/>
    <w:rsid w:val="007E4F13"/>
    <w:rsid w:val="007E4FCC"/>
    <w:rsid w:val="007E4FF6"/>
    <w:rsid w:val="007E5073"/>
    <w:rsid w:val="007E527D"/>
    <w:rsid w:val="007E5694"/>
    <w:rsid w:val="007E5758"/>
    <w:rsid w:val="007E582D"/>
    <w:rsid w:val="007E58DB"/>
    <w:rsid w:val="007E5A46"/>
    <w:rsid w:val="007E5D4B"/>
    <w:rsid w:val="007E5E03"/>
    <w:rsid w:val="007E5EE4"/>
    <w:rsid w:val="007E5EEB"/>
    <w:rsid w:val="007E5FB7"/>
    <w:rsid w:val="007E642F"/>
    <w:rsid w:val="007E6442"/>
    <w:rsid w:val="007E65AC"/>
    <w:rsid w:val="007E65B5"/>
    <w:rsid w:val="007E66DB"/>
    <w:rsid w:val="007E676D"/>
    <w:rsid w:val="007E6805"/>
    <w:rsid w:val="007E6808"/>
    <w:rsid w:val="007E6905"/>
    <w:rsid w:val="007E691C"/>
    <w:rsid w:val="007E6947"/>
    <w:rsid w:val="007E6A0F"/>
    <w:rsid w:val="007E6C84"/>
    <w:rsid w:val="007E6D44"/>
    <w:rsid w:val="007E6FD5"/>
    <w:rsid w:val="007E7052"/>
    <w:rsid w:val="007E706C"/>
    <w:rsid w:val="007E71FF"/>
    <w:rsid w:val="007E772A"/>
    <w:rsid w:val="007E78E8"/>
    <w:rsid w:val="007E7916"/>
    <w:rsid w:val="007E7A29"/>
    <w:rsid w:val="007E7D37"/>
    <w:rsid w:val="007E7DCD"/>
    <w:rsid w:val="007E7F67"/>
    <w:rsid w:val="007F0044"/>
    <w:rsid w:val="007F010D"/>
    <w:rsid w:val="007F01F4"/>
    <w:rsid w:val="007F0327"/>
    <w:rsid w:val="007F05D6"/>
    <w:rsid w:val="007F0AC9"/>
    <w:rsid w:val="007F0B16"/>
    <w:rsid w:val="007F0D1A"/>
    <w:rsid w:val="007F0D90"/>
    <w:rsid w:val="007F0DB7"/>
    <w:rsid w:val="007F0E32"/>
    <w:rsid w:val="007F0EF0"/>
    <w:rsid w:val="007F1134"/>
    <w:rsid w:val="007F1152"/>
    <w:rsid w:val="007F1315"/>
    <w:rsid w:val="007F14F1"/>
    <w:rsid w:val="007F17C6"/>
    <w:rsid w:val="007F18E6"/>
    <w:rsid w:val="007F19F3"/>
    <w:rsid w:val="007F1AC1"/>
    <w:rsid w:val="007F1B07"/>
    <w:rsid w:val="007F1C4A"/>
    <w:rsid w:val="007F1C90"/>
    <w:rsid w:val="007F1EA5"/>
    <w:rsid w:val="007F1F34"/>
    <w:rsid w:val="007F207F"/>
    <w:rsid w:val="007F20A6"/>
    <w:rsid w:val="007F2294"/>
    <w:rsid w:val="007F22BB"/>
    <w:rsid w:val="007F22C6"/>
    <w:rsid w:val="007F2301"/>
    <w:rsid w:val="007F2793"/>
    <w:rsid w:val="007F2807"/>
    <w:rsid w:val="007F2892"/>
    <w:rsid w:val="007F2A3C"/>
    <w:rsid w:val="007F2B5E"/>
    <w:rsid w:val="007F2B82"/>
    <w:rsid w:val="007F2C43"/>
    <w:rsid w:val="007F2D16"/>
    <w:rsid w:val="007F30D5"/>
    <w:rsid w:val="007F3108"/>
    <w:rsid w:val="007F3667"/>
    <w:rsid w:val="007F3AD7"/>
    <w:rsid w:val="007F3B5B"/>
    <w:rsid w:val="007F3C91"/>
    <w:rsid w:val="007F3D6E"/>
    <w:rsid w:val="007F3DA6"/>
    <w:rsid w:val="007F3F49"/>
    <w:rsid w:val="007F4189"/>
    <w:rsid w:val="007F4353"/>
    <w:rsid w:val="007F439C"/>
    <w:rsid w:val="007F4470"/>
    <w:rsid w:val="007F470E"/>
    <w:rsid w:val="007F478B"/>
    <w:rsid w:val="007F47AA"/>
    <w:rsid w:val="007F4A7E"/>
    <w:rsid w:val="007F4C2A"/>
    <w:rsid w:val="007F4C5C"/>
    <w:rsid w:val="007F4C8E"/>
    <w:rsid w:val="007F4CA8"/>
    <w:rsid w:val="007F4CE5"/>
    <w:rsid w:val="007F4E65"/>
    <w:rsid w:val="007F526A"/>
    <w:rsid w:val="007F5332"/>
    <w:rsid w:val="007F5385"/>
    <w:rsid w:val="007F55A9"/>
    <w:rsid w:val="007F5633"/>
    <w:rsid w:val="007F5645"/>
    <w:rsid w:val="007F57AC"/>
    <w:rsid w:val="007F5819"/>
    <w:rsid w:val="007F5B60"/>
    <w:rsid w:val="007F5C6B"/>
    <w:rsid w:val="007F5E3D"/>
    <w:rsid w:val="007F602D"/>
    <w:rsid w:val="007F62BA"/>
    <w:rsid w:val="007F65B4"/>
    <w:rsid w:val="007F6786"/>
    <w:rsid w:val="007F696B"/>
    <w:rsid w:val="007F6B31"/>
    <w:rsid w:val="007F712E"/>
    <w:rsid w:val="007F715C"/>
    <w:rsid w:val="007F7500"/>
    <w:rsid w:val="007F755D"/>
    <w:rsid w:val="007F7565"/>
    <w:rsid w:val="007F76BF"/>
    <w:rsid w:val="007F77FE"/>
    <w:rsid w:val="007F7AE9"/>
    <w:rsid w:val="007F7C9A"/>
    <w:rsid w:val="007F7E0F"/>
    <w:rsid w:val="007F7EF1"/>
    <w:rsid w:val="008000A5"/>
    <w:rsid w:val="00800175"/>
    <w:rsid w:val="0080028A"/>
    <w:rsid w:val="008003F8"/>
    <w:rsid w:val="0080057E"/>
    <w:rsid w:val="008006B0"/>
    <w:rsid w:val="00800B74"/>
    <w:rsid w:val="00800BFD"/>
    <w:rsid w:val="00800C79"/>
    <w:rsid w:val="00801415"/>
    <w:rsid w:val="008014A4"/>
    <w:rsid w:val="008015A8"/>
    <w:rsid w:val="008016A5"/>
    <w:rsid w:val="00801758"/>
    <w:rsid w:val="0080191C"/>
    <w:rsid w:val="00801B49"/>
    <w:rsid w:val="00801B4A"/>
    <w:rsid w:val="00801BA8"/>
    <w:rsid w:val="00801BCA"/>
    <w:rsid w:val="00801D00"/>
    <w:rsid w:val="00802030"/>
    <w:rsid w:val="008020DA"/>
    <w:rsid w:val="0080212B"/>
    <w:rsid w:val="008022D9"/>
    <w:rsid w:val="008028E1"/>
    <w:rsid w:val="00802DA2"/>
    <w:rsid w:val="00803150"/>
    <w:rsid w:val="00803233"/>
    <w:rsid w:val="008038C5"/>
    <w:rsid w:val="008039EB"/>
    <w:rsid w:val="00803A22"/>
    <w:rsid w:val="00803E32"/>
    <w:rsid w:val="008040D1"/>
    <w:rsid w:val="00804164"/>
    <w:rsid w:val="0080420C"/>
    <w:rsid w:val="008042D0"/>
    <w:rsid w:val="008047D1"/>
    <w:rsid w:val="008048C2"/>
    <w:rsid w:val="008048DE"/>
    <w:rsid w:val="00804A18"/>
    <w:rsid w:val="00804AEC"/>
    <w:rsid w:val="00804BB0"/>
    <w:rsid w:val="00804C21"/>
    <w:rsid w:val="00804D98"/>
    <w:rsid w:val="00804E5E"/>
    <w:rsid w:val="00804F92"/>
    <w:rsid w:val="00804FDA"/>
    <w:rsid w:val="00804FE9"/>
    <w:rsid w:val="00804FF7"/>
    <w:rsid w:val="008050CD"/>
    <w:rsid w:val="00805299"/>
    <w:rsid w:val="0080551A"/>
    <w:rsid w:val="0080556C"/>
    <w:rsid w:val="008055C6"/>
    <w:rsid w:val="00805615"/>
    <w:rsid w:val="00805618"/>
    <w:rsid w:val="008056EE"/>
    <w:rsid w:val="008057DF"/>
    <w:rsid w:val="00805831"/>
    <w:rsid w:val="008058B9"/>
    <w:rsid w:val="008058EB"/>
    <w:rsid w:val="00805A54"/>
    <w:rsid w:val="00805DBB"/>
    <w:rsid w:val="00805E2A"/>
    <w:rsid w:val="00805E82"/>
    <w:rsid w:val="00805F0A"/>
    <w:rsid w:val="00806004"/>
    <w:rsid w:val="00806175"/>
    <w:rsid w:val="00806303"/>
    <w:rsid w:val="00806345"/>
    <w:rsid w:val="00806403"/>
    <w:rsid w:val="0080645A"/>
    <w:rsid w:val="00806566"/>
    <w:rsid w:val="00806A0F"/>
    <w:rsid w:val="00806A46"/>
    <w:rsid w:val="00806AF3"/>
    <w:rsid w:val="00806B60"/>
    <w:rsid w:val="00806B9A"/>
    <w:rsid w:val="00806F4F"/>
    <w:rsid w:val="008070BB"/>
    <w:rsid w:val="0080727B"/>
    <w:rsid w:val="008072C0"/>
    <w:rsid w:val="0080731C"/>
    <w:rsid w:val="00807392"/>
    <w:rsid w:val="00807440"/>
    <w:rsid w:val="0080749A"/>
    <w:rsid w:val="0080767E"/>
    <w:rsid w:val="0080780E"/>
    <w:rsid w:val="0080784D"/>
    <w:rsid w:val="008078BF"/>
    <w:rsid w:val="00807952"/>
    <w:rsid w:val="00807988"/>
    <w:rsid w:val="0081016A"/>
    <w:rsid w:val="00810256"/>
    <w:rsid w:val="008103A4"/>
    <w:rsid w:val="0081054F"/>
    <w:rsid w:val="00810792"/>
    <w:rsid w:val="00810897"/>
    <w:rsid w:val="00810A1F"/>
    <w:rsid w:val="00810A92"/>
    <w:rsid w:val="00810B18"/>
    <w:rsid w:val="00810B3D"/>
    <w:rsid w:val="00810C37"/>
    <w:rsid w:val="00810D5D"/>
    <w:rsid w:val="00810D77"/>
    <w:rsid w:val="00810DDF"/>
    <w:rsid w:val="00810E81"/>
    <w:rsid w:val="00811031"/>
    <w:rsid w:val="0081105E"/>
    <w:rsid w:val="00811173"/>
    <w:rsid w:val="008111B6"/>
    <w:rsid w:val="00811224"/>
    <w:rsid w:val="008113A5"/>
    <w:rsid w:val="008113A6"/>
    <w:rsid w:val="008115C6"/>
    <w:rsid w:val="00811C76"/>
    <w:rsid w:val="00812323"/>
    <w:rsid w:val="0081262C"/>
    <w:rsid w:val="00812672"/>
    <w:rsid w:val="0081267E"/>
    <w:rsid w:val="008126FB"/>
    <w:rsid w:val="00812851"/>
    <w:rsid w:val="008128B9"/>
    <w:rsid w:val="00812949"/>
    <w:rsid w:val="00812AA8"/>
    <w:rsid w:val="00812B72"/>
    <w:rsid w:val="00812E43"/>
    <w:rsid w:val="00813157"/>
    <w:rsid w:val="008131CA"/>
    <w:rsid w:val="00813271"/>
    <w:rsid w:val="00813471"/>
    <w:rsid w:val="00813494"/>
    <w:rsid w:val="008138FF"/>
    <w:rsid w:val="00813AAF"/>
    <w:rsid w:val="00813C71"/>
    <w:rsid w:val="00813C82"/>
    <w:rsid w:val="00813EFC"/>
    <w:rsid w:val="0081412B"/>
    <w:rsid w:val="008143D3"/>
    <w:rsid w:val="008146EF"/>
    <w:rsid w:val="00814791"/>
    <w:rsid w:val="00814A68"/>
    <w:rsid w:val="00814AC3"/>
    <w:rsid w:val="00814D6C"/>
    <w:rsid w:val="00814DF8"/>
    <w:rsid w:val="0081507E"/>
    <w:rsid w:val="00815122"/>
    <w:rsid w:val="008152D1"/>
    <w:rsid w:val="0081541E"/>
    <w:rsid w:val="00815444"/>
    <w:rsid w:val="0081557B"/>
    <w:rsid w:val="0081590B"/>
    <w:rsid w:val="00815C64"/>
    <w:rsid w:val="00816008"/>
    <w:rsid w:val="00816349"/>
    <w:rsid w:val="00816643"/>
    <w:rsid w:val="008166FF"/>
    <w:rsid w:val="00816741"/>
    <w:rsid w:val="00816CA1"/>
    <w:rsid w:val="00816D9C"/>
    <w:rsid w:val="00816E09"/>
    <w:rsid w:val="00816F8C"/>
    <w:rsid w:val="008170A3"/>
    <w:rsid w:val="00817107"/>
    <w:rsid w:val="008171F6"/>
    <w:rsid w:val="0081722D"/>
    <w:rsid w:val="00817A8B"/>
    <w:rsid w:val="00817CE7"/>
    <w:rsid w:val="00817CF7"/>
    <w:rsid w:val="00817D45"/>
    <w:rsid w:val="00817D4A"/>
    <w:rsid w:val="00817E5B"/>
    <w:rsid w:val="00820055"/>
    <w:rsid w:val="008200F5"/>
    <w:rsid w:val="00820110"/>
    <w:rsid w:val="00820230"/>
    <w:rsid w:val="00820462"/>
    <w:rsid w:val="0082049A"/>
    <w:rsid w:val="008204E8"/>
    <w:rsid w:val="0082064A"/>
    <w:rsid w:val="00820AB5"/>
    <w:rsid w:val="00820AB6"/>
    <w:rsid w:val="00820E0A"/>
    <w:rsid w:val="00820E78"/>
    <w:rsid w:val="00820EA4"/>
    <w:rsid w:val="00820F25"/>
    <w:rsid w:val="00821087"/>
    <w:rsid w:val="008212ED"/>
    <w:rsid w:val="00821416"/>
    <w:rsid w:val="008215B8"/>
    <w:rsid w:val="00821625"/>
    <w:rsid w:val="00821631"/>
    <w:rsid w:val="00821786"/>
    <w:rsid w:val="0082181D"/>
    <w:rsid w:val="00821BFD"/>
    <w:rsid w:val="00821D74"/>
    <w:rsid w:val="00821DC3"/>
    <w:rsid w:val="00821E71"/>
    <w:rsid w:val="00821F60"/>
    <w:rsid w:val="00822167"/>
    <w:rsid w:val="00822236"/>
    <w:rsid w:val="008223A0"/>
    <w:rsid w:val="00822450"/>
    <w:rsid w:val="0082257E"/>
    <w:rsid w:val="008227DB"/>
    <w:rsid w:val="00822863"/>
    <w:rsid w:val="00822AD8"/>
    <w:rsid w:val="00822B0E"/>
    <w:rsid w:val="00822C2C"/>
    <w:rsid w:val="00822C96"/>
    <w:rsid w:val="00822D03"/>
    <w:rsid w:val="00822F1E"/>
    <w:rsid w:val="00823105"/>
    <w:rsid w:val="00823201"/>
    <w:rsid w:val="008232D3"/>
    <w:rsid w:val="00823310"/>
    <w:rsid w:val="00823337"/>
    <w:rsid w:val="008233A5"/>
    <w:rsid w:val="008233F1"/>
    <w:rsid w:val="008235AE"/>
    <w:rsid w:val="008237F1"/>
    <w:rsid w:val="0082381C"/>
    <w:rsid w:val="00823878"/>
    <w:rsid w:val="00823881"/>
    <w:rsid w:val="00823920"/>
    <w:rsid w:val="008239AC"/>
    <w:rsid w:val="00823AE8"/>
    <w:rsid w:val="00823E6A"/>
    <w:rsid w:val="00824143"/>
    <w:rsid w:val="00824470"/>
    <w:rsid w:val="0082447E"/>
    <w:rsid w:val="008244B4"/>
    <w:rsid w:val="008248C8"/>
    <w:rsid w:val="00824C7C"/>
    <w:rsid w:val="00824E0F"/>
    <w:rsid w:val="00824E67"/>
    <w:rsid w:val="00824EB8"/>
    <w:rsid w:val="00824F74"/>
    <w:rsid w:val="00824F8C"/>
    <w:rsid w:val="00825001"/>
    <w:rsid w:val="008251E4"/>
    <w:rsid w:val="008251E7"/>
    <w:rsid w:val="008252D2"/>
    <w:rsid w:val="0082540C"/>
    <w:rsid w:val="0082569D"/>
    <w:rsid w:val="008256ED"/>
    <w:rsid w:val="008258CE"/>
    <w:rsid w:val="0082594D"/>
    <w:rsid w:val="0082597A"/>
    <w:rsid w:val="008259A3"/>
    <w:rsid w:val="00825A77"/>
    <w:rsid w:val="00825C7C"/>
    <w:rsid w:val="00825F80"/>
    <w:rsid w:val="00825F87"/>
    <w:rsid w:val="0082600A"/>
    <w:rsid w:val="008260E9"/>
    <w:rsid w:val="0082611D"/>
    <w:rsid w:val="008261A7"/>
    <w:rsid w:val="0082649B"/>
    <w:rsid w:val="008267FD"/>
    <w:rsid w:val="00826895"/>
    <w:rsid w:val="00826989"/>
    <w:rsid w:val="00826A42"/>
    <w:rsid w:val="00826B0A"/>
    <w:rsid w:val="00826C5C"/>
    <w:rsid w:val="00826C92"/>
    <w:rsid w:val="00826E0F"/>
    <w:rsid w:val="00826E6F"/>
    <w:rsid w:val="00826E76"/>
    <w:rsid w:val="00827122"/>
    <w:rsid w:val="008271D8"/>
    <w:rsid w:val="00827434"/>
    <w:rsid w:val="008278F7"/>
    <w:rsid w:val="00827979"/>
    <w:rsid w:val="00827B72"/>
    <w:rsid w:val="00827CFD"/>
    <w:rsid w:val="00827E9E"/>
    <w:rsid w:val="008300D4"/>
    <w:rsid w:val="008300D9"/>
    <w:rsid w:val="00830294"/>
    <w:rsid w:val="008302E8"/>
    <w:rsid w:val="0083070A"/>
    <w:rsid w:val="00830733"/>
    <w:rsid w:val="008307BF"/>
    <w:rsid w:val="00830917"/>
    <w:rsid w:val="00830994"/>
    <w:rsid w:val="00830E79"/>
    <w:rsid w:val="00830ECA"/>
    <w:rsid w:val="00830F4C"/>
    <w:rsid w:val="00831071"/>
    <w:rsid w:val="008310B0"/>
    <w:rsid w:val="008310E1"/>
    <w:rsid w:val="00831186"/>
    <w:rsid w:val="00831240"/>
    <w:rsid w:val="00831403"/>
    <w:rsid w:val="008315F6"/>
    <w:rsid w:val="008316B3"/>
    <w:rsid w:val="00831725"/>
    <w:rsid w:val="0083177C"/>
    <w:rsid w:val="00831852"/>
    <w:rsid w:val="008318D3"/>
    <w:rsid w:val="00831B3A"/>
    <w:rsid w:val="00831D95"/>
    <w:rsid w:val="00831EB5"/>
    <w:rsid w:val="00831FBC"/>
    <w:rsid w:val="00832048"/>
    <w:rsid w:val="00832064"/>
    <w:rsid w:val="00832144"/>
    <w:rsid w:val="008323D3"/>
    <w:rsid w:val="00832543"/>
    <w:rsid w:val="008325BF"/>
    <w:rsid w:val="00832687"/>
    <w:rsid w:val="00832734"/>
    <w:rsid w:val="00832853"/>
    <w:rsid w:val="0083287E"/>
    <w:rsid w:val="00832949"/>
    <w:rsid w:val="008329CD"/>
    <w:rsid w:val="00832A1F"/>
    <w:rsid w:val="00832C0A"/>
    <w:rsid w:val="00832EA5"/>
    <w:rsid w:val="008331EB"/>
    <w:rsid w:val="00833286"/>
    <w:rsid w:val="008333A5"/>
    <w:rsid w:val="00833477"/>
    <w:rsid w:val="008335D4"/>
    <w:rsid w:val="008335EB"/>
    <w:rsid w:val="00833738"/>
    <w:rsid w:val="0083392C"/>
    <w:rsid w:val="00833BD8"/>
    <w:rsid w:val="00833C6C"/>
    <w:rsid w:val="00833CFB"/>
    <w:rsid w:val="00833D36"/>
    <w:rsid w:val="00833EF9"/>
    <w:rsid w:val="0083407B"/>
    <w:rsid w:val="0083430A"/>
    <w:rsid w:val="00834311"/>
    <w:rsid w:val="00834347"/>
    <w:rsid w:val="0083459F"/>
    <w:rsid w:val="008347CF"/>
    <w:rsid w:val="00834B3A"/>
    <w:rsid w:val="00834B81"/>
    <w:rsid w:val="00834D05"/>
    <w:rsid w:val="00834D2B"/>
    <w:rsid w:val="00835031"/>
    <w:rsid w:val="0083503D"/>
    <w:rsid w:val="00835045"/>
    <w:rsid w:val="008352A4"/>
    <w:rsid w:val="008352D5"/>
    <w:rsid w:val="00835310"/>
    <w:rsid w:val="008355E6"/>
    <w:rsid w:val="008357E0"/>
    <w:rsid w:val="008359B8"/>
    <w:rsid w:val="00835A09"/>
    <w:rsid w:val="00835AB1"/>
    <w:rsid w:val="00835D68"/>
    <w:rsid w:val="00835F4E"/>
    <w:rsid w:val="008363C3"/>
    <w:rsid w:val="00836436"/>
    <w:rsid w:val="008365C0"/>
    <w:rsid w:val="00836D4E"/>
    <w:rsid w:val="00836D76"/>
    <w:rsid w:val="00836D8E"/>
    <w:rsid w:val="00836F55"/>
    <w:rsid w:val="00837011"/>
    <w:rsid w:val="0083702A"/>
    <w:rsid w:val="00837096"/>
    <w:rsid w:val="008371AF"/>
    <w:rsid w:val="00837384"/>
    <w:rsid w:val="0083739A"/>
    <w:rsid w:val="00837522"/>
    <w:rsid w:val="008375EF"/>
    <w:rsid w:val="00837651"/>
    <w:rsid w:val="0083773F"/>
    <w:rsid w:val="00837870"/>
    <w:rsid w:val="008379E1"/>
    <w:rsid w:val="00837BB6"/>
    <w:rsid w:val="00837D2D"/>
    <w:rsid w:val="00837D84"/>
    <w:rsid w:val="00837F14"/>
    <w:rsid w:val="00840121"/>
    <w:rsid w:val="0084023B"/>
    <w:rsid w:val="008402E3"/>
    <w:rsid w:val="00840386"/>
    <w:rsid w:val="008405BA"/>
    <w:rsid w:val="008406EA"/>
    <w:rsid w:val="00840900"/>
    <w:rsid w:val="008409D9"/>
    <w:rsid w:val="00840C04"/>
    <w:rsid w:val="00840D13"/>
    <w:rsid w:val="00840D8E"/>
    <w:rsid w:val="00840EA8"/>
    <w:rsid w:val="00840FCD"/>
    <w:rsid w:val="008410DB"/>
    <w:rsid w:val="008411F0"/>
    <w:rsid w:val="0084140D"/>
    <w:rsid w:val="00841424"/>
    <w:rsid w:val="0084175C"/>
    <w:rsid w:val="00841810"/>
    <w:rsid w:val="008418E9"/>
    <w:rsid w:val="0084193E"/>
    <w:rsid w:val="008419FB"/>
    <w:rsid w:val="00841D14"/>
    <w:rsid w:val="00841D27"/>
    <w:rsid w:val="00841E09"/>
    <w:rsid w:val="00841ED2"/>
    <w:rsid w:val="0084201C"/>
    <w:rsid w:val="00842034"/>
    <w:rsid w:val="00842538"/>
    <w:rsid w:val="00842D03"/>
    <w:rsid w:val="00842DAD"/>
    <w:rsid w:val="00842E7C"/>
    <w:rsid w:val="00843281"/>
    <w:rsid w:val="008432A2"/>
    <w:rsid w:val="00843583"/>
    <w:rsid w:val="008435AD"/>
    <w:rsid w:val="00843608"/>
    <w:rsid w:val="0084360A"/>
    <w:rsid w:val="00843643"/>
    <w:rsid w:val="008437C4"/>
    <w:rsid w:val="00843C39"/>
    <w:rsid w:val="00843C42"/>
    <w:rsid w:val="00843E89"/>
    <w:rsid w:val="00843F5A"/>
    <w:rsid w:val="00843F9E"/>
    <w:rsid w:val="008440FE"/>
    <w:rsid w:val="0084413D"/>
    <w:rsid w:val="008442B0"/>
    <w:rsid w:val="008442F3"/>
    <w:rsid w:val="00844671"/>
    <w:rsid w:val="008447B8"/>
    <w:rsid w:val="008449DE"/>
    <w:rsid w:val="00844AAD"/>
    <w:rsid w:val="00844B5B"/>
    <w:rsid w:val="00844C20"/>
    <w:rsid w:val="00844DDB"/>
    <w:rsid w:val="00844E87"/>
    <w:rsid w:val="00844F1F"/>
    <w:rsid w:val="00844FC9"/>
    <w:rsid w:val="0084501C"/>
    <w:rsid w:val="0084525E"/>
    <w:rsid w:val="00845357"/>
    <w:rsid w:val="00845450"/>
    <w:rsid w:val="008455A2"/>
    <w:rsid w:val="008455B9"/>
    <w:rsid w:val="00845B3B"/>
    <w:rsid w:val="00845B88"/>
    <w:rsid w:val="00845B96"/>
    <w:rsid w:val="00845C08"/>
    <w:rsid w:val="00845D88"/>
    <w:rsid w:val="00845EB1"/>
    <w:rsid w:val="0084619B"/>
    <w:rsid w:val="008461ED"/>
    <w:rsid w:val="008464C2"/>
    <w:rsid w:val="0084653D"/>
    <w:rsid w:val="00846797"/>
    <w:rsid w:val="00846933"/>
    <w:rsid w:val="008469E5"/>
    <w:rsid w:val="00846D27"/>
    <w:rsid w:val="00846D61"/>
    <w:rsid w:val="008471FC"/>
    <w:rsid w:val="0084744B"/>
    <w:rsid w:val="008474E5"/>
    <w:rsid w:val="008476D7"/>
    <w:rsid w:val="00847856"/>
    <w:rsid w:val="008478D2"/>
    <w:rsid w:val="008478D3"/>
    <w:rsid w:val="00847921"/>
    <w:rsid w:val="00847C14"/>
    <w:rsid w:val="00847C67"/>
    <w:rsid w:val="00847E59"/>
    <w:rsid w:val="00847ECF"/>
    <w:rsid w:val="00847FBF"/>
    <w:rsid w:val="00850075"/>
    <w:rsid w:val="00850109"/>
    <w:rsid w:val="0085015A"/>
    <w:rsid w:val="008501A9"/>
    <w:rsid w:val="00850282"/>
    <w:rsid w:val="0085031B"/>
    <w:rsid w:val="00850498"/>
    <w:rsid w:val="008504F0"/>
    <w:rsid w:val="00850591"/>
    <w:rsid w:val="008505E1"/>
    <w:rsid w:val="008505EC"/>
    <w:rsid w:val="0085066C"/>
    <w:rsid w:val="0085098B"/>
    <w:rsid w:val="008509E0"/>
    <w:rsid w:val="00850C12"/>
    <w:rsid w:val="00850C2C"/>
    <w:rsid w:val="00850C6B"/>
    <w:rsid w:val="00850CF6"/>
    <w:rsid w:val="00850FBE"/>
    <w:rsid w:val="008510E2"/>
    <w:rsid w:val="008511AE"/>
    <w:rsid w:val="008511E8"/>
    <w:rsid w:val="00851469"/>
    <w:rsid w:val="00851481"/>
    <w:rsid w:val="0085156A"/>
    <w:rsid w:val="0085165C"/>
    <w:rsid w:val="00851CD0"/>
    <w:rsid w:val="00851CFB"/>
    <w:rsid w:val="00851D50"/>
    <w:rsid w:val="00852216"/>
    <w:rsid w:val="008522F2"/>
    <w:rsid w:val="00852354"/>
    <w:rsid w:val="00852384"/>
    <w:rsid w:val="008524F2"/>
    <w:rsid w:val="0085257C"/>
    <w:rsid w:val="00852E25"/>
    <w:rsid w:val="00852F0D"/>
    <w:rsid w:val="00852F80"/>
    <w:rsid w:val="0085310D"/>
    <w:rsid w:val="00853111"/>
    <w:rsid w:val="008531A9"/>
    <w:rsid w:val="008531B0"/>
    <w:rsid w:val="008532C1"/>
    <w:rsid w:val="008533FA"/>
    <w:rsid w:val="0085344D"/>
    <w:rsid w:val="0085350F"/>
    <w:rsid w:val="008535DA"/>
    <w:rsid w:val="00853954"/>
    <w:rsid w:val="00853980"/>
    <w:rsid w:val="00853992"/>
    <w:rsid w:val="00853A77"/>
    <w:rsid w:val="00853B25"/>
    <w:rsid w:val="00853EDA"/>
    <w:rsid w:val="008541D0"/>
    <w:rsid w:val="0085427B"/>
    <w:rsid w:val="008542BF"/>
    <w:rsid w:val="0085431F"/>
    <w:rsid w:val="00854546"/>
    <w:rsid w:val="008545EC"/>
    <w:rsid w:val="008546BF"/>
    <w:rsid w:val="00854754"/>
    <w:rsid w:val="008547A4"/>
    <w:rsid w:val="008548B6"/>
    <w:rsid w:val="00854A29"/>
    <w:rsid w:val="00854BC9"/>
    <w:rsid w:val="00854BE8"/>
    <w:rsid w:val="00854D3F"/>
    <w:rsid w:val="00854FCE"/>
    <w:rsid w:val="00855054"/>
    <w:rsid w:val="00855347"/>
    <w:rsid w:val="0085574A"/>
    <w:rsid w:val="00855781"/>
    <w:rsid w:val="008559EF"/>
    <w:rsid w:val="00855C4B"/>
    <w:rsid w:val="00855D0F"/>
    <w:rsid w:val="00855EF2"/>
    <w:rsid w:val="00855F01"/>
    <w:rsid w:val="00855F1C"/>
    <w:rsid w:val="00856004"/>
    <w:rsid w:val="00856177"/>
    <w:rsid w:val="0085633A"/>
    <w:rsid w:val="008563CC"/>
    <w:rsid w:val="008564AA"/>
    <w:rsid w:val="00856933"/>
    <w:rsid w:val="00856955"/>
    <w:rsid w:val="0085698B"/>
    <w:rsid w:val="00856AA0"/>
    <w:rsid w:val="00856BA3"/>
    <w:rsid w:val="00856BAC"/>
    <w:rsid w:val="00856CFA"/>
    <w:rsid w:val="00856D87"/>
    <w:rsid w:val="00856F71"/>
    <w:rsid w:val="008570E0"/>
    <w:rsid w:val="00857354"/>
    <w:rsid w:val="008573A4"/>
    <w:rsid w:val="00857541"/>
    <w:rsid w:val="00857600"/>
    <w:rsid w:val="0085780B"/>
    <w:rsid w:val="00857BD3"/>
    <w:rsid w:val="00857C95"/>
    <w:rsid w:val="00857F73"/>
    <w:rsid w:val="008600B7"/>
    <w:rsid w:val="00860112"/>
    <w:rsid w:val="008601E9"/>
    <w:rsid w:val="0086049C"/>
    <w:rsid w:val="0086092A"/>
    <w:rsid w:val="008609A9"/>
    <w:rsid w:val="00860A77"/>
    <w:rsid w:val="00860B32"/>
    <w:rsid w:val="00860B94"/>
    <w:rsid w:val="00860C55"/>
    <w:rsid w:val="00860CC2"/>
    <w:rsid w:val="00860CE7"/>
    <w:rsid w:val="00860DFC"/>
    <w:rsid w:val="00860F08"/>
    <w:rsid w:val="00861033"/>
    <w:rsid w:val="008611F5"/>
    <w:rsid w:val="00861363"/>
    <w:rsid w:val="0086153B"/>
    <w:rsid w:val="00861654"/>
    <w:rsid w:val="008616E5"/>
    <w:rsid w:val="008617D3"/>
    <w:rsid w:val="0086186D"/>
    <w:rsid w:val="00861919"/>
    <w:rsid w:val="00861B84"/>
    <w:rsid w:val="00861C20"/>
    <w:rsid w:val="00861D74"/>
    <w:rsid w:val="00862194"/>
    <w:rsid w:val="008623ED"/>
    <w:rsid w:val="0086247A"/>
    <w:rsid w:val="008624AE"/>
    <w:rsid w:val="008624BF"/>
    <w:rsid w:val="008625C8"/>
    <w:rsid w:val="008627D7"/>
    <w:rsid w:val="008627E9"/>
    <w:rsid w:val="0086288B"/>
    <w:rsid w:val="008628CA"/>
    <w:rsid w:val="00862902"/>
    <w:rsid w:val="0086290C"/>
    <w:rsid w:val="00862B1D"/>
    <w:rsid w:val="00862D21"/>
    <w:rsid w:val="00862D3D"/>
    <w:rsid w:val="00862DB1"/>
    <w:rsid w:val="00862E1F"/>
    <w:rsid w:val="00862FF4"/>
    <w:rsid w:val="00863269"/>
    <w:rsid w:val="00863539"/>
    <w:rsid w:val="00863625"/>
    <w:rsid w:val="008636BC"/>
    <w:rsid w:val="00863A1D"/>
    <w:rsid w:val="00863B75"/>
    <w:rsid w:val="00863E95"/>
    <w:rsid w:val="008641BD"/>
    <w:rsid w:val="00864411"/>
    <w:rsid w:val="00864722"/>
    <w:rsid w:val="00864849"/>
    <w:rsid w:val="00864920"/>
    <w:rsid w:val="008649A1"/>
    <w:rsid w:val="00864A23"/>
    <w:rsid w:val="00864C9B"/>
    <w:rsid w:val="00864CBD"/>
    <w:rsid w:val="00864D74"/>
    <w:rsid w:val="00864E34"/>
    <w:rsid w:val="00864FA8"/>
    <w:rsid w:val="008653C6"/>
    <w:rsid w:val="00865435"/>
    <w:rsid w:val="00865684"/>
    <w:rsid w:val="008656EE"/>
    <w:rsid w:val="008659CB"/>
    <w:rsid w:val="008659F1"/>
    <w:rsid w:val="00865AFC"/>
    <w:rsid w:val="00865CED"/>
    <w:rsid w:val="00865D42"/>
    <w:rsid w:val="00865DF0"/>
    <w:rsid w:val="0086608A"/>
    <w:rsid w:val="008660E2"/>
    <w:rsid w:val="00866368"/>
    <w:rsid w:val="0086651A"/>
    <w:rsid w:val="00866532"/>
    <w:rsid w:val="008665F1"/>
    <w:rsid w:val="008665F5"/>
    <w:rsid w:val="00866698"/>
    <w:rsid w:val="008666F8"/>
    <w:rsid w:val="008667C1"/>
    <w:rsid w:val="0086682F"/>
    <w:rsid w:val="00866890"/>
    <w:rsid w:val="00866948"/>
    <w:rsid w:val="00866B3C"/>
    <w:rsid w:val="00866BFD"/>
    <w:rsid w:val="00866D29"/>
    <w:rsid w:val="00866ED5"/>
    <w:rsid w:val="00866F95"/>
    <w:rsid w:val="00866FA7"/>
    <w:rsid w:val="0086774A"/>
    <w:rsid w:val="0086774E"/>
    <w:rsid w:val="00867908"/>
    <w:rsid w:val="00867A95"/>
    <w:rsid w:val="00867BA7"/>
    <w:rsid w:val="00867CF6"/>
    <w:rsid w:val="00867FA4"/>
    <w:rsid w:val="008700C4"/>
    <w:rsid w:val="008700D2"/>
    <w:rsid w:val="008701D7"/>
    <w:rsid w:val="008701FD"/>
    <w:rsid w:val="00870280"/>
    <w:rsid w:val="00870323"/>
    <w:rsid w:val="0087037B"/>
    <w:rsid w:val="0087037D"/>
    <w:rsid w:val="0087054E"/>
    <w:rsid w:val="008707CB"/>
    <w:rsid w:val="00870904"/>
    <w:rsid w:val="00870963"/>
    <w:rsid w:val="008709DE"/>
    <w:rsid w:val="00870A1C"/>
    <w:rsid w:val="00870A63"/>
    <w:rsid w:val="00870D47"/>
    <w:rsid w:val="00870D7D"/>
    <w:rsid w:val="00870E57"/>
    <w:rsid w:val="00870FE7"/>
    <w:rsid w:val="0087120C"/>
    <w:rsid w:val="00871459"/>
    <w:rsid w:val="008714F2"/>
    <w:rsid w:val="0087159B"/>
    <w:rsid w:val="0087168E"/>
    <w:rsid w:val="008716A2"/>
    <w:rsid w:val="00871715"/>
    <w:rsid w:val="00871849"/>
    <w:rsid w:val="008719B4"/>
    <w:rsid w:val="00871AF0"/>
    <w:rsid w:val="00871C76"/>
    <w:rsid w:val="00871E47"/>
    <w:rsid w:val="00871F5F"/>
    <w:rsid w:val="00871FAB"/>
    <w:rsid w:val="008724CA"/>
    <w:rsid w:val="008725A0"/>
    <w:rsid w:val="008726B7"/>
    <w:rsid w:val="008728B5"/>
    <w:rsid w:val="00872969"/>
    <w:rsid w:val="00872A2F"/>
    <w:rsid w:val="00872C4D"/>
    <w:rsid w:val="00872D4D"/>
    <w:rsid w:val="0087342D"/>
    <w:rsid w:val="0087368A"/>
    <w:rsid w:val="008736D3"/>
    <w:rsid w:val="00873700"/>
    <w:rsid w:val="00873782"/>
    <w:rsid w:val="00873906"/>
    <w:rsid w:val="0087391B"/>
    <w:rsid w:val="008739F1"/>
    <w:rsid w:val="008739FF"/>
    <w:rsid w:val="00873A59"/>
    <w:rsid w:val="00873D61"/>
    <w:rsid w:val="00873E7C"/>
    <w:rsid w:val="00873F90"/>
    <w:rsid w:val="0087401B"/>
    <w:rsid w:val="008740E7"/>
    <w:rsid w:val="008743C4"/>
    <w:rsid w:val="008744E2"/>
    <w:rsid w:val="00874696"/>
    <w:rsid w:val="00874977"/>
    <w:rsid w:val="00874C04"/>
    <w:rsid w:val="00874E45"/>
    <w:rsid w:val="00874FC2"/>
    <w:rsid w:val="008751C8"/>
    <w:rsid w:val="00875272"/>
    <w:rsid w:val="00875295"/>
    <w:rsid w:val="0087531D"/>
    <w:rsid w:val="00875402"/>
    <w:rsid w:val="00875411"/>
    <w:rsid w:val="0087551A"/>
    <w:rsid w:val="008755A9"/>
    <w:rsid w:val="00875756"/>
    <w:rsid w:val="00875771"/>
    <w:rsid w:val="0087589D"/>
    <w:rsid w:val="00875947"/>
    <w:rsid w:val="00875C5F"/>
    <w:rsid w:val="00875EAE"/>
    <w:rsid w:val="00876251"/>
    <w:rsid w:val="00876357"/>
    <w:rsid w:val="00876548"/>
    <w:rsid w:val="00876636"/>
    <w:rsid w:val="008768BB"/>
    <w:rsid w:val="00876AC3"/>
    <w:rsid w:val="00876AD7"/>
    <w:rsid w:val="00876B1C"/>
    <w:rsid w:val="00876C5A"/>
    <w:rsid w:val="00876DD2"/>
    <w:rsid w:val="00876E4C"/>
    <w:rsid w:val="00876F17"/>
    <w:rsid w:val="008771E8"/>
    <w:rsid w:val="00877603"/>
    <w:rsid w:val="0087761E"/>
    <w:rsid w:val="008777AB"/>
    <w:rsid w:val="008778BF"/>
    <w:rsid w:val="00877F01"/>
    <w:rsid w:val="00877F5D"/>
    <w:rsid w:val="008800BA"/>
    <w:rsid w:val="00880133"/>
    <w:rsid w:val="00880169"/>
    <w:rsid w:val="0088026E"/>
    <w:rsid w:val="008804E1"/>
    <w:rsid w:val="00880E25"/>
    <w:rsid w:val="008812D4"/>
    <w:rsid w:val="008813CC"/>
    <w:rsid w:val="00881413"/>
    <w:rsid w:val="00881421"/>
    <w:rsid w:val="008814B7"/>
    <w:rsid w:val="00881715"/>
    <w:rsid w:val="00881A51"/>
    <w:rsid w:val="00881D88"/>
    <w:rsid w:val="00881EF1"/>
    <w:rsid w:val="00882104"/>
    <w:rsid w:val="008823BF"/>
    <w:rsid w:val="0088285E"/>
    <w:rsid w:val="008828A0"/>
    <w:rsid w:val="00882931"/>
    <w:rsid w:val="00882A69"/>
    <w:rsid w:val="00882C35"/>
    <w:rsid w:val="00882E5F"/>
    <w:rsid w:val="00882F3F"/>
    <w:rsid w:val="00883202"/>
    <w:rsid w:val="008832F7"/>
    <w:rsid w:val="00883313"/>
    <w:rsid w:val="008834CE"/>
    <w:rsid w:val="008835E5"/>
    <w:rsid w:val="008838C8"/>
    <w:rsid w:val="00883A9C"/>
    <w:rsid w:val="00883D42"/>
    <w:rsid w:val="00883D60"/>
    <w:rsid w:val="00883D72"/>
    <w:rsid w:val="00883E6B"/>
    <w:rsid w:val="00883F27"/>
    <w:rsid w:val="0088400E"/>
    <w:rsid w:val="0088425A"/>
    <w:rsid w:val="008842C7"/>
    <w:rsid w:val="0088469C"/>
    <w:rsid w:val="0088471B"/>
    <w:rsid w:val="00884787"/>
    <w:rsid w:val="00884B41"/>
    <w:rsid w:val="00884BFD"/>
    <w:rsid w:val="00884C51"/>
    <w:rsid w:val="00884EEC"/>
    <w:rsid w:val="00884F48"/>
    <w:rsid w:val="00884F71"/>
    <w:rsid w:val="0088520B"/>
    <w:rsid w:val="008854D3"/>
    <w:rsid w:val="0088552C"/>
    <w:rsid w:val="0088557B"/>
    <w:rsid w:val="00885678"/>
    <w:rsid w:val="008857DA"/>
    <w:rsid w:val="00885812"/>
    <w:rsid w:val="008859EC"/>
    <w:rsid w:val="00885A16"/>
    <w:rsid w:val="00885AD5"/>
    <w:rsid w:val="00885AFA"/>
    <w:rsid w:val="00885CF8"/>
    <w:rsid w:val="00885E49"/>
    <w:rsid w:val="00885F0B"/>
    <w:rsid w:val="008861EC"/>
    <w:rsid w:val="008861F5"/>
    <w:rsid w:val="00886732"/>
    <w:rsid w:val="00886928"/>
    <w:rsid w:val="0088692E"/>
    <w:rsid w:val="00886CCB"/>
    <w:rsid w:val="00886DB9"/>
    <w:rsid w:val="00886F82"/>
    <w:rsid w:val="00886FF3"/>
    <w:rsid w:val="008870E6"/>
    <w:rsid w:val="008872DF"/>
    <w:rsid w:val="008874CA"/>
    <w:rsid w:val="00887565"/>
    <w:rsid w:val="008876CA"/>
    <w:rsid w:val="00887717"/>
    <w:rsid w:val="00887909"/>
    <w:rsid w:val="00887ABB"/>
    <w:rsid w:val="00887B3A"/>
    <w:rsid w:val="00887FBD"/>
    <w:rsid w:val="00890035"/>
    <w:rsid w:val="00890075"/>
    <w:rsid w:val="008900F5"/>
    <w:rsid w:val="00890109"/>
    <w:rsid w:val="0089010E"/>
    <w:rsid w:val="00890113"/>
    <w:rsid w:val="0089014D"/>
    <w:rsid w:val="008902ED"/>
    <w:rsid w:val="00890337"/>
    <w:rsid w:val="008904CF"/>
    <w:rsid w:val="008906D3"/>
    <w:rsid w:val="0089078A"/>
    <w:rsid w:val="008907E9"/>
    <w:rsid w:val="008908CE"/>
    <w:rsid w:val="008908DE"/>
    <w:rsid w:val="00890CBD"/>
    <w:rsid w:val="00890CFA"/>
    <w:rsid w:val="00890D6F"/>
    <w:rsid w:val="00890F5F"/>
    <w:rsid w:val="00891108"/>
    <w:rsid w:val="00891167"/>
    <w:rsid w:val="00891439"/>
    <w:rsid w:val="008914A4"/>
    <w:rsid w:val="00891520"/>
    <w:rsid w:val="008917C0"/>
    <w:rsid w:val="00891EFD"/>
    <w:rsid w:val="0089209A"/>
    <w:rsid w:val="0089228E"/>
    <w:rsid w:val="0089230E"/>
    <w:rsid w:val="0089251A"/>
    <w:rsid w:val="00892709"/>
    <w:rsid w:val="00892812"/>
    <w:rsid w:val="00892832"/>
    <w:rsid w:val="00892A79"/>
    <w:rsid w:val="00892E34"/>
    <w:rsid w:val="0089322F"/>
    <w:rsid w:val="0089323A"/>
    <w:rsid w:val="0089336E"/>
    <w:rsid w:val="0089350B"/>
    <w:rsid w:val="008936A9"/>
    <w:rsid w:val="00893952"/>
    <w:rsid w:val="008939AE"/>
    <w:rsid w:val="008939DC"/>
    <w:rsid w:val="00893ADB"/>
    <w:rsid w:val="00893B2D"/>
    <w:rsid w:val="00893C48"/>
    <w:rsid w:val="00893C85"/>
    <w:rsid w:val="0089403E"/>
    <w:rsid w:val="0089413C"/>
    <w:rsid w:val="008941CE"/>
    <w:rsid w:val="008944FE"/>
    <w:rsid w:val="00894670"/>
    <w:rsid w:val="0089486B"/>
    <w:rsid w:val="0089488F"/>
    <w:rsid w:val="008948FD"/>
    <w:rsid w:val="0089494D"/>
    <w:rsid w:val="00894B4C"/>
    <w:rsid w:val="00894D29"/>
    <w:rsid w:val="00894EB8"/>
    <w:rsid w:val="00894FAC"/>
    <w:rsid w:val="0089500B"/>
    <w:rsid w:val="0089503C"/>
    <w:rsid w:val="0089525E"/>
    <w:rsid w:val="0089545F"/>
    <w:rsid w:val="008954B1"/>
    <w:rsid w:val="0089574D"/>
    <w:rsid w:val="00895A9A"/>
    <w:rsid w:val="00895ADA"/>
    <w:rsid w:val="00895C70"/>
    <w:rsid w:val="00895CD0"/>
    <w:rsid w:val="00895DED"/>
    <w:rsid w:val="00895DF8"/>
    <w:rsid w:val="00895E0D"/>
    <w:rsid w:val="00895EF8"/>
    <w:rsid w:val="00895F60"/>
    <w:rsid w:val="008960E2"/>
    <w:rsid w:val="0089615F"/>
    <w:rsid w:val="008962DD"/>
    <w:rsid w:val="00896316"/>
    <w:rsid w:val="00896325"/>
    <w:rsid w:val="008963D6"/>
    <w:rsid w:val="0089640A"/>
    <w:rsid w:val="0089644E"/>
    <w:rsid w:val="008964D8"/>
    <w:rsid w:val="00896553"/>
    <w:rsid w:val="008968B7"/>
    <w:rsid w:val="00896993"/>
    <w:rsid w:val="00896CB7"/>
    <w:rsid w:val="0089704A"/>
    <w:rsid w:val="00897062"/>
    <w:rsid w:val="00897286"/>
    <w:rsid w:val="00897288"/>
    <w:rsid w:val="0089784F"/>
    <w:rsid w:val="00897A73"/>
    <w:rsid w:val="00897CFA"/>
    <w:rsid w:val="00897E53"/>
    <w:rsid w:val="00897F6C"/>
    <w:rsid w:val="00897FBD"/>
    <w:rsid w:val="008A035A"/>
    <w:rsid w:val="008A04C7"/>
    <w:rsid w:val="008A08D2"/>
    <w:rsid w:val="008A094B"/>
    <w:rsid w:val="008A0A27"/>
    <w:rsid w:val="008A0CDF"/>
    <w:rsid w:val="008A126A"/>
    <w:rsid w:val="008A12B1"/>
    <w:rsid w:val="008A158D"/>
    <w:rsid w:val="008A15AC"/>
    <w:rsid w:val="008A15EF"/>
    <w:rsid w:val="008A17A4"/>
    <w:rsid w:val="008A1877"/>
    <w:rsid w:val="008A1958"/>
    <w:rsid w:val="008A1AE9"/>
    <w:rsid w:val="008A1CB4"/>
    <w:rsid w:val="008A1E1E"/>
    <w:rsid w:val="008A1F03"/>
    <w:rsid w:val="008A1F0D"/>
    <w:rsid w:val="008A1FCA"/>
    <w:rsid w:val="008A21AE"/>
    <w:rsid w:val="008A2261"/>
    <w:rsid w:val="008A27E7"/>
    <w:rsid w:val="008A28AD"/>
    <w:rsid w:val="008A2C72"/>
    <w:rsid w:val="008A2C73"/>
    <w:rsid w:val="008A2CAF"/>
    <w:rsid w:val="008A2CC1"/>
    <w:rsid w:val="008A2D2A"/>
    <w:rsid w:val="008A2DDE"/>
    <w:rsid w:val="008A3037"/>
    <w:rsid w:val="008A30A4"/>
    <w:rsid w:val="008A3116"/>
    <w:rsid w:val="008A361E"/>
    <w:rsid w:val="008A3694"/>
    <w:rsid w:val="008A37AB"/>
    <w:rsid w:val="008A3B6F"/>
    <w:rsid w:val="008A3C31"/>
    <w:rsid w:val="008A3E69"/>
    <w:rsid w:val="008A3E9B"/>
    <w:rsid w:val="008A3F45"/>
    <w:rsid w:val="008A3F7A"/>
    <w:rsid w:val="008A401F"/>
    <w:rsid w:val="008A4045"/>
    <w:rsid w:val="008A40B1"/>
    <w:rsid w:val="008A42A6"/>
    <w:rsid w:val="008A42F9"/>
    <w:rsid w:val="008A4332"/>
    <w:rsid w:val="008A44F2"/>
    <w:rsid w:val="008A457F"/>
    <w:rsid w:val="008A4685"/>
    <w:rsid w:val="008A4798"/>
    <w:rsid w:val="008A4806"/>
    <w:rsid w:val="008A4ADA"/>
    <w:rsid w:val="008A4E9A"/>
    <w:rsid w:val="008A4F1B"/>
    <w:rsid w:val="008A4FC2"/>
    <w:rsid w:val="008A51D8"/>
    <w:rsid w:val="008A52DF"/>
    <w:rsid w:val="008A553D"/>
    <w:rsid w:val="008A5845"/>
    <w:rsid w:val="008A5B00"/>
    <w:rsid w:val="008A615E"/>
    <w:rsid w:val="008A61AE"/>
    <w:rsid w:val="008A62C6"/>
    <w:rsid w:val="008A62E9"/>
    <w:rsid w:val="008A6344"/>
    <w:rsid w:val="008A65BA"/>
    <w:rsid w:val="008A670C"/>
    <w:rsid w:val="008A69FF"/>
    <w:rsid w:val="008A6BFD"/>
    <w:rsid w:val="008A6C18"/>
    <w:rsid w:val="008A6C74"/>
    <w:rsid w:val="008A6CA4"/>
    <w:rsid w:val="008A6DB9"/>
    <w:rsid w:val="008A6FF2"/>
    <w:rsid w:val="008A7063"/>
    <w:rsid w:val="008A72BF"/>
    <w:rsid w:val="008A734E"/>
    <w:rsid w:val="008A7367"/>
    <w:rsid w:val="008A74E8"/>
    <w:rsid w:val="008A7A3F"/>
    <w:rsid w:val="008A7AB2"/>
    <w:rsid w:val="008A7CE4"/>
    <w:rsid w:val="008A7D44"/>
    <w:rsid w:val="008A7DD8"/>
    <w:rsid w:val="008A7EB0"/>
    <w:rsid w:val="008A7F46"/>
    <w:rsid w:val="008A7F50"/>
    <w:rsid w:val="008A7FF1"/>
    <w:rsid w:val="008A7FF2"/>
    <w:rsid w:val="008B0144"/>
    <w:rsid w:val="008B0276"/>
    <w:rsid w:val="008B0308"/>
    <w:rsid w:val="008B04B8"/>
    <w:rsid w:val="008B063B"/>
    <w:rsid w:val="008B069A"/>
    <w:rsid w:val="008B080D"/>
    <w:rsid w:val="008B08A3"/>
    <w:rsid w:val="008B0AA8"/>
    <w:rsid w:val="008B0B3D"/>
    <w:rsid w:val="008B0D69"/>
    <w:rsid w:val="008B0DA0"/>
    <w:rsid w:val="008B0DBA"/>
    <w:rsid w:val="008B0F92"/>
    <w:rsid w:val="008B1018"/>
    <w:rsid w:val="008B105E"/>
    <w:rsid w:val="008B1444"/>
    <w:rsid w:val="008B1629"/>
    <w:rsid w:val="008B16FD"/>
    <w:rsid w:val="008B1816"/>
    <w:rsid w:val="008B1A20"/>
    <w:rsid w:val="008B1B44"/>
    <w:rsid w:val="008B1BA0"/>
    <w:rsid w:val="008B1C32"/>
    <w:rsid w:val="008B1C60"/>
    <w:rsid w:val="008B1D43"/>
    <w:rsid w:val="008B1E0B"/>
    <w:rsid w:val="008B26E0"/>
    <w:rsid w:val="008B285B"/>
    <w:rsid w:val="008B2994"/>
    <w:rsid w:val="008B29A4"/>
    <w:rsid w:val="008B2A04"/>
    <w:rsid w:val="008B2A75"/>
    <w:rsid w:val="008B2A8A"/>
    <w:rsid w:val="008B2D47"/>
    <w:rsid w:val="008B2D94"/>
    <w:rsid w:val="008B2EA4"/>
    <w:rsid w:val="008B2EB7"/>
    <w:rsid w:val="008B2EBC"/>
    <w:rsid w:val="008B2FF2"/>
    <w:rsid w:val="008B31AD"/>
    <w:rsid w:val="008B31D2"/>
    <w:rsid w:val="008B3492"/>
    <w:rsid w:val="008B3680"/>
    <w:rsid w:val="008B3818"/>
    <w:rsid w:val="008B38A2"/>
    <w:rsid w:val="008B395E"/>
    <w:rsid w:val="008B3A94"/>
    <w:rsid w:val="008B3E45"/>
    <w:rsid w:val="008B3F06"/>
    <w:rsid w:val="008B3F3F"/>
    <w:rsid w:val="008B3F73"/>
    <w:rsid w:val="008B41B1"/>
    <w:rsid w:val="008B45FF"/>
    <w:rsid w:val="008B4725"/>
    <w:rsid w:val="008B4BE5"/>
    <w:rsid w:val="008B4D6E"/>
    <w:rsid w:val="008B4DD2"/>
    <w:rsid w:val="008B4FD1"/>
    <w:rsid w:val="008B50D6"/>
    <w:rsid w:val="008B50F0"/>
    <w:rsid w:val="008B528D"/>
    <w:rsid w:val="008B55DF"/>
    <w:rsid w:val="008B56FF"/>
    <w:rsid w:val="008B5ADC"/>
    <w:rsid w:val="008B5B01"/>
    <w:rsid w:val="008B5B68"/>
    <w:rsid w:val="008B5D7B"/>
    <w:rsid w:val="008B5DFE"/>
    <w:rsid w:val="008B5E79"/>
    <w:rsid w:val="008B632A"/>
    <w:rsid w:val="008B63FD"/>
    <w:rsid w:val="008B6428"/>
    <w:rsid w:val="008B64D4"/>
    <w:rsid w:val="008B6588"/>
    <w:rsid w:val="008B66BF"/>
    <w:rsid w:val="008B66DE"/>
    <w:rsid w:val="008B69E8"/>
    <w:rsid w:val="008B6C23"/>
    <w:rsid w:val="008B6C61"/>
    <w:rsid w:val="008B6D5A"/>
    <w:rsid w:val="008B6F21"/>
    <w:rsid w:val="008B6F5A"/>
    <w:rsid w:val="008B6F5F"/>
    <w:rsid w:val="008B6F96"/>
    <w:rsid w:val="008B7008"/>
    <w:rsid w:val="008B71CF"/>
    <w:rsid w:val="008B71F3"/>
    <w:rsid w:val="008B72AC"/>
    <w:rsid w:val="008B76BB"/>
    <w:rsid w:val="008B774C"/>
    <w:rsid w:val="008B7781"/>
    <w:rsid w:val="008B784A"/>
    <w:rsid w:val="008B7ADC"/>
    <w:rsid w:val="008B7C19"/>
    <w:rsid w:val="008B7D7F"/>
    <w:rsid w:val="008B7E55"/>
    <w:rsid w:val="008B7F26"/>
    <w:rsid w:val="008C0439"/>
    <w:rsid w:val="008C051B"/>
    <w:rsid w:val="008C057D"/>
    <w:rsid w:val="008C0592"/>
    <w:rsid w:val="008C079B"/>
    <w:rsid w:val="008C09C5"/>
    <w:rsid w:val="008C0B10"/>
    <w:rsid w:val="008C0C3D"/>
    <w:rsid w:val="008C0CFE"/>
    <w:rsid w:val="008C0FE1"/>
    <w:rsid w:val="008C104A"/>
    <w:rsid w:val="008C131C"/>
    <w:rsid w:val="008C1610"/>
    <w:rsid w:val="008C1642"/>
    <w:rsid w:val="008C166D"/>
    <w:rsid w:val="008C174C"/>
    <w:rsid w:val="008C193A"/>
    <w:rsid w:val="008C19EE"/>
    <w:rsid w:val="008C1A76"/>
    <w:rsid w:val="008C1E3F"/>
    <w:rsid w:val="008C21CA"/>
    <w:rsid w:val="008C25D1"/>
    <w:rsid w:val="008C269F"/>
    <w:rsid w:val="008C283E"/>
    <w:rsid w:val="008C2876"/>
    <w:rsid w:val="008C28DF"/>
    <w:rsid w:val="008C296A"/>
    <w:rsid w:val="008C2A9B"/>
    <w:rsid w:val="008C2EF9"/>
    <w:rsid w:val="008C2F92"/>
    <w:rsid w:val="008C3351"/>
    <w:rsid w:val="008C3402"/>
    <w:rsid w:val="008C34C7"/>
    <w:rsid w:val="008C3544"/>
    <w:rsid w:val="008C356E"/>
    <w:rsid w:val="008C3671"/>
    <w:rsid w:val="008C3922"/>
    <w:rsid w:val="008C39DA"/>
    <w:rsid w:val="008C3A82"/>
    <w:rsid w:val="008C40CE"/>
    <w:rsid w:val="008C4191"/>
    <w:rsid w:val="008C44DA"/>
    <w:rsid w:val="008C46CF"/>
    <w:rsid w:val="008C4882"/>
    <w:rsid w:val="008C4940"/>
    <w:rsid w:val="008C4B23"/>
    <w:rsid w:val="008C4CFA"/>
    <w:rsid w:val="008C4FE6"/>
    <w:rsid w:val="008C5087"/>
    <w:rsid w:val="008C51F6"/>
    <w:rsid w:val="008C537B"/>
    <w:rsid w:val="008C5806"/>
    <w:rsid w:val="008C597C"/>
    <w:rsid w:val="008C5AE7"/>
    <w:rsid w:val="008C5E57"/>
    <w:rsid w:val="008C5ED2"/>
    <w:rsid w:val="008C5F54"/>
    <w:rsid w:val="008C5FB7"/>
    <w:rsid w:val="008C619E"/>
    <w:rsid w:val="008C61D3"/>
    <w:rsid w:val="008C6221"/>
    <w:rsid w:val="008C6239"/>
    <w:rsid w:val="008C63B1"/>
    <w:rsid w:val="008C6406"/>
    <w:rsid w:val="008C6414"/>
    <w:rsid w:val="008C651A"/>
    <w:rsid w:val="008C6564"/>
    <w:rsid w:val="008C65CE"/>
    <w:rsid w:val="008C663A"/>
    <w:rsid w:val="008C66E7"/>
    <w:rsid w:val="008C678A"/>
    <w:rsid w:val="008C67ED"/>
    <w:rsid w:val="008C6C9A"/>
    <w:rsid w:val="008C6E0C"/>
    <w:rsid w:val="008C6E7A"/>
    <w:rsid w:val="008C6F5E"/>
    <w:rsid w:val="008C705E"/>
    <w:rsid w:val="008C70FD"/>
    <w:rsid w:val="008C723F"/>
    <w:rsid w:val="008C72B3"/>
    <w:rsid w:val="008C74F1"/>
    <w:rsid w:val="008C755A"/>
    <w:rsid w:val="008C776A"/>
    <w:rsid w:val="008C783D"/>
    <w:rsid w:val="008C795D"/>
    <w:rsid w:val="008C7C81"/>
    <w:rsid w:val="008C7CD9"/>
    <w:rsid w:val="008C7F84"/>
    <w:rsid w:val="008D00E2"/>
    <w:rsid w:val="008D00E7"/>
    <w:rsid w:val="008D04D6"/>
    <w:rsid w:val="008D07B8"/>
    <w:rsid w:val="008D0890"/>
    <w:rsid w:val="008D097D"/>
    <w:rsid w:val="008D09D7"/>
    <w:rsid w:val="008D09EA"/>
    <w:rsid w:val="008D0AA5"/>
    <w:rsid w:val="008D0D0B"/>
    <w:rsid w:val="008D0FEB"/>
    <w:rsid w:val="008D123C"/>
    <w:rsid w:val="008D15AB"/>
    <w:rsid w:val="008D167B"/>
    <w:rsid w:val="008D192A"/>
    <w:rsid w:val="008D1C0E"/>
    <w:rsid w:val="008D1ECE"/>
    <w:rsid w:val="008D21BB"/>
    <w:rsid w:val="008D261F"/>
    <w:rsid w:val="008D2808"/>
    <w:rsid w:val="008D28AC"/>
    <w:rsid w:val="008D2A5F"/>
    <w:rsid w:val="008D2B3D"/>
    <w:rsid w:val="008D2CF2"/>
    <w:rsid w:val="008D3265"/>
    <w:rsid w:val="008D32CE"/>
    <w:rsid w:val="008D33BA"/>
    <w:rsid w:val="008D35C7"/>
    <w:rsid w:val="008D370C"/>
    <w:rsid w:val="008D3734"/>
    <w:rsid w:val="008D3A77"/>
    <w:rsid w:val="008D3F7A"/>
    <w:rsid w:val="008D3FC5"/>
    <w:rsid w:val="008D401E"/>
    <w:rsid w:val="008D4264"/>
    <w:rsid w:val="008D42ED"/>
    <w:rsid w:val="008D43D0"/>
    <w:rsid w:val="008D4586"/>
    <w:rsid w:val="008D464E"/>
    <w:rsid w:val="008D4822"/>
    <w:rsid w:val="008D48B5"/>
    <w:rsid w:val="008D492F"/>
    <w:rsid w:val="008D4C4B"/>
    <w:rsid w:val="008D4DA2"/>
    <w:rsid w:val="008D5042"/>
    <w:rsid w:val="008D537A"/>
    <w:rsid w:val="008D538F"/>
    <w:rsid w:val="008D56A4"/>
    <w:rsid w:val="008D5705"/>
    <w:rsid w:val="008D58B3"/>
    <w:rsid w:val="008D5A94"/>
    <w:rsid w:val="008D5BEA"/>
    <w:rsid w:val="008D5E2A"/>
    <w:rsid w:val="008D5E5A"/>
    <w:rsid w:val="008D5F78"/>
    <w:rsid w:val="008D6033"/>
    <w:rsid w:val="008D6310"/>
    <w:rsid w:val="008D652E"/>
    <w:rsid w:val="008D65FB"/>
    <w:rsid w:val="008D674D"/>
    <w:rsid w:val="008D67EE"/>
    <w:rsid w:val="008D696E"/>
    <w:rsid w:val="008D6CA9"/>
    <w:rsid w:val="008D6DFF"/>
    <w:rsid w:val="008D6F82"/>
    <w:rsid w:val="008D717F"/>
    <w:rsid w:val="008D71F9"/>
    <w:rsid w:val="008D72E0"/>
    <w:rsid w:val="008D73B7"/>
    <w:rsid w:val="008D743A"/>
    <w:rsid w:val="008D7494"/>
    <w:rsid w:val="008D7601"/>
    <w:rsid w:val="008D770B"/>
    <w:rsid w:val="008D77AA"/>
    <w:rsid w:val="008D77C7"/>
    <w:rsid w:val="008D7981"/>
    <w:rsid w:val="008D7AFB"/>
    <w:rsid w:val="008D7B1B"/>
    <w:rsid w:val="008D7CF0"/>
    <w:rsid w:val="008D7ECF"/>
    <w:rsid w:val="008D7EFC"/>
    <w:rsid w:val="008E0007"/>
    <w:rsid w:val="008E005F"/>
    <w:rsid w:val="008E0414"/>
    <w:rsid w:val="008E045D"/>
    <w:rsid w:val="008E05CD"/>
    <w:rsid w:val="008E05F7"/>
    <w:rsid w:val="008E06DB"/>
    <w:rsid w:val="008E08CF"/>
    <w:rsid w:val="008E08F7"/>
    <w:rsid w:val="008E09C1"/>
    <w:rsid w:val="008E0AC6"/>
    <w:rsid w:val="008E0BD7"/>
    <w:rsid w:val="008E0C2C"/>
    <w:rsid w:val="008E0CE2"/>
    <w:rsid w:val="008E0D21"/>
    <w:rsid w:val="008E0DF9"/>
    <w:rsid w:val="008E0FEE"/>
    <w:rsid w:val="008E1109"/>
    <w:rsid w:val="008E110F"/>
    <w:rsid w:val="008E11D3"/>
    <w:rsid w:val="008E1482"/>
    <w:rsid w:val="008E148E"/>
    <w:rsid w:val="008E14E6"/>
    <w:rsid w:val="008E1625"/>
    <w:rsid w:val="008E1B77"/>
    <w:rsid w:val="008E1BFC"/>
    <w:rsid w:val="008E1D34"/>
    <w:rsid w:val="008E2318"/>
    <w:rsid w:val="008E2365"/>
    <w:rsid w:val="008E23AB"/>
    <w:rsid w:val="008E240E"/>
    <w:rsid w:val="008E271A"/>
    <w:rsid w:val="008E2867"/>
    <w:rsid w:val="008E28C3"/>
    <w:rsid w:val="008E29A2"/>
    <w:rsid w:val="008E2B3B"/>
    <w:rsid w:val="008E2BEB"/>
    <w:rsid w:val="008E2D63"/>
    <w:rsid w:val="008E2E05"/>
    <w:rsid w:val="008E2F5B"/>
    <w:rsid w:val="008E2FC7"/>
    <w:rsid w:val="008E30CC"/>
    <w:rsid w:val="008E3130"/>
    <w:rsid w:val="008E3180"/>
    <w:rsid w:val="008E3351"/>
    <w:rsid w:val="008E3376"/>
    <w:rsid w:val="008E33A0"/>
    <w:rsid w:val="008E33F7"/>
    <w:rsid w:val="008E349D"/>
    <w:rsid w:val="008E34CB"/>
    <w:rsid w:val="008E35AB"/>
    <w:rsid w:val="008E38EA"/>
    <w:rsid w:val="008E39D5"/>
    <w:rsid w:val="008E3A03"/>
    <w:rsid w:val="008E3C06"/>
    <w:rsid w:val="008E3CF3"/>
    <w:rsid w:val="008E3FD8"/>
    <w:rsid w:val="008E44C7"/>
    <w:rsid w:val="008E462B"/>
    <w:rsid w:val="008E466D"/>
    <w:rsid w:val="008E4795"/>
    <w:rsid w:val="008E47E7"/>
    <w:rsid w:val="008E4817"/>
    <w:rsid w:val="008E4C18"/>
    <w:rsid w:val="008E4E23"/>
    <w:rsid w:val="008E4F2C"/>
    <w:rsid w:val="008E4FC9"/>
    <w:rsid w:val="008E5032"/>
    <w:rsid w:val="008E50EF"/>
    <w:rsid w:val="008E50F0"/>
    <w:rsid w:val="008E51E5"/>
    <w:rsid w:val="008E5236"/>
    <w:rsid w:val="008E5329"/>
    <w:rsid w:val="008E532F"/>
    <w:rsid w:val="008E5392"/>
    <w:rsid w:val="008E53DD"/>
    <w:rsid w:val="008E5593"/>
    <w:rsid w:val="008E56E9"/>
    <w:rsid w:val="008E5918"/>
    <w:rsid w:val="008E5AD7"/>
    <w:rsid w:val="008E5C1F"/>
    <w:rsid w:val="008E5E7E"/>
    <w:rsid w:val="008E604C"/>
    <w:rsid w:val="008E64ED"/>
    <w:rsid w:val="008E6D21"/>
    <w:rsid w:val="008E6D9F"/>
    <w:rsid w:val="008E7172"/>
    <w:rsid w:val="008E719D"/>
    <w:rsid w:val="008E7211"/>
    <w:rsid w:val="008E7307"/>
    <w:rsid w:val="008E73C5"/>
    <w:rsid w:val="008E7489"/>
    <w:rsid w:val="008E74E1"/>
    <w:rsid w:val="008E755B"/>
    <w:rsid w:val="008E757E"/>
    <w:rsid w:val="008E7845"/>
    <w:rsid w:val="008E7854"/>
    <w:rsid w:val="008E7958"/>
    <w:rsid w:val="008E7980"/>
    <w:rsid w:val="008E7B37"/>
    <w:rsid w:val="008E7B62"/>
    <w:rsid w:val="008E7B89"/>
    <w:rsid w:val="008E7CE7"/>
    <w:rsid w:val="008E7DEC"/>
    <w:rsid w:val="008E7E54"/>
    <w:rsid w:val="008E7F09"/>
    <w:rsid w:val="008E7F55"/>
    <w:rsid w:val="008F0021"/>
    <w:rsid w:val="008F0045"/>
    <w:rsid w:val="008F00F9"/>
    <w:rsid w:val="008F01AA"/>
    <w:rsid w:val="008F0305"/>
    <w:rsid w:val="008F031C"/>
    <w:rsid w:val="008F03B0"/>
    <w:rsid w:val="008F0746"/>
    <w:rsid w:val="008F0909"/>
    <w:rsid w:val="008F0AAA"/>
    <w:rsid w:val="008F0AEF"/>
    <w:rsid w:val="008F0B0C"/>
    <w:rsid w:val="008F10B6"/>
    <w:rsid w:val="008F12D0"/>
    <w:rsid w:val="008F1316"/>
    <w:rsid w:val="008F1428"/>
    <w:rsid w:val="008F180A"/>
    <w:rsid w:val="008F18D9"/>
    <w:rsid w:val="008F198C"/>
    <w:rsid w:val="008F1AB3"/>
    <w:rsid w:val="008F1B2B"/>
    <w:rsid w:val="008F1CED"/>
    <w:rsid w:val="008F1D23"/>
    <w:rsid w:val="008F1D79"/>
    <w:rsid w:val="008F1DD7"/>
    <w:rsid w:val="008F2074"/>
    <w:rsid w:val="008F2141"/>
    <w:rsid w:val="008F261B"/>
    <w:rsid w:val="008F2E09"/>
    <w:rsid w:val="008F31D0"/>
    <w:rsid w:val="008F3204"/>
    <w:rsid w:val="008F331F"/>
    <w:rsid w:val="008F3959"/>
    <w:rsid w:val="008F3CCB"/>
    <w:rsid w:val="008F3E26"/>
    <w:rsid w:val="008F3EAA"/>
    <w:rsid w:val="008F3EBB"/>
    <w:rsid w:val="008F408C"/>
    <w:rsid w:val="008F41C6"/>
    <w:rsid w:val="008F42DE"/>
    <w:rsid w:val="008F438F"/>
    <w:rsid w:val="008F43FE"/>
    <w:rsid w:val="008F441B"/>
    <w:rsid w:val="008F4478"/>
    <w:rsid w:val="008F481F"/>
    <w:rsid w:val="008F4C03"/>
    <w:rsid w:val="008F4C1E"/>
    <w:rsid w:val="008F4D85"/>
    <w:rsid w:val="008F4E82"/>
    <w:rsid w:val="008F4F4A"/>
    <w:rsid w:val="008F5022"/>
    <w:rsid w:val="008F5086"/>
    <w:rsid w:val="008F5091"/>
    <w:rsid w:val="008F5184"/>
    <w:rsid w:val="008F51AD"/>
    <w:rsid w:val="008F51D9"/>
    <w:rsid w:val="008F524E"/>
    <w:rsid w:val="008F53C6"/>
    <w:rsid w:val="008F5831"/>
    <w:rsid w:val="008F5991"/>
    <w:rsid w:val="008F59F6"/>
    <w:rsid w:val="008F5BD7"/>
    <w:rsid w:val="008F5BE5"/>
    <w:rsid w:val="008F5CA6"/>
    <w:rsid w:val="008F60A5"/>
    <w:rsid w:val="008F6160"/>
    <w:rsid w:val="008F6359"/>
    <w:rsid w:val="008F63C8"/>
    <w:rsid w:val="008F652D"/>
    <w:rsid w:val="008F6617"/>
    <w:rsid w:val="008F66B5"/>
    <w:rsid w:val="008F6762"/>
    <w:rsid w:val="008F69A4"/>
    <w:rsid w:val="008F69B5"/>
    <w:rsid w:val="008F69C5"/>
    <w:rsid w:val="008F6AE2"/>
    <w:rsid w:val="008F6B74"/>
    <w:rsid w:val="008F6C1B"/>
    <w:rsid w:val="008F6F1B"/>
    <w:rsid w:val="008F6F2C"/>
    <w:rsid w:val="008F708D"/>
    <w:rsid w:val="008F7145"/>
    <w:rsid w:val="008F7429"/>
    <w:rsid w:val="008F745C"/>
    <w:rsid w:val="008F7472"/>
    <w:rsid w:val="008F76EF"/>
    <w:rsid w:val="008F789A"/>
    <w:rsid w:val="008F793D"/>
    <w:rsid w:val="008F7A7C"/>
    <w:rsid w:val="008F7BE6"/>
    <w:rsid w:val="008F7CA7"/>
    <w:rsid w:val="008F7F44"/>
    <w:rsid w:val="008F7FB9"/>
    <w:rsid w:val="008F7FC1"/>
    <w:rsid w:val="00900115"/>
    <w:rsid w:val="00900349"/>
    <w:rsid w:val="00900506"/>
    <w:rsid w:val="00900626"/>
    <w:rsid w:val="0090074F"/>
    <w:rsid w:val="0090087A"/>
    <w:rsid w:val="00900B75"/>
    <w:rsid w:val="00900B9B"/>
    <w:rsid w:val="00900BE4"/>
    <w:rsid w:val="00900C53"/>
    <w:rsid w:val="00900F29"/>
    <w:rsid w:val="00900F8F"/>
    <w:rsid w:val="009011AC"/>
    <w:rsid w:val="0090122C"/>
    <w:rsid w:val="009012FD"/>
    <w:rsid w:val="00901398"/>
    <w:rsid w:val="00901550"/>
    <w:rsid w:val="00901A80"/>
    <w:rsid w:val="00901D84"/>
    <w:rsid w:val="00901F2A"/>
    <w:rsid w:val="0090201F"/>
    <w:rsid w:val="00902022"/>
    <w:rsid w:val="0090218A"/>
    <w:rsid w:val="009028B5"/>
    <w:rsid w:val="00902C5D"/>
    <w:rsid w:val="00902C7C"/>
    <w:rsid w:val="00902E11"/>
    <w:rsid w:val="00902E57"/>
    <w:rsid w:val="0090304F"/>
    <w:rsid w:val="009031EA"/>
    <w:rsid w:val="0090323E"/>
    <w:rsid w:val="00903265"/>
    <w:rsid w:val="00903406"/>
    <w:rsid w:val="00903424"/>
    <w:rsid w:val="00903553"/>
    <w:rsid w:val="009035C1"/>
    <w:rsid w:val="00903814"/>
    <w:rsid w:val="00903A54"/>
    <w:rsid w:val="00903ADD"/>
    <w:rsid w:val="00903BDA"/>
    <w:rsid w:val="00903C5F"/>
    <w:rsid w:val="00904097"/>
    <w:rsid w:val="00904554"/>
    <w:rsid w:val="00904737"/>
    <w:rsid w:val="00904798"/>
    <w:rsid w:val="0090489E"/>
    <w:rsid w:val="0090499B"/>
    <w:rsid w:val="00904BB4"/>
    <w:rsid w:val="00904C50"/>
    <w:rsid w:val="00904D2A"/>
    <w:rsid w:val="00904DB1"/>
    <w:rsid w:val="00905016"/>
    <w:rsid w:val="009052E3"/>
    <w:rsid w:val="009054C6"/>
    <w:rsid w:val="0090559D"/>
    <w:rsid w:val="00905846"/>
    <w:rsid w:val="0090584C"/>
    <w:rsid w:val="00905997"/>
    <w:rsid w:val="00905B84"/>
    <w:rsid w:val="00905C06"/>
    <w:rsid w:val="00905F07"/>
    <w:rsid w:val="00905F10"/>
    <w:rsid w:val="00906018"/>
    <w:rsid w:val="009060C2"/>
    <w:rsid w:val="00906380"/>
    <w:rsid w:val="0090652A"/>
    <w:rsid w:val="009065FD"/>
    <w:rsid w:val="0090660D"/>
    <w:rsid w:val="0090664E"/>
    <w:rsid w:val="00906734"/>
    <w:rsid w:val="009069E2"/>
    <w:rsid w:val="00906C66"/>
    <w:rsid w:val="00906C6F"/>
    <w:rsid w:val="00906DD2"/>
    <w:rsid w:val="00906F0F"/>
    <w:rsid w:val="00907067"/>
    <w:rsid w:val="00907883"/>
    <w:rsid w:val="009078FE"/>
    <w:rsid w:val="00907B17"/>
    <w:rsid w:val="00907B7B"/>
    <w:rsid w:val="00907D6A"/>
    <w:rsid w:val="00907D93"/>
    <w:rsid w:val="00907DE9"/>
    <w:rsid w:val="00907E07"/>
    <w:rsid w:val="00907EC9"/>
    <w:rsid w:val="0091014A"/>
    <w:rsid w:val="009102F0"/>
    <w:rsid w:val="009104D4"/>
    <w:rsid w:val="0091052A"/>
    <w:rsid w:val="009105E7"/>
    <w:rsid w:val="009107CE"/>
    <w:rsid w:val="009108A1"/>
    <w:rsid w:val="00910A26"/>
    <w:rsid w:val="00910C78"/>
    <w:rsid w:val="00910F63"/>
    <w:rsid w:val="00910FC4"/>
    <w:rsid w:val="00911273"/>
    <w:rsid w:val="009112C8"/>
    <w:rsid w:val="00911975"/>
    <w:rsid w:val="00911B46"/>
    <w:rsid w:val="00911B77"/>
    <w:rsid w:val="00911B91"/>
    <w:rsid w:val="00911CD0"/>
    <w:rsid w:val="00911D19"/>
    <w:rsid w:val="00911E02"/>
    <w:rsid w:val="00911F14"/>
    <w:rsid w:val="00911F60"/>
    <w:rsid w:val="00912301"/>
    <w:rsid w:val="0091244B"/>
    <w:rsid w:val="009125AA"/>
    <w:rsid w:val="009126D0"/>
    <w:rsid w:val="0091270D"/>
    <w:rsid w:val="00912DB0"/>
    <w:rsid w:val="00912E44"/>
    <w:rsid w:val="00912E4B"/>
    <w:rsid w:val="00912EEB"/>
    <w:rsid w:val="00912FC1"/>
    <w:rsid w:val="00912FEE"/>
    <w:rsid w:val="0091318F"/>
    <w:rsid w:val="00913480"/>
    <w:rsid w:val="00913643"/>
    <w:rsid w:val="0091368F"/>
    <w:rsid w:val="009136BD"/>
    <w:rsid w:val="00913B8C"/>
    <w:rsid w:val="00913BA1"/>
    <w:rsid w:val="00913D5A"/>
    <w:rsid w:val="00913E2F"/>
    <w:rsid w:val="00914044"/>
    <w:rsid w:val="00914091"/>
    <w:rsid w:val="0091424B"/>
    <w:rsid w:val="0091436F"/>
    <w:rsid w:val="009145E8"/>
    <w:rsid w:val="009148A6"/>
    <w:rsid w:val="009148E3"/>
    <w:rsid w:val="00914BA2"/>
    <w:rsid w:val="00914C86"/>
    <w:rsid w:val="00914CCC"/>
    <w:rsid w:val="00914D03"/>
    <w:rsid w:val="00914D91"/>
    <w:rsid w:val="00914E09"/>
    <w:rsid w:val="00914E48"/>
    <w:rsid w:val="00914E4E"/>
    <w:rsid w:val="00914F30"/>
    <w:rsid w:val="00914F8D"/>
    <w:rsid w:val="00914FA5"/>
    <w:rsid w:val="009151A5"/>
    <w:rsid w:val="00915301"/>
    <w:rsid w:val="0091558F"/>
    <w:rsid w:val="009156EE"/>
    <w:rsid w:val="009156F3"/>
    <w:rsid w:val="0091573F"/>
    <w:rsid w:val="00915878"/>
    <w:rsid w:val="00915967"/>
    <w:rsid w:val="00915B0A"/>
    <w:rsid w:val="00915C29"/>
    <w:rsid w:val="00915C35"/>
    <w:rsid w:val="00915CDA"/>
    <w:rsid w:val="00915DC5"/>
    <w:rsid w:val="00915F47"/>
    <w:rsid w:val="00915F50"/>
    <w:rsid w:val="00915F92"/>
    <w:rsid w:val="009161E3"/>
    <w:rsid w:val="00916219"/>
    <w:rsid w:val="0091663B"/>
    <w:rsid w:val="00916722"/>
    <w:rsid w:val="00916801"/>
    <w:rsid w:val="0091689F"/>
    <w:rsid w:val="009169DF"/>
    <w:rsid w:val="00916A84"/>
    <w:rsid w:val="00916B8C"/>
    <w:rsid w:val="00916C63"/>
    <w:rsid w:val="00916C86"/>
    <w:rsid w:val="00916C9A"/>
    <w:rsid w:val="00916FE3"/>
    <w:rsid w:val="00917045"/>
    <w:rsid w:val="00917743"/>
    <w:rsid w:val="0091779F"/>
    <w:rsid w:val="009178D1"/>
    <w:rsid w:val="00917A6D"/>
    <w:rsid w:val="00917A7E"/>
    <w:rsid w:val="00917C0D"/>
    <w:rsid w:val="00917FA3"/>
    <w:rsid w:val="00920192"/>
    <w:rsid w:val="00920616"/>
    <w:rsid w:val="0092065F"/>
    <w:rsid w:val="00920A78"/>
    <w:rsid w:val="00920BC1"/>
    <w:rsid w:val="00920D68"/>
    <w:rsid w:val="00920D8D"/>
    <w:rsid w:val="00920E07"/>
    <w:rsid w:val="00920F96"/>
    <w:rsid w:val="00920FD0"/>
    <w:rsid w:val="009211FE"/>
    <w:rsid w:val="009212C9"/>
    <w:rsid w:val="0092135A"/>
    <w:rsid w:val="0092176F"/>
    <w:rsid w:val="00921896"/>
    <w:rsid w:val="009219CF"/>
    <w:rsid w:val="009219FD"/>
    <w:rsid w:val="00921AE8"/>
    <w:rsid w:val="00921C49"/>
    <w:rsid w:val="00921DD5"/>
    <w:rsid w:val="00921EDC"/>
    <w:rsid w:val="009220FD"/>
    <w:rsid w:val="00922392"/>
    <w:rsid w:val="009224A9"/>
    <w:rsid w:val="009225B5"/>
    <w:rsid w:val="009225E4"/>
    <w:rsid w:val="009226D3"/>
    <w:rsid w:val="00922CD7"/>
    <w:rsid w:val="00922D49"/>
    <w:rsid w:val="00922F37"/>
    <w:rsid w:val="009230AC"/>
    <w:rsid w:val="009231A7"/>
    <w:rsid w:val="0092320A"/>
    <w:rsid w:val="00923457"/>
    <w:rsid w:val="009235D5"/>
    <w:rsid w:val="00923715"/>
    <w:rsid w:val="00923787"/>
    <w:rsid w:val="009237FC"/>
    <w:rsid w:val="00923A22"/>
    <w:rsid w:val="00923E8B"/>
    <w:rsid w:val="00923F97"/>
    <w:rsid w:val="00924330"/>
    <w:rsid w:val="0092439F"/>
    <w:rsid w:val="009245A8"/>
    <w:rsid w:val="009245CB"/>
    <w:rsid w:val="0092463E"/>
    <w:rsid w:val="00924644"/>
    <w:rsid w:val="009249D7"/>
    <w:rsid w:val="00924D51"/>
    <w:rsid w:val="00924F6F"/>
    <w:rsid w:val="00924FEC"/>
    <w:rsid w:val="00925107"/>
    <w:rsid w:val="00925409"/>
    <w:rsid w:val="00925458"/>
    <w:rsid w:val="0092564D"/>
    <w:rsid w:val="0092567B"/>
    <w:rsid w:val="009257B7"/>
    <w:rsid w:val="009257CA"/>
    <w:rsid w:val="00925812"/>
    <w:rsid w:val="00925880"/>
    <w:rsid w:val="00925A5E"/>
    <w:rsid w:val="00925AA8"/>
    <w:rsid w:val="00925AAE"/>
    <w:rsid w:val="00925BAA"/>
    <w:rsid w:val="00925EE2"/>
    <w:rsid w:val="00925F71"/>
    <w:rsid w:val="00925FAD"/>
    <w:rsid w:val="00926175"/>
    <w:rsid w:val="00926245"/>
    <w:rsid w:val="009262D9"/>
    <w:rsid w:val="009263E6"/>
    <w:rsid w:val="00926550"/>
    <w:rsid w:val="00926636"/>
    <w:rsid w:val="009266E5"/>
    <w:rsid w:val="00926730"/>
    <w:rsid w:val="00926976"/>
    <w:rsid w:val="00926A8C"/>
    <w:rsid w:val="00926BB9"/>
    <w:rsid w:val="00926C13"/>
    <w:rsid w:val="009270D2"/>
    <w:rsid w:val="009270E4"/>
    <w:rsid w:val="00927316"/>
    <w:rsid w:val="00927384"/>
    <w:rsid w:val="009273C1"/>
    <w:rsid w:val="009274A3"/>
    <w:rsid w:val="009274C8"/>
    <w:rsid w:val="00927615"/>
    <w:rsid w:val="00927633"/>
    <w:rsid w:val="009278D0"/>
    <w:rsid w:val="009279BD"/>
    <w:rsid w:val="00927A7B"/>
    <w:rsid w:val="00927D71"/>
    <w:rsid w:val="00927DFF"/>
    <w:rsid w:val="0093008F"/>
    <w:rsid w:val="009302E6"/>
    <w:rsid w:val="0093030F"/>
    <w:rsid w:val="00930571"/>
    <w:rsid w:val="00930647"/>
    <w:rsid w:val="00930705"/>
    <w:rsid w:val="0093073C"/>
    <w:rsid w:val="00930910"/>
    <w:rsid w:val="00930AD6"/>
    <w:rsid w:val="00930B4B"/>
    <w:rsid w:val="00930C4E"/>
    <w:rsid w:val="00930D3B"/>
    <w:rsid w:val="00930E32"/>
    <w:rsid w:val="00930E51"/>
    <w:rsid w:val="00930FE7"/>
    <w:rsid w:val="00931005"/>
    <w:rsid w:val="00931353"/>
    <w:rsid w:val="00931371"/>
    <w:rsid w:val="009313E5"/>
    <w:rsid w:val="0093144A"/>
    <w:rsid w:val="009314A9"/>
    <w:rsid w:val="00931546"/>
    <w:rsid w:val="00931576"/>
    <w:rsid w:val="009315B4"/>
    <w:rsid w:val="009315B8"/>
    <w:rsid w:val="00931DDC"/>
    <w:rsid w:val="00931DF8"/>
    <w:rsid w:val="0093208E"/>
    <w:rsid w:val="0093215B"/>
    <w:rsid w:val="009321A8"/>
    <w:rsid w:val="009321C7"/>
    <w:rsid w:val="00932384"/>
    <w:rsid w:val="0093268A"/>
    <w:rsid w:val="00932706"/>
    <w:rsid w:val="0093275E"/>
    <w:rsid w:val="009328E6"/>
    <w:rsid w:val="009329B5"/>
    <w:rsid w:val="00932ABE"/>
    <w:rsid w:val="00932B00"/>
    <w:rsid w:val="00932BA2"/>
    <w:rsid w:val="00932C27"/>
    <w:rsid w:val="00932CF3"/>
    <w:rsid w:val="00932D5C"/>
    <w:rsid w:val="00932F2A"/>
    <w:rsid w:val="00932F38"/>
    <w:rsid w:val="00932FD0"/>
    <w:rsid w:val="009331B3"/>
    <w:rsid w:val="009332C2"/>
    <w:rsid w:val="009332C3"/>
    <w:rsid w:val="0093355C"/>
    <w:rsid w:val="009335E8"/>
    <w:rsid w:val="00933765"/>
    <w:rsid w:val="00933A32"/>
    <w:rsid w:val="00933A6E"/>
    <w:rsid w:val="00933BB3"/>
    <w:rsid w:val="00933E33"/>
    <w:rsid w:val="009348CD"/>
    <w:rsid w:val="00934905"/>
    <w:rsid w:val="00934D31"/>
    <w:rsid w:val="00934D8D"/>
    <w:rsid w:val="00934E5F"/>
    <w:rsid w:val="009350D6"/>
    <w:rsid w:val="00935261"/>
    <w:rsid w:val="00935303"/>
    <w:rsid w:val="009354D5"/>
    <w:rsid w:val="0093572B"/>
    <w:rsid w:val="00935853"/>
    <w:rsid w:val="00935948"/>
    <w:rsid w:val="0093598E"/>
    <w:rsid w:val="009359E4"/>
    <w:rsid w:val="00935A31"/>
    <w:rsid w:val="00935AF8"/>
    <w:rsid w:val="00935C35"/>
    <w:rsid w:val="00935F54"/>
    <w:rsid w:val="0093600D"/>
    <w:rsid w:val="0093633C"/>
    <w:rsid w:val="0093657E"/>
    <w:rsid w:val="009367A2"/>
    <w:rsid w:val="009368ED"/>
    <w:rsid w:val="009368EE"/>
    <w:rsid w:val="00936AED"/>
    <w:rsid w:val="00936C5D"/>
    <w:rsid w:val="00936D30"/>
    <w:rsid w:val="00936E5A"/>
    <w:rsid w:val="009370CE"/>
    <w:rsid w:val="00937461"/>
    <w:rsid w:val="00937628"/>
    <w:rsid w:val="00937665"/>
    <w:rsid w:val="00937808"/>
    <w:rsid w:val="00937868"/>
    <w:rsid w:val="00937A72"/>
    <w:rsid w:val="00937AB0"/>
    <w:rsid w:val="00937B79"/>
    <w:rsid w:val="0094004F"/>
    <w:rsid w:val="009400B1"/>
    <w:rsid w:val="0094025C"/>
    <w:rsid w:val="0094060B"/>
    <w:rsid w:val="0094064D"/>
    <w:rsid w:val="009407EE"/>
    <w:rsid w:val="00940897"/>
    <w:rsid w:val="00940B77"/>
    <w:rsid w:val="00940DD6"/>
    <w:rsid w:val="00940E05"/>
    <w:rsid w:val="00941088"/>
    <w:rsid w:val="0094122A"/>
    <w:rsid w:val="0094132C"/>
    <w:rsid w:val="0094133A"/>
    <w:rsid w:val="009414EC"/>
    <w:rsid w:val="0094154C"/>
    <w:rsid w:val="0094164D"/>
    <w:rsid w:val="0094176B"/>
    <w:rsid w:val="009417DB"/>
    <w:rsid w:val="009417DD"/>
    <w:rsid w:val="00941A06"/>
    <w:rsid w:val="00941B03"/>
    <w:rsid w:val="00941C16"/>
    <w:rsid w:val="00941DB9"/>
    <w:rsid w:val="00941ED2"/>
    <w:rsid w:val="00941F9B"/>
    <w:rsid w:val="0094219E"/>
    <w:rsid w:val="009426F3"/>
    <w:rsid w:val="00942712"/>
    <w:rsid w:val="009427D7"/>
    <w:rsid w:val="00942979"/>
    <w:rsid w:val="00942C4B"/>
    <w:rsid w:val="00942F88"/>
    <w:rsid w:val="0094319A"/>
    <w:rsid w:val="009433B7"/>
    <w:rsid w:val="0094346D"/>
    <w:rsid w:val="009438B0"/>
    <w:rsid w:val="00943BEC"/>
    <w:rsid w:val="00943D70"/>
    <w:rsid w:val="00944033"/>
    <w:rsid w:val="00944099"/>
    <w:rsid w:val="0094422F"/>
    <w:rsid w:val="00944331"/>
    <w:rsid w:val="00944350"/>
    <w:rsid w:val="009443B1"/>
    <w:rsid w:val="009444DE"/>
    <w:rsid w:val="0094478C"/>
    <w:rsid w:val="00945014"/>
    <w:rsid w:val="00945076"/>
    <w:rsid w:val="009451E2"/>
    <w:rsid w:val="0094553B"/>
    <w:rsid w:val="009455AD"/>
    <w:rsid w:val="009459AD"/>
    <w:rsid w:val="00945A68"/>
    <w:rsid w:val="00945B5D"/>
    <w:rsid w:val="00945C7E"/>
    <w:rsid w:val="00946265"/>
    <w:rsid w:val="00946284"/>
    <w:rsid w:val="0094661E"/>
    <w:rsid w:val="009466E3"/>
    <w:rsid w:val="009467BC"/>
    <w:rsid w:val="00946900"/>
    <w:rsid w:val="00946A19"/>
    <w:rsid w:val="00946A50"/>
    <w:rsid w:val="00946A51"/>
    <w:rsid w:val="00946BF3"/>
    <w:rsid w:val="00946CB9"/>
    <w:rsid w:val="00946D65"/>
    <w:rsid w:val="00946FBB"/>
    <w:rsid w:val="009471A6"/>
    <w:rsid w:val="009471B5"/>
    <w:rsid w:val="009472E7"/>
    <w:rsid w:val="0094736E"/>
    <w:rsid w:val="00947469"/>
    <w:rsid w:val="00947486"/>
    <w:rsid w:val="009477BA"/>
    <w:rsid w:val="009477CB"/>
    <w:rsid w:val="00947817"/>
    <w:rsid w:val="00947837"/>
    <w:rsid w:val="009478BA"/>
    <w:rsid w:val="009479DF"/>
    <w:rsid w:val="009479E0"/>
    <w:rsid w:val="00947AD9"/>
    <w:rsid w:val="00947CF0"/>
    <w:rsid w:val="00947DBE"/>
    <w:rsid w:val="00947EBF"/>
    <w:rsid w:val="0095003C"/>
    <w:rsid w:val="00950549"/>
    <w:rsid w:val="0095096A"/>
    <w:rsid w:val="00950B74"/>
    <w:rsid w:val="00950B75"/>
    <w:rsid w:val="00950BCC"/>
    <w:rsid w:val="00950E09"/>
    <w:rsid w:val="00950E20"/>
    <w:rsid w:val="00950E86"/>
    <w:rsid w:val="00950F60"/>
    <w:rsid w:val="00950F67"/>
    <w:rsid w:val="00950F89"/>
    <w:rsid w:val="009510D2"/>
    <w:rsid w:val="0095114A"/>
    <w:rsid w:val="009514F0"/>
    <w:rsid w:val="009517FF"/>
    <w:rsid w:val="00951862"/>
    <w:rsid w:val="009518A6"/>
    <w:rsid w:val="009518FA"/>
    <w:rsid w:val="00951A13"/>
    <w:rsid w:val="00951B33"/>
    <w:rsid w:val="00951BC5"/>
    <w:rsid w:val="00951BE7"/>
    <w:rsid w:val="00951D0D"/>
    <w:rsid w:val="00951DA7"/>
    <w:rsid w:val="00951DEF"/>
    <w:rsid w:val="00951F21"/>
    <w:rsid w:val="00951F34"/>
    <w:rsid w:val="00951F46"/>
    <w:rsid w:val="00952153"/>
    <w:rsid w:val="0095221B"/>
    <w:rsid w:val="009523F0"/>
    <w:rsid w:val="0095254F"/>
    <w:rsid w:val="00952D86"/>
    <w:rsid w:val="00952DDA"/>
    <w:rsid w:val="00952E8B"/>
    <w:rsid w:val="0095320F"/>
    <w:rsid w:val="00953326"/>
    <w:rsid w:val="009533FD"/>
    <w:rsid w:val="00953604"/>
    <w:rsid w:val="00953993"/>
    <w:rsid w:val="00953C80"/>
    <w:rsid w:val="00953E62"/>
    <w:rsid w:val="0095412E"/>
    <w:rsid w:val="00954150"/>
    <w:rsid w:val="0095416A"/>
    <w:rsid w:val="00954200"/>
    <w:rsid w:val="00954233"/>
    <w:rsid w:val="00954244"/>
    <w:rsid w:val="009542A6"/>
    <w:rsid w:val="009543BE"/>
    <w:rsid w:val="00954502"/>
    <w:rsid w:val="00954510"/>
    <w:rsid w:val="0095480F"/>
    <w:rsid w:val="00954876"/>
    <w:rsid w:val="009548F1"/>
    <w:rsid w:val="009548F8"/>
    <w:rsid w:val="00954AAA"/>
    <w:rsid w:val="00954B6C"/>
    <w:rsid w:val="00954E2D"/>
    <w:rsid w:val="00954E3C"/>
    <w:rsid w:val="00954F5E"/>
    <w:rsid w:val="00955124"/>
    <w:rsid w:val="0095522C"/>
    <w:rsid w:val="009554BB"/>
    <w:rsid w:val="0095553F"/>
    <w:rsid w:val="00955964"/>
    <w:rsid w:val="00955B26"/>
    <w:rsid w:val="00955B86"/>
    <w:rsid w:val="00955BDB"/>
    <w:rsid w:val="00956058"/>
    <w:rsid w:val="00956166"/>
    <w:rsid w:val="00956310"/>
    <w:rsid w:val="00956319"/>
    <w:rsid w:val="00956382"/>
    <w:rsid w:val="0095671B"/>
    <w:rsid w:val="00956731"/>
    <w:rsid w:val="0095674C"/>
    <w:rsid w:val="009567F1"/>
    <w:rsid w:val="009568B4"/>
    <w:rsid w:val="009568E6"/>
    <w:rsid w:val="00956903"/>
    <w:rsid w:val="00956AB5"/>
    <w:rsid w:val="00956BEF"/>
    <w:rsid w:val="00956D37"/>
    <w:rsid w:val="00956E40"/>
    <w:rsid w:val="00956E7D"/>
    <w:rsid w:val="00956F38"/>
    <w:rsid w:val="009570C3"/>
    <w:rsid w:val="009573EE"/>
    <w:rsid w:val="0095742C"/>
    <w:rsid w:val="00957471"/>
    <w:rsid w:val="0095750A"/>
    <w:rsid w:val="0095778D"/>
    <w:rsid w:val="009577E3"/>
    <w:rsid w:val="009578CE"/>
    <w:rsid w:val="00957E53"/>
    <w:rsid w:val="00960054"/>
    <w:rsid w:val="00960147"/>
    <w:rsid w:val="009602A2"/>
    <w:rsid w:val="0096034D"/>
    <w:rsid w:val="0096040B"/>
    <w:rsid w:val="0096047D"/>
    <w:rsid w:val="009608EE"/>
    <w:rsid w:val="00960949"/>
    <w:rsid w:val="0096096C"/>
    <w:rsid w:val="009609CC"/>
    <w:rsid w:val="009609F1"/>
    <w:rsid w:val="00960A45"/>
    <w:rsid w:val="00960C1E"/>
    <w:rsid w:val="00960EDB"/>
    <w:rsid w:val="00960F7F"/>
    <w:rsid w:val="00961609"/>
    <w:rsid w:val="00961640"/>
    <w:rsid w:val="009619A2"/>
    <w:rsid w:val="00961A5B"/>
    <w:rsid w:val="00961B23"/>
    <w:rsid w:val="00961B8F"/>
    <w:rsid w:val="00961CE4"/>
    <w:rsid w:val="00961DBE"/>
    <w:rsid w:val="00961E67"/>
    <w:rsid w:val="00961EC7"/>
    <w:rsid w:val="00961EED"/>
    <w:rsid w:val="00961F04"/>
    <w:rsid w:val="00961FF0"/>
    <w:rsid w:val="00962275"/>
    <w:rsid w:val="00962276"/>
    <w:rsid w:val="00962376"/>
    <w:rsid w:val="0096247C"/>
    <w:rsid w:val="00962598"/>
    <w:rsid w:val="009625D8"/>
    <w:rsid w:val="00962889"/>
    <w:rsid w:val="00962AD3"/>
    <w:rsid w:val="00962E0C"/>
    <w:rsid w:val="00963282"/>
    <w:rsid w:val="0096355D"/>
    <w:rsid w:val="00963647"/>
    <w:rsid w:val="0096368C"/>
    <w:rsid w:val="009637DA"/>
    <w:rsid w:val="00963903"/>
    <w:rsid w:val="00963A9A"/>
    <w:rsid w:val="00963C53"/>
    <w:rsid w:val="00963D02"/>
    <w:rsid w:val="00963E31"/>
    <w:rsid w:val="009640AA"/>
    <w:rsid w:val="00964154"/>
    <w:rsid w:val="009642BD"/>
    <w:rsid w:val="0096431C"/>
    <w:rsid w:val="0096462C"/>
    <w:rsid w:val="0096465E"/>
    <w:rsid w:val="00964718"/>
    <w:rsid w:val="00964787"/>
    <w:rsid w:val="0096480C"/>
    <w:rsid w:val="00964873"/>
    <w:rsid w:val="009648DB"/>
    <w:rsid w:val="00964B74"/>
    <w:rsid w:val="00964C45"/>
    <w:rsid w:val="00964C59"/>
    <w:rsid w:val="00964CD6"/>
    <w:rsid w:val="00965086"/>
    <w:rsid w:val="009651D4"/>
    <w:rsid w:val="00965889"/>
    <w:rsid w:val="0096588A"/>
    <w:rsid w:val="00965A43"/>
    <w:rsid w:val="00965AC5"/>
    <w:rsid w:val="00965B33"/>
    <w:rsid w:val="00965B9F"/>
    <w:rsid w:val="009664B8"/>
    <w:rsid w:val="009666A7"/>
    <w:rsid w:val="009666D1"/>
    <w:rsid w:val="009669D9"/>
    <w:rsid w:val="00966AB5"/>
    <w:rsid w:val="00966BAD"/>
    <w:rsid w:val="00966DF8"/>
    <w:rsid w:val="00966E12"/>
    <w:rsid w:val="009670F3"/>
    <w:rsid w:val="00967225"/>
    <w:rsid w:val="00967242"/>
    <w:rsid w:val="00967271"/>
    <w:rsid w:val="009673C7"/>
    <w:rsid w:val="009673D7"/>
    <w:rsid w:val="00967608"/>
    <w:rsid w:val="00967635"/>
    <w:rsid w:val="00967AE3"/>
    <w:rsid w:val="00967C79"/>
    <w:rsid w:val="00967DBF"/>
    <w:rsid w:val="00967FD9"/>
    <w:rsid w:val="00970199"/>
    <w:rsid w:val="0097024A"/>
    <w:rsid w:val="00970646"/>
    <w:rsid w:val="00970729"/>
    <w:rsid w:val="009708A8"/>
    <w:rsid w:val="00970B18"/>
    <w:rsid w:val="00970EE3"/>
    <w:rsid w:val="00971010"/>
    <w:rsid w:val="00971135"/>
    <w:rsid w:val="00971179"/>
    <w:rsid w:val="00971676"/>
    <w:rsid w:val="00971751"/>
    <w:rsid w:val="009719EA"/>
    <w:rsid w:val="00971AE6"/>
    <w:rsid w:val="00971B2F"/>
    <w:rsid w:val="00971C51"/>
    <w:rsid w:val="00971CDD"/>
    <w:rsid w:val="00971EB6"/>
    <w:rsid w:val="00972131"/>
    <w:rsid w:val="00972249"/>
    <w:rsid w:val="009726D7"/>
    <w:rsid w:val="00972E78"/>
    <w:rsid w:val="00972F3D"/>
    <w:rsid w:val="00972FEB"/>
    <w:rsid w:val="009731A0"/>
    <w:rsid w:val="009731CB"/>
    <w:rsid w:val="009731DF"/>
    <w:rsid w:val="0097335A"/>
    <w:rsid w:val="0097359A"/>
    <w:rsid w:val="009736F9"/>
    <w:rsid w:val="0097375A"/>
    <w:rsid w:val="00973793"/>
    <w:rsid w:val="009737C9"/>
    <w:rsid w:val="00973E08"/>
    <w:rsid w:val="00973F4B"/>
    <w:rsid w:val="00974095"/>
    <w:rsid w:val="009742A5"/>
    <w:rsid w:val="00974512"/>
    <w:rsid w:val="00974553"/>
    <w:rsid w:val="009746AA"/>
    <w:rsid w:val="00974706"/>
    <w:rsid w:val="00974829"/>
    <w:rsid w:val="00974892"/>
    <w:rsid w:val="009748F1"/>
    <w:rsid w:val="009748F8"/>
    <w:rsid w:val="009749E6"/>
    <w:rsid w:val="00974BD8"/>
    <w:rsid w:val="00974BF1"/>
    <w:rsid w:val="00974C31"/>
    <w:rsid w:val="00974D0A"/>
    <w:rsid w:val="009750D8"/>
    <w:rsid w:val="00975265"/>
    <w:rsid w:val="009752EA"/>
    <w:rsid w:val="00975307"/>
    <w:rsid w:val="00975362"/>
    <w:rsid w:val="00975578"/>
    <w:rsid w:val="00975626"/>
    <w:rsid w:val="00975636"/>
    <w:rsid w:val="009758E3"/>
    <w:rsid w:val="00975AC7"/>
    <w:rsid w:val="00975C83"/>
    <w:rsid w:val="00976034"/>
    <w:rsid w:val="0097625B"/>
    <w:rsid w:val="00976296"/>
    <w:rsid w:val="009762AE"/>
    <w:rsid w:val="00976374"/>
    <w:rsid w:val="009763BD"/>
    <w:rsid w:val="009763E6"/>
    <w:rsid w:val="00976409"/>
    <w:rsid w:val="009764E2"/>
    <w:rsid w:val="009767C9"/>
    <w:rsid w:val="00976A61"/>
    <w:rsid w:val="00976D98"/>
    <w:rsid w:val="00976DA3"/>
    <w:rsid w:val="00976F11"/>
    <w:rsid w:val="00976F7F"/>
    <w:rsid w:val="00977228"/>
    <w:rsid w:val="00977411"/>
    <w:rsid w:val="0097746E"/>
    <w:rsid w:val="00977775"/>
    <w:rsid w:val="009778EC"/>
    <w:rsid w:val="0097796B"/>
    <w:rsid w:val="009779F5"/>
    <w:rsid w:val="00977A8D"/>
    <w:rsid w:val="00977B39"/>
    <w:rsid w:val="00977BE2"/>
    <w:rsid w:val="00977F13"/>
    <w:rsid w:val="00977F63"/>
    <w:rsid w:val="0098004D"/>
    <w:rsid w:val="009800C6"/>
    <w:rsid w:val="009800F6"/>
    <w:rsid w:val="00980207"/>
    <w:rsid w:val="0098055A"/>
    <w:rsid w:val="00980591"/>
    <w:rsid w:val="009805F8"/>
    <w:rsid w:val="00980660"/>
    <w:rsid w:val="009806E3"/>
    <w:rsid w:val="00980731"/>
    <w:rsid w:val="0098080B"/>
    <w:rsid w:val="0098096B"/>
    <w:rsid w:val="009810D5"/>
    <w:rsid w:val="00981136"/>
    <w:rsid w:val="0098115E"/>
    <w:rsid w:val="0098126A"/>
    <w:rsid w:val="00981278"/>
    <w:rsid w:val="0098139C"/>
    <w:rsid w:val="009813E5"/>
    <w:rsid w:val="0098141A"/>
    <w:rsid w:val="009814B4"/>
    <w:rsid w:val="00981579"/>
    <w:rsid w:val="009816A8"/>
    <w:rsid w:val="009816C9"/>
    <w:rsid w:val="009817C4"/>
    <w:rsid w:val="009817DC"/>
    <w:rsid w:val="00981925"/>
    <w:rsid w:val="00981A36"/>
    <w:rsid w:val="00981A7F"/>
    <w:rsid w:val="00981AA8"/>
    <w:rsid w:val="00981BDE"/>
    <w:rsid w:val="00981C7A"/>
    <w:rsid w:val="00981E35"/>
    <w:rsid w:val="00981E3A"/>
    <w:rsid w:val="00981FF5"/>
    <w:rsid w:val="0098217F"/>
    <w:rsid w:val="00982501"/>
    <w:rsid w:val="00982548"/>
    <w:rsid w:val="00982645"/>
    <w:rsid w:val="00982765"/>
    <w:rsid w:val="009828A8"/>
    <w:rsid w:val="00982A68"/>
    <w:rsid w:val="00982A95"/>
    <w:rsid w:val="00982BBC"/>
    <w:rsid w:val="00982C5B"/>
    <w:rsid w:val="00982D24"/>
    <w:rsid w:val="00982EEB"/>
    <w:rsid w:val="00982F51"/>
    <w:rsid w:val="00982FCF"/>
    <w:rsid w:val="009832DA"/>
    <w:rsid w:val="009833B7"/>
    <w:rsid w:val="009833C9"/>
    <w:rsid w:val="009833D6"/>
    <w:rsid w:val="00983580"/>
    <w:rsid w:val="00983AA9"/>
    <w:rsid w:val="00983B16"/>
    <w:rsid w:val="00983D47"/>
    <w:rsid w:val="00983FB8"/>
    <w:rsid w:val="009841A9"/>
    <w:rsid w:val="009841D0"/>
    <w:rsid w:val="00984366"/>
    <w:rsid w:val="009846DD"/>
    <w:rsid w:val="00984803"/>
    <w:rsid w:val="00984814"/>
    <w:rsid w:val="00984830"/>
    <w:rsid w:val="009848E5"/>
    <w:rsid w:val="00984A08"/>
    <w:rsid w:val="00984B80"/>
    <w:rsid w:val="00984BEC"/>
    <w:rsid w:val="00985002"/>
    <w:rsid w:val="009850BF"/>
    <w:rsid w:val="00985153"/>
    <w:rsid w:val="009854BD"/>
    <w:rsid w:val="009857BE"/>
    <w:rsid w:val="009858AE"/>
    <w:rsid w:val="009859C4"/>
    <w:rsid w:val="00985AAA"/>
    <w:rsid w:val="00985FE5"/>
    <w:rsid w:val="00986299"/>
    <w:rsid w:val="009864B8"/>
    <w:rsid w:val="00986557"/>
    <w:rsid w:val="0098655D"/>
    <w:rsid w:val="00986587"/>
    <w:rsid w:val="00986721"/>
    <w:rsid w:val="009868E0"/>
    <w:rsid w:val="009869AA"/>
    <w:rsid w:val="00986B55"/>
    <w:rsid w:val="00986B99"/>
    <w:rsid w:val="00986C28"/>
    <w:rsid w:val="00986DD0"/>
    <w:rsid w:val="00986EA1"/>
    <w:rsid w:val="009870AD"/>
    <w:rsid w:val="009871F3"/>
    <w:rsid w:val="0098722B"/>
    <w:rsid w:val="009872E5"/>
    <w:rsid w:val="009875A2"/>
    <w:rsid w:val="00987606"/>
    <w:rsid w:val="009877D6"/>
    <w:rsid w:val="009878F3"/>
    <w:rsid w:val="00987955"/>
    <w:rsid w:val="00987A63"/>
    <w:rsid w:val="00987ADC"/>
    <w:rsid w:val="00987C4D"/>
    <w:rsid w:val="00987D2C"/>
    <w:rsid w:val="00987E06"/>
    <w:rsid w:val="00987FBC"/>
    <w:rsid w:val="0099000B"/>
    <w:rsid w:val="00990032"/>
    <w:rsid w:val="00990135"/>
    <w:rsid w:val="00990206"/>
    <w:rsid w:val="009904DB"/>
    <w:rsid w:val="00990866"/>
    <w:rsid w:val="0099088D"/>
    <w:rsid w:val="009908CE"/>
    <w:rsid w:val="009908F8"/>
    <w:rsid w:val="00990956"/>
    <w:rsid w:val="00990996"/>
    <w:rsid w:val="009909DD"/>
    <w:rsid w:val="009909E4"/>
    <w:rsid w:val="00990B94"/>
    <w:rsid w:val="00990BA2"/>
    <w:rsid w:val="00990C15"/>
    <w:rsid w:val="00990E1F"/>
    <w:rsid w:val="00991018"/>
    <w:rsid w:val="009914D8"/>
    <w:rsid w:val="00991501"/>
    <w:rsid w:val="0099171C"/>
    <w:rsid w:val="00991C4C"/>
    <w:rsid w:val="00991D48"/>
    <w:rsid w:val="00991F42"/>
    <w:rsid w:val="00991FF7"/>
    <w:rsid w:val="00992119"/>
    <w:rsid w:val="009922CF"/>
    <w:rsid w:val="00992366"/>
    <w:rsid w:val="0099271F"/>
    <w:rsid w:val="009927E6"/>
    <w:rsid w:val="009928A3"/>
    <w:rsid w:val="00992BD4"/>
    <w:rsid w:val="00992DC1"/>
    <w:rsid w:val="00992F8F"/>
    <w:rsid w:val="009930EF"/>
    <w:rsid w:val="009931C3"/>
    <w:rsid w:val="00993223"/>
    <w:rsid w:val="00993280"/>
    <w:rsid w:val="009933A8"/>
    <w:rsid w:val="009933CE"/>
    <w:rsid w:val="00993640"/>
    <w:rsid w:val="009936E7"/>
    <w:rsid w:val="0099372F"/>
    <w:rsid w:val="00993824"/>
    <w:rsid w:val="0099397E"/>
    <w:rsid w:val="009939A3"/>
    <w:rsid w:val="00993B8F"/>
    <w:rsid w:val="00993C30"/>
    <w:rsid w:val="00993C93"/>
    <w:rsid w:val="00993D31"/>
    <w:rsid w:val="00993D5F"/>
    <w:rsid w:val="00993FB3"/>
    <w:rsid w:val="009941D1"/>
    <w:rsid w:val="00994383"/>
    <w:rsid w:val="009944C0"/>
    <w:rsid w:val="00994761"/>
    <w:rsid w:val="00994843"/>
    <w:rsid w:val="0099491A"/>
    <w:rsid w:val="00994AED"/>
    <w:rsid w:val="00994AFA"/>
    <w:rsid w:val="00994BA2"/>
    <w:rsid w:val="00994FD8"/>
    <w:rsid w:val="00994FF6"/>
    <w:rsid w:val="0099505E"/>
    <w:rsid w:val="0099506F"/>
    <w:rsid w:val="00995339"/>
    <w:rsid w:val="00995451"/>
    <w:rsid w:val="0099564F"/>
    <w:rsid w:val="00995651"/>
    <w:rsid w:val="009956EB"/>
    <w:rsid w:val="00995706"/>
    <w:rsid w:val="00995928"/>
    <w:rsid w:val="00995AF7"/>
    <w:rsid w:val="00995CE2"/>
    <w:rsid w:val="00995D9A"/>
    <w:rsid w:val="00995E76"/>
    <w:rsid w:val="00995EA2"/>
    <w:rsid w:val="00996238"/>
    <w:rsid w:val="00996607"/>
    <w:rsid w:val="009966B3"/>
    <w:rsid w:val="0099673C"/>
    <w:rsid w:val="00996772"/>
    <w:rsid w:val="009967C6"/>
    <w:rsid w:val="009967DF"/>
    <w:rsid w:val="009968D9"/>
    <w:rsid w:val="00996B05"/>
    <w:rsid w:val="00996CF6"/>
    <w:rsid w:val="00996DA7"/>
    <w:rsid w:val="00996E4D"/>
    <w:rsid w:val="00996E55"/>
    <w:rsid w:val="0099704C"/>
    <w:rsid w:val="0099733B"/>
    <w:rsid w:val="009973AE"/>
    <w:rsid w:val="00997449"/>
    <w:rsid w:val="00997465"/>
    <w:rsid w:val="00997521"/>
    <w:rsid w:val="0099786C"/>
    <w:rsid w:val="00997B0C"/>
    <w:rsid w:val="00997D0B"/>
    <w:rsid w:val="00997D3D"/>
    <w:rsid w:val="009A005D"/>
    <w:rsid w:val="009A0088"/>
    <w:rsid w:val="009A02FA"/>
    <w:rsid w:val="009A044D"/>
    <w:rsid w:val="009A0611"/>
    <w:rsid w:val="009A0A2E"/>
    <w:rsid w:val="009A126C"/>
    <w:rsid w:val="009A1360"/>
    <w:rsid w:val="009A147C"/>
    <w:rsid w:val="009A14F8"/>
    <w:rsid w:val="009A151B"/>
    <w:rsid w:val="009A1552"/>
    <w:rsid w:val="009A17F6"/>
    <w:rsid w:val="009A1B13"/>
    <w:rsid w:val="009A1D1D"/>
    <w:rsid w:val="009A1D40"/>
    <w:rsid w:val="009A1D69"/>
    <w:rsid w:val="009A1EFF"/>
    <w:rsid w:val="009A2197"/>
    <w:rsid w:val="009A2483"/>
    <w:rsid w:val="009A2525"/>
    <w:rsid w:val="009A2613"/>
    <w:rsid w:val="009A2696"/>
    <w:rsid w:val="009A27A5"/>
    <w:rsid w:val="009A288C"/>
    <w:rsid w:val="009A2AC4"/>
    <w:rsid w:val="009A2EC6"/>
    <w:rsid w:val="009A2F57"/>
    <w:rsid w:val="009A3064"/>
    <w:rsid w:val="009A30BB"/>
    <w:rsid w:val="009A31EC"/>
    <w:rsid w:val="009A346E"/>
    <w:rsid w:val="009A34BF"/>
    <w:rsid w:val="009A35DB"/>
    <w:rsid w:val="009A360F"/>
    <w:rsid w:val="009A3915"/>
    <w:rsid w:val="009A393E"/>
    <w:rsid w:val="009A3998"/>
    <w:rsid w:val="009A3F6A"/>
    <w:rsid w:val="009A4072"/>
    <w:rsid w:val="009A42AD"/>
    <w:rsid w:val="009A47D9"/>
    <w:rsid w:val="009A482C"/>
    <w:rsid w:val="009A48BF"/>
    <w:rsid w:val="009A48F6"/>
    <w:rsid w:val="009A499B"/>
    <w:rsid w:val="009A4D68"/>
    <w:rsid w:val="009A4D95"/>
    <w:rsid w:val="009A4DC1"/>
    <w:rsid w:val="009A4E46"/>
    <w:rsid w:val="009A4EB7"/>
    <w:rsid w:val="009A4F83"/>
    <w:rsid w:val="009A5080"/>
    <w:rsid w:val="009A50A7"/>
    <w:rsid w:val="009A516A"/>
    <w:rsid w:val="009A5274"/>
    <w:rsid w:val="009A54DB"/>
    <w:rsid w:val="009A54F4"/>
    <w:rsid w:val="009A5662"/>
    <w:rsid w:val="009A59DF"/>
    <w:rsid w:val="009A5AC3"/>
    <w:rsid w:val="009A5C31"/>
    <w:rsid w:val="009A5C92"/>
    <w:rsid w:val="009A6017"/>
    <w:rsid w:val="009A61A0"/>
    <w:rsid w:val="009A62D6"/>
    <w:rsid w:val="009A6571"/>
    <w:rsid w:val="009A661C"/>
    <w:rsid w:val="009A6623"/>
    <w:rsid w:val="009A66BC"/>
    <w:rsid w:val="009A67B4"/>
    <w:rsid w:val="009A69A0"/>
    <w:rsid w:val="009A6A58"/>
    <w:rsid w:val="009A6BB3"/>
    <w:rsid w:val="009A6C12"/>
    <w:rsid w:val="009A6D0C"/>
    <w:rsid w:val="009A6D67"/>
    <w:rsid w:val="009A7105"/>
    <w:rsid w:val="009A7462"/>
    <w:rsid w:val="009A7595"/>
    <w:rsid w:val="009A79C0"/>
    <w:rsid w:val="009A7A9D"/>
    <w:rsid w:val="009A7BBC"/>
    <w:rsid w:val="009A7C47"/>
    <w:rsid w:val="009A7C7D"/>
    <w:rsid w:val="009A7D6C"/>
    <w:rsid w:val="009A7F63"/>
    <w:rsid w:val="009B009B"/>
    <w:rsid w:val="009B00B8"/>
    <w:rsid w:val="009B0111"/>
    <w:rsid w:val="009B01AC"/>
    <w:rsid w:val="009B03C5"/>
    <w:rsid w:val="009B0609"/>
    <w:rsid w:val="009B06B7"/>
    <w:rsid w:val="009B0717"/>
    <w:rsid w:val="009B07BA"/>
    <w:rsid w:val="009B08CF"/>
    <w:rsid w:val="009B0CCF"/>
    <w:rsid w:val="009B0FD3"/>
    <w:rsid w:val="009B10EF"/>
    <w:rsid w:val="009B16D0"/>
    <w:rsid w:val="009B1C7F"/>
    <w:rsid w:val="009B1EE0"/>
    <w:rsid w:val="009B1FD7"/>
    <w:rsid w:val="009B2159"/>
    <w:rsid w:val="009B220D"/>
    <w:rsid w:val="009B248E"/>
    <w:rsid w:val="009B2559"/>
    <w:rsid w:val="009B26C0"/>
    <w:rsid w:val="009B284D"/>
    <w:rsid w:val="009B29F8"/>
    <w:rsid w:val="009B2A57"/>
    <w:rsid w:val="009B2A88"/>
    <w:rsid w:val="009B2AF8"/>
    <w:rsid w:val="009B2FF9"/>
    <w:rsid w:val="009B31CC"/>
    <w:rsid w:val="009B33A3"/>
    <w:rsid w:val="009B34D6"/>
    <w:rsid w:val="009B36C4"/>
    <w:rsid w:val="009B36DA"/>
    <w:rsid w:val="009B419D"/>
    <w:rsid w:val="009B42E4"/>
    <w:rsid w:val="009B42ED"/>
    <w:rsid w:val="009B4504"/>
    <w:rsid w:val="009B465A"/>
    <w:rsid w:val="009B46A0"/>
    <w:rsid w:val="009B476E"/>
    <w:rsid w:val="009B4847"/>
    <w:rsid w:val="009B48E1"/>
    <w:rsid w:val="009B48FA"/>
    <w:rsid w:val="009B48FC"/>
    <w:rsid w:val="009B490A"/>
    <w:rsid w:val="009B4A2C"/>
    <w:rsid w:val="009B4A90"/>
    <w:rsid w:val="009B4C1A"/>
    <w:rsid w:val="009B4CCD"/>
    <w:rsid w:val="009B4D6F"/>
    <w:rsid w:val="009B4F97"/>
    <w:rsid w:val="009B51F1"/>
    <w:rsid w:val="009B5202"/>
    <w:rsid w:val="009B5235"/>
    <w:rsid w:val="009B556D"/>
    <w:rsid w:val="009B563F"/>
    <w:rsid w:val="009B5803"/>
    <w:rsid w:val="009B5929"/>
    <w:rsid w:val="009B59EE"/>
    <w:rsid w:val="009B5D8C"/>
    <w:rsid w:val="009B5EB3"/>
    <w:rsid w:val="009B62BC"/>
    <w:rsid w:val="009B6516"/>
    <w:rsid w:val="009B66DC"/>
    <w:rsid w:val="009B684D"/>
    <w:rsid w:val="009B6AA0"/>
    <w:rsid w:val="009B6D5E"/>
    <w:rsid w:val="009B6E3B"/>
    <w:rsid w:val="009B6EC1"/>
    <w:rsid w:val="009B6F9A"/>
    <w:rsid w:val="009B70A8"/>
    <w:rsid w:val="009B7118"/>
    <w:rsid w:val="009B7439"/>
    <w:rsid w:val="009B755C"/>
    <w:rsid w:val="009B76F5"/>
    <w:rsid w:val="009B7739"/>
    <w:rsid w:val="009B7B84"/>
    <w:rsid w:val="009B7E84"/>
    <w:rsid w:val="009B7FB8"/>
    <w:rsid w:val="009B7FE2"/>
    <w:rsid w:val="009C00A9"/>
    <w:rsid w:val="009C00C8"/>
    <w:rsid w:val="009C011E"/>
    <w:rsid w:val="009C0351"/>
    <w:rsid w:val="009C0504"/>
    <w:rsid w:val="009C06DF"/>
    <w:rsid w:val="009C0C5A"/>
    <w:rsid w:val="009C0ED2"/>
    <w:rsid w:val="009C1130"/>
    <w:rsid w:val="009C1156"/>
    <w:rsid w:val="009C1503"/>
    <w:rsid w:val="009C162E"/>
    <w:rsid w:val="009C16EC"/>
    <w:rsid w:val="009C1705"/>
    <w:rsid w:val="009C18EF"/>
    <w:rsid w:val="009C1A6E"/>
    <w:rsid w:val="009C1D2F"/>
    <w:rsid w:val="009C1E21"/>
    <w:rsid w:val="009C1E40"/>
    <w:rsid w:val="009C1EE5"/>
    <w:rsid w:val="009C2220"/>
    <w:rsid w:val="009C2A52"/>
    <w:rsid w:val="009C2B4F"/>
    <w:rsid w:val="009C2B94"/>
    <w:rsid w:val="009C2C26"/>
    <w:rsid w:val="009C2CAA"/>
    <w:rsid w:val="009C2E23"/>
    <w:rsid w:val="009C2EAF"/>
    <w:rsid w:val="009C31C0"/>
    <w:rsid w:val="009C31F1"/>
    <w:rsid w:val="009C3433"/>
    <w:rsid w:val="009C37B7"/>
    <w:rsid w:val="009C38E3"/>
    <w:rsid w:val="009C3901"/>
    <w:rsid w:val="009C3986"/>
    <w:rsid w:val="009C3F5B"/>
    <w:rsid w:val="009C4253"/>
    <w:rsid w:val="009C43EA"/>
    <w:rsid w:val="009C443A"/>
    <w:rsid w:val="009C4651"/>
    <w:rsid w:val="009C4724"/>
    <w:rsid w:val="009C4931"/>
    <w:rsid w:val="009C4C10"/>
    <w:rsid w:val="009C4C77"/>
    <w:rsid w:val="009C4D5C"/>
    <w:rsid w:val="009C4D6B"/>
    <w:rsid w:val="009C4F44"/>
    <w:rsid w:val="009C54F7"/>
    <w:rsid w:val="009C57DC"/>
    <w:rsid w:val="009C5919"/>
    <w:rsid w:val="009C59DA"/>
    <w:rsid w:val="009C5A3F"/>
    <w:rsid w:val="009C5F05"/>
    <w:rsid w:val="009C5F07"/>
    <w:rsid w:val="009C6008"/>
    <w:rsid w:val="009C6010"/>
    <w:rsid w:val="009C6063"/>
    <w:rsid w:val="009C6147"/>
    <w:rsid w:val="009C6392"/>
    <w:rsid w:val="009C63C9"/>
    <w:rsid w:val="009C6754"/>
    <w:rsid w:val="009C6940"/>
    <w:rsid w:val="009C6A5C"/>
    <w:rsid w:val="009C6A66"/>
    <w:rsid w:val="009C6D54"/>
    <w:rsid w:val="009C6DE9"/>
    <w:rsid w:val="009C6EC0"/>
    <w:rsid w:val="009C6F6D"/>
    <w:rsid w:val="009C72B9"/>
    <w:rsid w:val="009C7448"/>
    <w:rsid w:val="009C74D6"/>
    <w:rsid w:val="009C7720"/>
    <w:rsid w:val="009C784B"/>
    <w:rsid w:val="009C787F"/>
    <w:rsid w:val="009C7B5C"/>
    <w:rsid w:val="009C7BE7"/>
    <w:rsid w:val="009D0277"/>
    <w:rsid w:val="009D041D"/>
    <w:rsid w:val="009D0C59"/>
    <w:rsid w:val="009D0DE1"/>
    <w:rsid w:val="009D0E33"/>
    <w:rsid w:val="009D0F92"/>
    <w:rsid w:val="009D0FD0"/>
    <w:rsid w:val="009D106E"/>
    <w:rsid w:val="009D10B6"/>
    <w:rsid w:val="009D130A"/>
    <w:rsid w:val="009D1501"/>
    <w:rsid w:val="009D1C83"/>
    <w:rsid w:val="009D1C98"/>
    <w:rsid w:val="009D1C9B"/>
    <w:rsid w:val="009D1CF9"/>
    <w:rsid w:val="009D1DC2"/>
    <w:rsid w:val="009D2019"/>
    <w:rsid w:val="009D215F"/>
    <w:rsid w:val="009D21ED"/>
    <w:rsid w:val="009D2590"/>
    <w:rsid w:val="009D27B6"/>
    <w:rsid w:val="009D27E9"/>
    <w:rsid w:val="009D2A42"/>
    <w:rsid w:val="009D2DE1"/>
    <w:rsid w:val="009D3026"/>
    <w:rsid w:val="009D3060"/>
    <w:rsid w:val="009D3280"/>
    <w:rsid w:val="009D32CD"/>
    <w:rsid w:val="009D33C1"/>
    <w:rsid w:val="009D3492"/>
    <w:rsid w:val="009D34A1"/>
    <w:rsid w:val="009D37C3"/>
    <w:rsid w:val="009D37CB"/>
    <w:rsid w:val="009D3975"/>
    <w:rsid w:val="009D3AB4"/>
    <w:rsid w:val="009D3C42"/>
    <w:rsid w:val="009D4184"/>
    <w:rsid w:val="009D41F1"/>
    <w:rsid w:val="009D4426"/>
    <w:rsid w:val="009D4523"/>
    <w:rsid w:val="009D4552"/>
    <w:rsid w:val="009D473F"/>
    <w:rsid w:val="009D4761"/>
    <w:rsid w:val="009D4787"/>
    <w:rsid w:val="009D4898"/>
    <w:rsid w:val="009D4A00"/>
    <w:rsid w:val="009D4A55"/>
    <w:rsid w:val="009D4DB2"/>
    <w:rsid w:val="009D4E6D"/>
    <w:rsid w:val="009D4EA7"/>
    <w:rsid w:val="009D5057"/>
    <w:rsid w:val="009D514F"/>
    <w:rsid w:val="009D51B1"/>
    <w:rsid w:val="009D5247"/>
    <w:rsid w:val="009D5265"/>
    <w:rsid w:val="009D53E6"/>
    <w:rsid w:val="009D554A"/>
    <w:rsid w:val="009D56FF"/>
    <w:rsid w:val="009D5771"/>
    <w:rsid w:val="009D5884"/>
    <w:rsid w:val="009D5899"/>
    <w:rsid w:val="009D5AB2"/>
    <w:rsid w:val="009D5C46"/>
    <w:rsid w:val="009D5EC9"/>
    <w:rsid w:val="009D5F39"/>
    <w:rsid w:val="009D6267"/>
    <w:rsid w:val="009D6289"/>
    <w:rsid w:val="009D6504"/>
    <w:rsid w:val="009D6853"/>
    <w:rsid w:val="009D6EE2"/>
    <w:rsid w:val="009D6FB5"/>
    <w:rsid w:val="009D70C2"/>
    <w:rsid w:val="009D71E9"/>
    <w:rsid w:val="009D72FC"/>
    <w:rsid w:val="009D7369"/>
    <w:rsid w:val="009D7380"/>
    <w:rsid w:val="009D746A"/>
    <w:rsid w:val="009D7473"/>
    <w:rsid w:val="009D74D0"/>
    <w:rsid w:val="009D75A2"/>
    <w:rsid w:val="009D75F0"/>
    <w:rsid w:val="009D7701"/>
    <w:rsid w:val="009D7761"/>
    <w:rsid w:val="009D776A"/>
    <w:rsid w:val="009D78D5"/>
    <w:rsid w:val="009D7AE0"/>
    <w:rsid w:val="009D7D2A"/>
    <w:rsid w:val="009D7E78"/>
    <w:rsid w:val="009D7F45"/>
    <w:rsid w:val="009E02C6"/>
    <w:rsid w:val="009E02CE"/>
    <w:rsid w:val="009E0456"/>
    <w:rsid w:val="009E0467"/>
    <w:rsid w:val="009E0656"/>
    <w:rsid w:val="009E09B4"/>
    <w:rsid w:val="009E0AEA"/>
    <w:rsid w:val="009E0C03"/>
    <w:rsid w:val="009E0C80"/>
    <w:rsid w:val="009E0DDB"/>
    <w:rsid w:val="009E0F71"/>
    <w:rsid w:val="009E1390"/>
    <w:rsid w:val="009E1584"/>
    <w:rsid w:val="009E1A0F"/>
    <w:rsid w:val="009E1B0B"/>
    <w:rsid w:val="009E1C59"/>
    <w:rsid w:val="009E1D1C"/>
    <w:rsid w:val="009E1D5E"/>
    <w:rsid w:val="009E1E7E"/>
    <w:rsid w:val="009E2070"/>
    <w:rsid w:val="009E2122"/>
    <w:rsid w:val="009E21F6"/>
    <w:rsid w:val="009E237A"/>
    <w:rsid w:val="009E237B"/>
    <w:rsid w:val="009E242A"/>
    <w:rsid w:val="009E2499"/>
    <w:rsid w:val="009E265C"/>
    <w:rsid w:val="009E2664"/>
    <w:rsid w:val="009E2818"/>
    <w:rsid w:val="009E281E"/>
    <w:rsid w:val="009E2A58"/>
    <w:rsid w:val="009E2BB7"/>
    <w:rsid w:val="009E2BEE"/>
    <w:rsid w:val="009E2CE1"/>
    <w:rsid w:val="009E2FDC"/>
    <w:rsid w:val="009E3020"/>
    <w:rsid w:val="009E315E"/>
    <w:rsid w:val="009E318A"/>
    <w:rsid w:val="009E320E"/>
    <w:rsid w:val="009E3289"/>
    <w:rsid w:val="009E3410"/>
    <w:rsid w:val="009E3A52"/>
    <w:rsid w:val="009E3C43"/>
    <w:rsid w:val="009E3DC4"/>
    <w:rsid w:val="009E3E86"/>
    <w:rsid w:val="009E3FE8"/>
    <w:rsid w:val="009E415B"/>
    <w:rsid w:val="009E44AA"/>
    <w:rsid w:val="009E4B56"/>
    <w:rsid w:val="009E4E3D"/>
    <w:rsid w:val="009E4F50"/>
    <w:rsid w:val="009E5087"/>
    <w:rsid w:val="009E52A6"/>
    <w:rsid w:val="009E52C9"/>
    <w:rsid w:val="009E546B"/>
    <w:rsid w:val="009E5515"/>
    <w:rsid w:val="009E56A4"/>
    <w:rsid w:val="009E5724"/>
    <w:rsid w:val="009E5992"/>
    <w:rsid w:val="009E5A99"/>
    <w:rsid w:val="009E5C25"/>
    <w:rsid w:val="009E5E18"/>
    <w:rsid w:val="009E5F3C"/>
    <w:rsid w:val="009E6153"/>
    <w:rsid w:val="009E63F7"/>
    <w:rsid w:val="009E64CD"/>
    <w:rsid w:val="009E64E3"/>
    <w:rsid w:val="009E66E0"/>
    <w:rsid w:val="009E683C"/>
    <w:rsid w:val="009E691B"/>
    <w:rsid w:val="009E6929"/>
    <w:rsid w:val="009E6A9B"/>
    <w:rsid w:val="009E6AC6"/>
    <w:rsid w:val="009E6C36"/>
    <w:rsid w:val="009E6E55"/>
    <w:rsid w:val="009E6EA1"/>
    <w:rsid w:val="009E7231"/>
    <w:rsid w:val="009E73FD"/>
    <w:rsid w:val="009E7509"/>
    <w:rsid w:val="009E7615"/>
    <w:rsid w:val="009E76D2"/>
    <w:rsid w:val="009E7A8C"/>
    <w:rsid w:val="009E7AAD"/>
    <w:rsid w:val="009E7B1C"/>
    <w:rsid w:val="009E7B29"/>
    <w:rsid w:val="009E7BF1"/>
    <w:rsid w:val="009E7C0C"/>
    <w:rsid w:val="009E7D51"/>
    <w:rsid w:val="009E7E98"/>
    <w:rsid w:val="009E7ECD"/>
    <w:rsid w:val="009F01FF"/>
    <w:rsid w:val="009F03C6"/>
    <w:rsid w:val="009F03FE"/>
    <w:rsid w:val="009F04BD"/>
    <w:rsid w:val="009F04F7"/>
    <w:rsid w:val="009F0502"/>
    <w:rsid w:val="009F0559"/>
    <w:rsid w:val="009F07A9"/>
    <w:rsid w:val="009F087A"/>
    <w:rsid w:val="009F08E9"/>
    <w:rsid w:val="009F09F7"/>
    <w:rsid w:val="009F0BA5"/>
    <w:rsid w:val="009F0C71"/>
    <w:rsid w:val="009F0DBA"/>
    <w:rsid w:val="009F0E21"/>
    <w:rsid w:val="009F0EB6"/>
    <w:rsid w:val="009F0FC9"/>
    <w:rsid w:val="009F1037"/>
    <w:rsid w:val="009F1137"/>
    <w:rsid w:val="009F166A"/>
    <w:rsid w:val="009F17B0"/>
    <w:rsid w:val="009F19E3"/>
    <w:rsid w:val="009F2054"/>
    <w:rsid w:val="009F2094"/>
    <w:rsid w:val="009F2560"/>
    <w:rsid w:val="009F26FD"/>
    <w:rsid w:val="009F278C"/>
    <w:rsid w:val="009F27DE"/>
    <w:rsid w:val="009F2931"/>
    <w:rsid w:val="009F29F5"/>
    <w:rsid w:val="009F2ADA"/>
    <w:rsid w:val="009F2B2D"/>
    <w:rsid w:val="009F2C18"/>
    <w:rsid w:val="009F2E2A"/>
    <w:rsid w:val="009F2F15"/>
    <w:rsid w:val="009F2F72"/>
    <w:rsid w:val="009F3001"/>
    <w:rsid w:val="009F3100"/>
    <w:rsid w:val="009F315B"/>
    <w:rsid w:val="009F3193"/>
    <w:rsid w:val="009F31F0"/>
    <w:rsid w:val="009F33B5"/>
    <w:rsid w:val="009F342F"/>
    <w:rsid w:val="009F3821"/>
    <w:rsid w:val="009F3A5F"/>
    <w:rsid w:val="009F3B55"/>
    <w:rsid w:val="009F3DAA"/>
    <w:rsid w:val="009F3E5B"/>
    <w:rsid w:val="009F3F83"/>
    <w:rsid w:val="009F3F89"/>
    <w:rsid w:val="009F3FCF"/>
    <w:rsid w:val="009F400A"/>
    <w:rsid w:val="009F41E8"/>
    <w:rsid w:val="009F41F0"/>
    <w:rsid w:val="009F421E"/>
    <w:rsid w:val="009F43D8"/>
    <w:rsid w:val="009F446A"/>
    <w:rsid w:val="009F44FC"/>
    <w:rsid w:val="009F4527"/>
    <w:rsid w:val="009F472D"/>
    <w:rsid w:val="009F475C"/>
    <w:rsid w:val="009F4823"/>
    <w:rsid w:val="009F4847"/>
    <w:rsid w:val="009F4B86"/>
    <w:rsid w:val="009F4BD0"/>
    <w:rsid w:val="009F4CB9"/>
    <w:rsid w:val="009F4D10"/>
    <w:rsid w:val="009F4E92"/>
    <w:rsid w:val="009F4ECD"/>
    <w:rsid w:val="009F4F30"/>
    <w:rsid w:val="009F4F51"/>
    <w:rsid w:val="009F4F87"/>
    <w:rsid w:val="009F50C8"/>
    <w:rsid w:val="009F51E5"/>
    <w:rsid w:val="009F5369"/>
    <w:rsid w:val="009F54CE"/>
    <w:rsid w:val="009F55B1"/>
    <w:rsid w:val="009F5830"/>
    <w:rsid w:val="009F59EE"/>
    <w:rsid w:val="009F5B9B"/>
    <w:rsid w:val="009F5BE4"/>
    <w:rsid w:val="009F5C6A"/>
    <w:rsid w:val="009F5CF9"/>
    <w:rsid w:val="009F5E2F"/>
    <w:rsid w:val="009F5E52"/>
    <w:rsid w:val="009F5E6B"/>
    <w:rsid w:val="009F60F8"/>
    <w:rsid w:val="009F61D8"/>
    <w:rsid w:val="009F64B2"/>
    <w:rsid w:val="009F6632"/>
    <w:rsid w:val="009F679F"/>
    <w:rsid w:val="009F69BC"/>
    <w:rsid w:val="009F6CCF"/>
    <w:rsid w:val="009F6E3A"/>
    <w:rsid w:val="009F7093"/>
    <w:rsid w:val="009F70DF"/>
    <w:rsid w:val="009F71B5"/>
    <w:rsid w:val="009F757F"/>
    <w:rsid w:val="009F75DE"/>
    <w:rsid w:val="009F77D1"/>
    <w:rsid w:val="009F7AEA"/>
    <w:rsid w:val="009F7E58"/>
    <w:rsid w:val="00A001E0"/>
    <w:rsid w:val="00A00383"/>
    <w:rsid w:val="00A005EE"/>
    <w:rsid w:val="00A00606"/>
    <w:rsid w:val="00A008B0"/>
    <w:rsid w:val="00A00A38"/>
    <w:rsid w:val="00A00C41"/>
    <w:rsid w:val="00A00C44"/>
    <w:rsid w:val="00A00FB8"/>
    <w:rsid w:val="00A00FBC"/>
    <w:rsid w:val="00A0110F"/>
    <w:rsid w:val="00A01A0B"/>
    <w:rsid w:val="00A01B20"/>
    <w:rsid w:val="00A01FEE"/>
    <w:rsid w:val="00A020A2"/>
    <w:rsid w:val="00A020D3"/>
    <w:rsid w:val="00A023AF"/>
    <w:rsid w:val="00A024FA"/>
    <w:rsid w:val="00A0252E"/>
    <w:rsid w:val="00A02749"/>
    <w:rsid w:val="00A029CC"/>
    <w:rsid w:val="00A02A9A"/>
    <w:rsid w:val="00A02BDF"/>
    <w:rsid w:val="00A02E29"/>
    <w:rsid w:val="00A02F21"/>
    <w:rsid w:val="00A03202"/>
    <w:rsid w:val="00A033DA"/>
    <w:rsid w:val="00A03640"/>
    <w:rsid w:val="00A03666"/>
    <w:rsid w:val="00A0386C"/>
    <w:rsid w:val="00A03A40"/>
    <w:rsid w:val="00A03B5C"/>
    <w:rsid w:val="00A0400D"/>
    <w:rsid w:val="00A04057"/>
    <w:rsid w:val="00A04181"/>
    <w:rsid w:val="00A044F5"/>
    <w:rsid w:val="00A0461B"/>
    <w:rsid w:val="00A048BC"/>
    <w:rsid w:val="00A048C5"/>
    <w:rsid w:val="00A04919"/>
    <w:rsid w:val="00A04A61"/>
    <w:rsid w:val="00A04BA2"/>
    <w:rsid w:val="00A04BE7"/>
    <w:rsid w:val="00A051E1"/>
    <w:rsid w:val="00A0531A"/>
    <w:rsid w:val="00A05359"/>
    <w:rsid w:val="00A05459"/>
    <w:rsid w:val="00A054C7"/>
    <w:rsid w:val="00A056B3"/>
    <w:rsid w:val="00A05817"/>
    <w:rsid w:val="00A05818"/>
    <w:rsid w:val="00A05A38"/>
    <w:rsid w:val="00A05B97"/>
    <w:rsid w:val="00A05D8F"/>
    <w:rsid w:val="00A05E0F"/>
    <w:rsid w:val="00A05F32"/>
    <w:rsid w:val="00A060A2"/>
    <w:rsid w:val="00A06190"/>
    <w:rsid w:val="00A0642E"/>
    <w:rsid w:val="00A064F1"/>
    <w:rsid w:val="00A06692"/>
    <w:rsid w:val="00A06750"/>
    <w:rsid w:val="00A0680F"/>
    <w:rsid w:val="00A068B0"/>
    <w:rsid w:val="00A06916"/>
    <w:rsid w:val="00A06998"/>
    <w:rsid w:val="00A06C3B"/>
    <w:rsid w:val="00A06D34"/>
    <w:rsid w:val="00A06F67"/>
    <w:rsid w:val="00A070A2"/>
    <w:rsid w:val="00A0711A"/>
    <w:rsid w:val="00A07201"/>
    <w:rsid w:val="00A07298"/>
    <w:rsid w:val="00A0735F"/>
    <w:rsid w:val="00A07668"/>
    <w:rsid w:val="00A07B4D"/>
    <w:rsid w:val="00A07CBA"/>
    <w:rsid w:val="00A07D1D"/>
    <w:rsid w:val="00A07D65"/>
    <w:rsid w:val="00A07E30"/>
    <w:rsid w:val="00A101C0"/>
    <w:rsid w:val="00A10212"/>
    <w:rsid w:val="00A10241"/>
    <w:rsid w:val="00A10307"/>
    <w:rsid w:val="00A10320"/>
    <w:rsid w:val="00A1046B"/>
    <w:rsid w:val="00A104A6"/>
    <w:rsid w:val="00A106AA"/>
    <w:rsid w:val="00A10709"/>
    <w:rsid w:val="00A10B23"/>
    <w:rsid w:val="00A10B2E"/>
    <w:rsid w:val="00A10EE3"/>
    <w:rsid w:val="00A10F4A"/>
    <w:rsid w:val="00A10F67"/>
    <w:rsid w:val="00A10F9C"/>
    <w:rsid w:val="00A11061"/>
    <w:rsid w:val="00A11115"/>
    <w:rsid w:val="00A111D4"/>
    <w:rsid w:val="00A1125B"/>
    <w:rsid w:val="00A1163A"/>
    <w:rsid w:val="00A118F8"/>
    <w:rsid w:val="00A119C6"/>
    <w:rsid w:val="00A11C38"/>
    <w:rsid w:val="00A12044"/>
    <w:rsid w:val="00A120D9"/>
    <w:rsid w:val="00A1224F"/>
    <w:rsid w:val="00A12261"/>
    <w:rsid w:val="00A12366"/>
    <w:rsid w:val="00A123F1"/>
    <w:rsid w:val="00A12539"/>
    <w:rsid w:val="00A127D6"/>
    <w:rsid w:val="00A129EF"/>
    <w:rsid w:val="00A12AD4"/>
    <w:rsid w:val="00A13035"/>
    <w:rsid w:val="00A131A1"/>
    <w:rsid w:val="00A13487"/>
    <w:rsid w:val="00A135BA"/>
    <w:rsid w:val="00A1361B"/>
    <w:rsid w:val="00A13638"/>
    <w:rsid w:val="00A136D7"/>
    <w:rsid w:val="00A1377A"/>
    <w:rsid w:val="00A13CDF"/>
    <w:rsid w:val="00A13E44"/>
    <w:rsid w:val="00A14143"/>
    <w:rsid w:val="00A14319"/>
    <w:rsid w:val="00A14679"/>
    <w:rsid w:val="00A147A2"/>
    <w:rsid w:val="00A14851"/>
    <w:rsid w:val="00A14A04"/>
    <w:rsid w:val="00A14B18"/>
    <w:rsid w:val="00A14BD2"/>
    <w:rsid w:val="00A14C05"/>
    <w:rsid w:val="00A14D57"/>
    <w:rsid w:val="00A14D8B"/>
    <w:rsid w:val="00A14E42"/>
    <w:rsid w:val="00A14F47"/>
    <w:rsid w:val="00A151E3"/>
    <w:rsid w:val="00A15242"/>
    <w:rsid w:val="00A15268"/>
    <w:rsid w:val="00A15343"/>
    <w:rsid w:val="00A153A7"/>
    <w:rsid w:val="00A1555B"/>
    <w:rsid w:val="00A155C8"/>
    <w:rsid w:val="00A15BAA"/>
    <w:rsid w:val="00A15C2E"/>
    <w:rsid w:val="00A15D31"/>
    <w:rsid w:val="00A16002"/>
    <w:rsid w:val="00A1629F"/>
    <w:rsid w:val="00A16427"/>
    <w:rsid w:val="00A165B3"/>
    <w:rsid w:val="00A16612"/>
    <w:rsid w:val="00A16A41"/>
    <w:rsid w:val="00A16A6A"/>
    <w:rsid w:val="00A16AF1"/>
    <w:rsid w:val="00A16B3A"/>
    <w:rsid w:val="00A16DB7"/>
    <w:rsid w:val="00A16DBA"/>
    <w:rsid w:val="00A16E84"/>
    <w:rsid w:val="00A16FB4"/>
    <w:rsid w:val="00A16FC0"/>
    <w:rsid w:val="00A16FE4"/>
    <w:rsid w:val="00A170B8"/>
    <w:rsid w:val="00A17251"/>
    <w:rsid w:val="00A173FC"/>
    <w:rsid w:val="00A17611"/>
    <w:rsid w:val="00A17642"/>
    <w:rsid w:val="00A17712"/>
    <w:rsid w:val="00A177AE"/>
    <w:rsid w:val="00A17A52"/>
    <w:rsid w:val="00A17ABF"/>
    <w:rsid w:val="00A17ADA"/>
    <w:rsid w:val="00A17B3D"/>
    <w:rsid w:val="00A17B60"/>
    <w:rsid w:val="00A17E4C"/>
    <w:rsid w:val="00A17FB2"/>
    <w:rsid w:val="00A20526"/>
    <w:rsid w:val="00A2056C"/>
    <w:rsid w:val="00A20574"/>
    <w:rsid w:val="00A2059F"/>
    <w:rsid w:val="00A208BB"/>
    <w:rsid w:val="00A20B28"/>
    <w:rsid w:val="00A20B3B"/>
    <w:rsid w:val="00A20B82"/>
    <w:rsid w:val="00A20C42"/>
    <w:rsid w:val="00A20D13"/>
    <w:rsid w:val="00A20D59"/>
    <w:rsid w:val="00A20E82"/>
    <w:rsid w:val="00A21040"/>
    <w:rsid w:val="00A2112B"/>
    <w:rsid w:val="00A2114C"/>
    <w:rsid w:val="00A211D4"/>
    <w:rsid w:val="00A21237"/>
    <w:rsid w:val="00A212FE"/>
    <w:rsid w:val="00A215B0"/>
    <w:rsid w:val="00A216E9"/>
    <w:rsid w:val="00A2173C"/>
    <w:rsid w:val="00A21814"/>
    <w:rsid w:val="00A218F5"/>
    <w:rsid w:val="00A21A14"/>
    <w:rsid w:val="00A21BA1"/>
    <w:rsid w:val="00A21C0A"/>
    <w:rsid w:val="00A21C1C"/>
    <w:rsid w:val="00A21CCA"/>
    <w:rsid w:val="00A22053"/>
    <w:rsid w:val="00A221A6"/>
    <w:rsid w:val="00A222E2"/>
    <w:rsid w:val="00A223FA"/>
    <w:rsid w:val="00A2242E"/>
    <w:rsid w:val="00A225BA"/>
    <w:rsid w:val="00A228B7"/>
    <w:rsid w:val="00A228F5"/>
    <w:rsid w:val="00A2299A"/>
    <w:rsid w:val="00A22A99"/>
    <w:rsid w:val="00A22AE0"/>
    <w:rsid w:val="00A22C4D"/>
    <w:rsid w:val="00A22E4C"/>
    <w:rsid w:val="00A22E7B"/>
    <w:rsid w:val="00A22E96"/>
    <w:rsid w:val="00A22FAB"/>
    <w:rsid w:val="00A23023"/>
    <w:rsid w:val="00A231C4"/>
    <w:rsid w:val="00A23273"/>
    <w:rsid w:val="00A233BC"/>
    <w:rsid w:val="00A234DE"/>
    <w:rsid w:val="00A236A6"/>
    <w:rsid w:val="00A23701"/>
    <w:rsid w:val="00A23826"/>
    <w:rsid w:val="00A238CD"/>
    <w:rsid w:val="00A238E5"/>
    <w:rsid w:val="00A23CB4"/>
    <w:rsid w:val="00A23EF8"/>
    <w:rsid w:val="00A23FED"/>
    <w:rsid w:val="00A2416E"/>
    <w:rsid w:val="00A241A8"/>
    <w:rsid w:val="00A24390"/>
    <w:rsid w:val="00A243A2"/>
    <w:rsid w:val="00A2462F"/>
    <w:rsid w:val="00A2468B"/>
    <w:rsid w:val="00A24731"/>
    <w:rsid w:val="00A24763"/>
    <w:rsid w:val="00A24984"/>
    <w:rsid w:val="00A24A88"/>
    <w:rsid w:val="00A24A8B"/>
    <w:rsid w:val="00A24B35"/>
    <w:rsid w:val="00A24C6C"/>
    <w:rsid w:val="00A24FBD"/>
    <w:rsid w:val="00A24FD4"/>
    <w:rsid w:val="00A251FD"/>
    <w:rsid w:val="00A252D2"/>
    <w:rsid w:val="00A25374"/>
    <w:rsid w:val="00A25412"/>
    <w:rsid w:val="00A25488"/>
    <w:rsid w:val="00A257A0"/>
    <w:rsid w:val="00A259FB"/>
    <w:rsid w:val="00A25B93"/>
    <w:rsid w:val="00A25C04"/>
    <w:rsid w:val="00A25D28"/>
    <w:rsid w:val="00A25EB9"/>
    <w:rsid w:val="00A25F41"/>
    <w:rsid w:val="00A25FC1"/>
    <w:rsid w:val="00A26013"/>
    <w:rsid w:val="00A261A4"/>
    <w:rsid w:val="00A261C7"/>
    <w:rsid w:val="00A261DC"/>
    <w:rsid w:val="00A2630D"/>
    <w:rsid w:val="00A263E6"/>
    <w:rsid w:val="00A265D1"/>
    <w:rsid w:val="00A2682E"/>
    <w:rsid w:val="00A26CE7"/>
    <w:rsid w:val="00A26E49"/>
    <w:rsid w:val="00A26F30"/>
    <w:rsid w:val="00A26F6D"/>
    <w:rsid w:val="00A270C3"/>
    <w:rsid w:val="00A27281"/>
    <w:rsid w:val="00A272EC"/>
    <w:rsid w:val="00A276DD"/>
    <w:rsid w:val="00A27832"/>
    <w:rsid w:val="00A27949"/>
    <w:rsid w:val="00A27A3F"/>
    <w:rsid w:val="00A27CBA"/>
    <w:rsid w:val="00A27EAA"/>
    <w:rsid w:val="00A27EF6"/>
    <w:rsid w:val="00A301B3"/>
    <w:rsid w:val="00A304E0"/>
    <w:rsid w:val="00A30566"/>
    <w:rsid w:val="00A30B61"/>
    <w:rsid w:val="00A30C32"/>
    <w:rsid w:val="00A30CA4"/>
    <w:rsid w:val="00A30D47"/>
    <w:rsid w:val="00A31241"/>
    <w:rsid w:val="00A3138C"/>
    <w:rsid w:val="00A31441"/>
    <w:rsid w:val="00A314A4"/>
    <w:rsid w:val="00A315E3"/>
    <w:rsid w:val="00A31683"/>
    <w:rsid w:val="00A316EA"/>
    <w:rsid w:val="00A3174D"/>
    <w:rsid w:val="00A3184B"/>
    <w:rsid w:val="00A31968"/>
    <w:rsid w:val="00A31BE6"/>
    <w:rsid w:val="00A31CE8"/>
    <w:rsid w:val="00A31F30"/>
    <w:rsid w:val="00A3200B"/>
    <w:rsid w:val="00A3200E"/>
    <w:rsid w:val="00A32085"/>
    <w:rsid w:val="00A320AE"/>
    <w:rsid w:val="00A320D9"/>
    <w:rsid w:val="00A320DD"/>
    <w:rsid w:val="00A325C5"/>
    <w:rsid w:val="00A326A0"/>
    <w:rsid w:val="00A328B7"/>
    <w:rsid w:val="00A32A01"/>
    <w:rsid w:val="00A32B16"/>
    <w:rsid w:val="00A32B9B"/>
    <w:rsid w:val="00A32CAC"/>
    <w:rsid w:val="00A32E1E"/>
    <w:rsid w:val="00A32F79"/>
    <w:rsid w:val="00A32FA1"/>
    <w:rsid w:val="00A32FB8"/>
    <w:rsid w:val="00A32FEE"/>
    <w:rsid w:val="00A33307"/>
    <w:rsid w:val="00A335D8"/>
    <w:rsid w:val="00A336AB"/>
    <w:rsid w:val="00A33AA8"/>
    <w:rsid w:val="00A33B46"/>
    <w:rsid w:val="00A33CDF"/>
    <w:rsid w:val="00A33E77"/>
    <w:rsid w:val="00A340FC"/>
    <w:rsid w:val="00A34479"/>
    <w:rsid w:val="00A34585"/>
    <w:rsid w:val="00A345FE"/>
    <w:rsid w:val="00A34657"/>
    <w:rsid w:val="00A348F9"/>
    <w:rsid w:val="00A34D9B"/>
    <w:rsid w:val="00A34DBE"/>
    <w:rsid w:val="00A34EC4"/>
    <w:rsid w:val="00A34FAC"/>
    <w:rsid w:val="00A351AE"/>
    <w:rsid w:val="00A352BB"/>
    <w:rsid w:val="00A3547E"/>
    <w:rsid w:val="00A355C2"/>
    <w:rsid w:val="00A3565E"/>
    <w:rsid w:val="00A356E8"/>
    <w:rsid w:val="00A358C1"/>
    <w:rsid w:val="00A359D6"/>
    <w:rsid w:val="00A35BB1"/>
    <w:rsid w:val="00A35D2A"/>
    <w:rsid w:val="00A35DCD"/>
    <w:rsid w:val="00A35E04"/>
    <w:rsid w:val="00A35E22"/>
    <w:rsid w:val="00A35EE8"/>
    <w:rsid w:val="00A36067"/>
    <w:rsid w:val="00A362F1"/>
    <w:rsid w:val="00A36451"/>
    <w:rsid w:val="00A36493"/>
    <w:rsid w:val="00A3674C"/>
    <w:rsid w:val="00A36783"/>
    <w:rsid w:val="00A368B9"/>
    <w:rsid w:val="00A36AB8"/>
    <w:rsid w:val="00A36F60"/>
    <w:rsid w:val="00A37050"/>
    <w:rsid w:val="00A370C8"/>
    <w:rsid w:val="00A370F3"/>
    <w:rsid w:val="00A3729F"/>
    <w:rsid w:val="00A372F4"/>
    <w:rsid w:val="00A37400"/>
    <w:rsid w:val="00A3742A"/>
    <w:rsid w:val="00A37507"/>
    <w:rsid w:val="00A376BF"/>
    <w:rsid w:val="00A3783D"/>
    <w:rsid w:val="00A378BD"/>
    <w:rsid w:val="00A37943"/>
    <w:rsid w:val="00A37A1B"/>
    <w:rsid w:val="00A37D5B"/>
    <w:rsid w:val="00A37FE0"/>
    <w:rsid w:val="00A400EA"/>
    <w:rsid w:val="00A40211"/>
    <w:rsid w:val="00A40236"/>
    <w:rsid w:val="00A402EC"/>
    <w:rsid w:val="00A4047C"/>
    <w:rsid w:val="00A40521"/>
    <w:rsid w:val="00A40721"/>
    <w:rsid w:val="00A40804"/>
    <w:rsid w:val="00A40C2A"/>
    <w:rsid w:val="00A40C88"/>
    <w:rsid w:val="00A40ED0"/>
    <w:rsid w:val="00A40ED4"/>
    <w:rsid w:val="00A40F80"/>
    <w:rsid w:val="00A410AF"/>
    <w:rsid w:val="00A41131"/>
    <w:rsid w:val="00A41133"/>
    <w:rsid w:val="00A4123A"/>
    <w:rsid w:val="00A412B9"/>
    <w:rsid w:val="00A414EB"/>
    <w:rsid w:val="00A41691"/>
    <w:rsid w:val="00A417AF"/>
    <w:rsid w:val="00A41A5D"/>
    <w:rsid w:val="00A41B61"/>
    <w:rsid w:val="00A41C8C"/>
    <w:rsid w:val="00A41C9E"/>
    <w:rsid w:val="00A41E04"/>
    <w:rsid w:val="00A41F70"/>
    <w:rsid w:val="00A41F81"/>
    <w:rsid w:val="00A4201D"/>
    <w:rsid w:val="00A42165"/>
    <w:rsid w:val="00A4226C"/>
    <w:rsid w:val="00A4228F"/>
    <w:rsid w:val="00A42694"/>
    <w:rsid w:val="00A429BD"/>
    <w:rsid w:val="00A42A18"/>
    <w:rsid w:val="00A42B26"/>
    <w:rsid w:val="00A42B78"/>
    <w:rsid w:val="00A42D29"/>
    <w:rsid w:val="00A42D71"/>
    <w:rsid w:val="00A42D9B"/>
    <w:rsid w:val="00A42E4B"/>
    <w:rsid w:val="00A42E92"/>
    <w:rsid w:val="00A430CC"/>
    <w:rsid w:val="00A430F0"/>
    <w:rsid w:val="00A4310C"/>
    <w:rsid w:val="00A4321D"/>
    <w:rsid w:val="00A432C9"/>
    <w:rsid w:val="00A4344A"/>
    <w:rsid w:val="00A4344D"/>
    <w:rsid w:val="00A43482"/>
    <w:rsid w:val="00A43544"/>
    <w:rsid w:val="00A435EF"/>
    <w:rsid w:val="00A43811"/>
    <w:rsid w:val="00A4387C"/>
    <w:rsid w:val="00A438D6"/>
    <w:rsid w:val="00A438E0"/>
    <w:rsid w:val="00A438FC"/>
    <w:rsid w:val="00A43A9A"/>
    <w:rsid w:val="00A43B16"/>
    <w:rsid w:val="00A43B53"/>
    <w:rsid w:val="00A43B75"/>
    <w:rsid w:val="00A43C49"/>
    <w:rsid w:val="00A43D7F"/>
    <w:rsid w:val="00A43EC9"/>
    <w:rsid w:val="00A447CB"/>
    <w:rsid w:val="00A449EC"/>
    <w:rsid w:val="00A44D74"/>
    <w:rsid w:val="00A44FFF"/>
    <w:rsid w:val="00A4506F"/>
    <w:rsid w:val="00A450EF"/>
    <w:rsid w:val="00A452E4"/>
    <w:rsid w:val="00A452FA"/>
    <w:rsid w:val="00A4530A"/>
    <w:rsid w:val="00A45719"/>
    <w:rsid w:val="00A459AA"/>
    <w:rsid w:val="00A459B5"/>
    <w:rsid w:val="00A459BC"/>
    <w:rsid w:val="00A45AEA"/>
    <w:rsid w:val="00A45FFB"/>
    <w:rsid w:val="00A460C5"/>
    <w:rsid w:val="00A466EA"/>
    <w:rsid w:val="00A46832"/>
    <w:rsid w:val="00A4689E"/>
    <w:rsid w:val="00A46906"/>
    <w:rsid w:val="00A469CF"/>
    <w:rsid w:val="00A46AC4"/>
    <w:rsid w:val="00A46B77"/>
    <w:rsid w:val="00A46B79"/>
    <w:rsid w:val="00A46C72"/>
    <w:rsid w:val="00A46E33"/>
    <w:rsid w:val="00A46FF1"/>
    <w:rsid w:val="00A470B5"/>
    <w:rsid w:val="00A4714A"/>
    <w:rsid w:val="00A47238"/>
    <w:rsid w:val="00A4728A"/>
    <w:rsid w:val="00A472AC"/>
    <w:rsid w:val="00A473F8"/>
    <w:rsid w:val="00A4747C"/>
    <w:rsid w:val="00A475E4"/>
    <w:rsid w:val="00A4771F"/>
    <w:rsid w:val="00A47A7F"/>
    <w:rsid w:val="00A47AE5"/>
    <w:rsid w:val="00A47AF5"/>
    <w:rsid w:val="00A47BAE"/>
    <w:rsid w:val="00A47D12"/>
    <w:rsid w:val="00A47ED0"/>
    <w:rsid w:val="00A47FCC"/>
    <w:rsid w:val="00A500ED"/>
    <w:rsid w:val="00A504A8"/>
    <w:rsid w:val="00A504B0"/>
    <w:rsid w:val="00A50712"/>
    <w:rsid w:val="00A5082A"/>
    <w:rsid w:val="00A50A4C"/>
    <w:rsid w:val="00A50AE0"/>
    <w:rsid w:val="00A50E52"/>
    <w:rsid w:val="00A511C2"/>
    <w:rsid w:val="00A5124F"/>
    <w:rsid w:val="00A51346"/>
    <w:rsid w:val="00A5137F"/>
    <w:rsid w:val="00A5151D"/>
    <w:rsid w:val="00A51589"/>
    <w:rsid w:val="00A515EB"/>
    <w:rsid w:val="00A51658"/>
    <w:rsid w:val="00A5165B"/>
    <w:rsid w:val="00A5179C"/>
    <w:rsid w:val="00A517CC"/>
    <w:rsid w:val="00A517E0"/>
    <w:rsid w:val="00A51B28"/>
    <w:rsid w:val="00A51ED9"/>
    <w:rsid w:val="00A51F4A"/>
    <w:rsid w:val="00A51FCE"/>
    <w:rsid w:val="00A5204D"/>
    <w:rsid w:val="00A52111"/>
    <w:rsid w:val="00A5217D"/>
    <w:rsid w:val="00A521EB"/>
    <w:rsid w:val="00A52345"/>
    <w:rsid w:val="00A525DB"/>
    <w:rsid w:val="00A52801"/>
    <w:rsid w:val="00A528DB"/>
    <w:rsid w:val="00A52981"/>
    <w:rsid w:val="00A529A4"/>
    <w:rsid w:val="00A52AAB"/>
    <w:rsid w:val="00A52B06"/>
    <w:rsid w:val="00A52B7F"/>
    <w:rsid w:val="00A52C21"/>
    <w:rsid w:val="00A52D53"/>
    <w:rsid w:val="00A52F2B"/>
    <w:rsid w:val="00A52F85"/>
    <w:rsid w:val="00A53355"/>
    <w:rsid w:val="00A5360D"/>
    <w:rsid w:val="00A53664"/>
    <w:rsid w:val="00A53703"/>
    <w:rsid w:val="00A53865"/>
    <w:rsid w:val="00A5390E"/>
    <w:rsid w:val="00A53AB1"/>
    <w:rsid w:val="00A53EB1"/>
    <w:rsid w:val="00A53FD8"/>
    <w:rsid w:val="00A5406B"/>
    <w:rsid w:val="00A543A0"/>
    <w:rsid w:val="00A545B8"/>
    <w:rsid w:val="00A54669"/>
    <w:rsid w:val="00A5469C"/>
    <w:rsid w:val="00A546CC"/>
    <w:rsid w:val="00A5480D"/>
    <w:rsid w:val="00A54824"/>
    <w:rsid w:val="00A5493E"/>
    <w:rsid w:val="00A54A11"/>
    <w:rsid w:val="00A54BA1"/>
    <w:rsid w:val="00A54C38"/>
    <w:rsid w:val="00A54C91"/>
    <w:rsid w:val="00A54E40"/>
    <w:rsid w:val="00A54F4E"/>
    <w:rsid w:val="00A55096"/>
    <w:rsid w:val="00A550A8"/>
    <w:rsid w:val="00A55166"/>
    <w:rsid w:val="00A55250"/>
    <w:rsid w:val="00A554A5"/>
    <w:rsid w:val="00A5568D"/>
    <w:rsid w:val="00A5576B"/>
    <w:rsid w:val="00A55AFE"/>
    <w:rsid w:val="00A55C92"/>
    <w:rsid w:val="00A55E8A"/>
    <w:rsid w:val="00A55F14"/>
    <w:rsid w:val="00A563F9"/>
    <w:rsid w:val="00A5654D"/>
    <w:rsid w:val="00A565D3"/>
    <w:rsid w:val="00A566C4"/>
    <w:rsid w:val="00A56736"/>
    <w:rsid w:val="00A5680B"/>
    <w:rsid w:val="00A56A21"/>
    <w:rsid w:val="00A56B19"/>
    <w:rsid w:val="00A56E67"/>
    <w:rsid w:val="00A56F49"/>
    <w:rsid w:val="00A570E1"/>
    <w:rsid w:val="00A57286"/>
    <w:rsid w:val="00A573EB"/>
    <w:rsid w:val="00A5756F"/>
    <w:rsid w:val="00A575B8"/>
    <w:rsid w:val="00A575FA"/>
    <w:rsid w:val="00A5760A"/>
    <w:rsid w:val="00A57B46"/>
    <w:rsid w:val="00A57B52"/>
    <w:rsid w:val="00A600CE"/>
    <w:rsid w:val="00A6010B"/>
    <w:rsid w:val="00A6019E"/>
    <w:rsid w:val="00A6025D"/>
    <w:rsid w:val="00A603C1"/>
    <w:rsid w:val="00A606CF"/>
    <w:rsid w:val="00A60C88"/>
    <w:rsid w:val="00A60EAA"/>
    <w:rsid w:val="00A60FA5"/>
    <w:rsid w:val="00A61009"/>
    <w:rsid w:val="00A61209"/>
    <w:rsid w:val="00A61383"/>
    <w:rsid w:val="00A6139B"/>
    <w:rsid w:val="00A614DE"/>
    <w:rsid w:val="00A6152B"/>
    <w:rsid w:val="00A615E0"/>
    <w:rsid w:val="00A61803"/>
    <w:rsid w:val="00A61A9E"/>
    <w:rsid w:val="00A61AAD"/>
    <w:rsid w:val="00A61C3D"/>
    <w:rsid w:val="00A61C90"/>
    <w:rsid w:val="00A61CF7"/>
    <w:rsid w:val="00A61F09"/>
    <w:rsid w:val="00A620FA"/>
    <w:rsid w:val="00A622CA"/>
    <w:rsid w:val="00A6289C"/>
    <w:rsid w:val="00A628D0"/>
    <w:rsid w:val="00A62909"/>
    <w:rsid w:val="00A62925"/>
    <w:rsid w:val="00A6298F"/>
    <w:rsid w:val="00A62AF4"/>
    <w:rsid w:val="00A62D29"/>
    <w:rsid w:val="00A62E6D"/>
    <w:rsid w:val="00A62E6F"/>
    <w:rsid w:val="00A62EC3"/>
    <w:rsid w:val="00A63222"/>
    <w:rsid w:val="00A633B3"/>
    <w:rsid w:val="00A6356A"/>
    <w:rsid w:val="00A637B8"/>
    <w:rsid w:val="00A64079"/>
    <w:rsid w:val="00A64324"/>
    <w:rsid w:val="00A6434C"/>
    <w:rsid w:val="00A64421"/>
    <w:rsid w:val="00A646FE"/>
    <w:rsid w:val="00A6470A"/>
    <w:rsid w:val="00A64992"/>
    <w:rsid w:val="00A64ADF"/>
    <w:rsid w:val="00A64B0A"/>
    <w:rsid w:val="00A64DBE"/>
    <w:rsid w:val="00A65084"/>
    <w:rsid w:val="00A650E2"/>
    <w:rsid w:val="00A651EF"/>
    <w:rsid w:val="00A65381"/>
    <w:rsid w:val="00A6539A"/>
    <w:rsid w:val="00A653FC"/>
    <w:rsid w:val="00A65592"/>
    <w:rsid w:val="00A65809"/>
    <w:rsid w:val="00A6589F"/>
    <w:rsid w:val="00A65B3C"/>
    <w:rsid w:val="00A65B61"/>
    <w:rsid w:val="00A66114"/>
    <w:rsid w:val="00A66505"/>
    <w:rsid w:val="00A66703"/>
    <w:rsid w:val="00A667A1"/>
    <w:rsid w:val="00A66A28"/>
    <w:rsid w:val="00A66CF1"/>
    <w:rsid w:val="00A66D1F"/>
    <w:rsid w:val="00A66F77"/>
    <w:rsid w:val="00A66FF7"/>
    <w:rsid w:val="00A67175"/>
    <w:rsid w:val="00A6739F"/>
    <w:rsid w:val="00A67524"/>
    <w:rsid w:val="00A67663"/>
    <w:rsid w:val="00A67A3C"/>
    <w:rsid w:val="00A67BFE"/>
    <w:rsid w:val="00A67F0E"/>
    <w:rsid w:val="00A67FFD"/>
    <w:rsid w:val="00A702F3"/>
    <w:rsid w:val="00A704F3"/>
    <w:rsid w:val="00A708C0"/>
    <w:rsid w:val="00A7093E"/>
    <w:rsid w:val="00A70A78"/>
    <w:rsid w:val="00A70C1C"/>
    <w:rsid w:val="00A70C99"/>
    <w:rsid w:val="00A70D47"/>
    <w:rsid w:val="00A7123D"/>
    <w:rsid w:val="00A7177C"/>
    <w:rsid w:val="00A71A76"/>
    <w:rsid w:val="00A71A87"/>
    <w:rsid w:val="00A71C8D"/>
    <w:rsid w:val="00A71D80"/>
    <w:rsid w:val="00A71D92"/>
    <w:rsid w:val="00A71FD6"/>
    <w:rsid w:val="00A72338"/>
    <w:rsid w:val="00A72367"/>
    <w:rsid w:val="00A725C8"/>
    <w:rsid w:val="00A725FC"/>
    <w:rsid w:val="00A726D4"/>
    <w:rsid w:val="00A7282D"/>
    <w:rsid w:val="00A7283C"/>
    <w:rsid w:val="00A728E6"/>
    <w:rsid w:val="00A729A6"/>
    <w:rsid w:val="00A72ADA"/>
    <w:rsid w:val="00A72CD8"/>
    <w:rsid w:val="00A72DB5"/>
    <w:rsid w:val="00A72DFE"/>
    <w:rsid w:val="00A72FAD"/>
    <w:rsid w:val="00A72FBC"/>
    <w:rsid w:val="00A72FD5"/>
    <w:rsid w:val="00A73345"/>
    <w:rsid w:val="00A733AC"/>
    <w:rsid w:val="00A7343F"/>
    <w:rsid w:val="00A73580"/>
    <w:rsid w:val="00A735FD"/>
    <w:rsid w:val="00A73806"/>
    <w:rsid w:val="00A73D1B"/>
    <w:rsid w:val="00A73D2C"/>
    <w:rsid w:val="00A73E67"/>
    <w:rsid w:val="00A73EA9"/>
    <w:rsid w:val="00A74106"/>
    <w:rsid w:val="00A7435D"/>
    <w:rsid w:val="00A743D3"/>
    <w:rsid w:val="00A743ED"/>
    <w:rsid w:val="00A74516"/>
    <w:rsid w:val="00A7467C"/>
    <w:rsid w:val="00A74853"/>
    <w:rsid w:val="00A74854"/>
    <w:rsid w:val="00A7490C"/>
    <w:rsid w:val="00A74BA6"/>
    <w:rsid w:val="00A74C8A"/>
    <w:rsid w:val="00A74C9B"/>
    <w:rsid w:val="00A74CA6"/>
    <w:rsid w:val="00A74CAD"/>
    <w:rsid w:val="00A74E6C"/>
    <w:rsid w:val="00A75017"/>
    <w:rsid w:val="00A750E2"/>
    <w:rsid w:val="00A752EF"/>
    <w:rsid w:val="00A7535F"/>
    <w:rsid w:val="00A75549"/>
    <w:rsid w:val="00A75735"/>
    <w:rsid w:val="00A757B1"/>
    <w:rsid w:val="00A7582D"/>
    <w:rsid w:val="00A75C36"/>
    <w:rsid w:val="00A75CAE"/>
    <w:rsid w:val="00A75CC6"/>
    <w:rsid w:val="00A75F86"/>
    <w:rsid w:val="00A7600D"/>
    <w:rsid w:val="00A7611E"/>
    <w:rsid w:val="00A761CF"/>
    <w:rsid w:val="00A76535"/>
    <w:rsid w:val="00A76710"/>
    <w:rsid w:val="00A767D0"/>
    <w:rsid w:val="00A7684C"/>
    <w:rsid w:val="00A76880"/>
    <w:rsid w:val="00A76B3B"/>
    <w:rsid w:val="00A76C70"/>
    <w:rsid w:val="00A7701B"/>
    <w:rsid w:val="00A77043"/>
    <w:rsid w:val="00A772E7"/>
    <w:rsid w:val="00A77394"/>
    <w:rsid w:val="00A7770F"/>
    <w:rsid w:val="00A777D4"/>
    <w:rsid w:val="00A7790C"/>
    <w:rsid w:val="00A77A41"/>
    <w:rsid w:val="00A77A47"/>
    <w:rsid w:val="00A77BAA"/>
    <w:rsid w:val="00A77BC7"/>
    <w:rsid w:val="00A77FE2"/>
    <w:rsid w:val="00A80146"/>
    <w:rsid w:val="00A8016E"/>
    <w:rsid w:val="00A80257"/>
    <w:rsid w:val="00A80505"/>
    <w:rsid w:val="00A80516"/>
    <w:rsid w:val="00A80545"/>
    <w:rsid w:val="00A8057D"/>
    <w:rsid w:val="00A80616"/>
    <w:rsid w:val="00A8077D"/>
    <w:rsid w:val="00A80787"/>
    <w:rsid w:val="00A80809"/>
    <w:rsid w:val="00A80847"/>
    <w:rsid w:val="00A80A3C"/>
    <w:rsid w:val="00A80BA2"/>
    <w:rsid w:val="00A80DD6"/>
    <w:rsid w:val="00A80E59"/>
    <w:rsid w:val="00A811D1"/>
    <w:rsid w:val="00A81321"/>
    <w:rsid w:val="00A81480"/>
    <w:rsid w:val="00A814D5"/>
    <w:rsid w:val="00A815CB"/>
    <w:rsid w:val="00A81972"/>
    <w:rsid w:val="00A81A21"/>
    <w:rsid w:val="00A81DA1"/>
    <w:rsid w:val="00A81E34"/>
    <w:rsid w:val="00A81E6A"/>
    <w:rsid w:val="00A820E0"/>
    <w:rsid w:val="00A82141"/>
    <w:rsid w:val="00A82458"/>
    <w:rsid w:val="00A8255C"/>
    <w:rsid w:val="00A82596"/>
    <w:rsid w:val="00A828D9"/>
    <w:rsid w:val="00A82972"/>
    <w:rsid w:val="00A82A82"/>
    <w:rsid w:val="00A82B65"/>
    <w:rsid w:val="00A82D4A"/>
    <w:rsid w:val="00A82E6B"/>
    <w:rsid w:val="00A82E79"/>
    <w:rsid w:val="00A83015"/>
    <w:rsid w:val="00A83161"/>
    <w:rsid w:val="00A832BE"/>
    <w:rsid w:val="00A83321"/>
    <w:rsid w:val="00A83415"/>
    <w:rsid w:val="00A834E6"/>
    <w:rsid w:val="00A8356C"/>
    <w:rsid w:val="00A83658"/>
    <w:rsid w:val="00A836F0"/>
    <w:rsid w:val="00A8376B"/>
    <w:rsid w:val="00A83808"/>
    <w:rsid w:val="00A83832"/>
    <w:rsid w:val="00A83C1A"/>
    <w:rsid w:val="00A83F70"/>
    <w:rsid w:val="00A84037"/>
    <w:rsid w:val="00A842F9"/>
    <w:rsid w:val="00A842FC"/>
    <w:rsid w:val="00A84322"/>
    <w:rsid w:val="00A8438E"/>
    <w:rsid w:val="00A846B0"/>
    <w:rsid w:val="00A84899"/>
    <w:rsid w:val="00A84958"/>
    <w:rsid w:val="00A84A2F"/>
    <w:rsid w:val="00A84AC1"/>
    <w:rsid w:val="00A84AE3"/>
    <w:rsid w:val="00A84BA6"/>
    <w:rsid w:val="00A84CE5"/>
    <w:rsid w:val="00A84FC2"/>
    <w:rsid w:val="00A850A2"/>
    <w:rsid w:val="00A8531F"/>
    <w:rsid w:val="00A85358"/>
    <w:rsid w:val="00A8544A"/>
    <w:rsid w:val="00A856AE"/>
    <w:rsid w:val="00A85726"/>
    <w:rsid w:val="00A85C1A"/>
    <w:rsid w:val="00A85C57"/>
    <w:rsid w:val="00A86180"/>
    <w:rsid w:val="00A86185"/>
    <w:rsid w:val="00A861E8"/>
    <w:rsid w:val="00A8622F"/>
    <w:rsid w:val="00A8638A"/>
    <w:rsid w:val="00A8656F"/>
    <w:rsid w:val="00A8658E"/>
    <w:rsid w:val="00A867DF"/>
    <w:rsid w:val="00A86836"/>
    <w:rsid w:val="00A8698C"/>
    <w:rsid w:val="00A86A07"/>
    <w:rsid w:val="00A86E69"/>
    <w:rsid w:val="00A86F55"/>
    <w:rsid w:val="00A870FA"/>
    <w:rsid w:val="00A8733D"/>
    <w:rsid w:val="00A87380"/>
    <w:rsid w:val="00A87600"/>
    <w:rsid w:val="00A87860"/>
    <w:rsid w:val="00A87B29"/>
    <w:rsid w:val="00A87BC3"/>
    <w:rsid w:val="00A87D1D"/>
    <w:rsid w:val="00A87D62"/>
    <w:rsid w:val="00A87DCE"/>
    <w:rsid w:val="00A902CA"/>
    <w:rsid w:val="00A9041C"/>
    <w:rsid w:val="00A905AB"/>
    <w:rsid w:val="00A906B5"/>
    <w:rsid w:val="00A908C4"/>
    <w:rsid w:val="00A90A06"/>
    <w:rsid w:val="00A90A5F"/>
    <w:rsid w:val="00A90B92"/>
    <w:rsid w:val="00A90BEB"/>
    <w:rsid w:val="00A90C20"/>
    <w:rsid w:val="00A90CB6"/>
    <w:rsid w:val="00A90D03"/>
    <w:rsid w:val="00A90DD5"/>
    <w:rsid w:val="00A91419"/>
    <w:rsid w:val="00A916AC"/>
    <w:rsid w:val="00A917B4"/>
    <w:rsid w:val="00A91A44"/>
    <w:rsid w:val="00A91A9B"/>
    <w:rsid w:val="00A91B71"/>
    <w:rsid w:val="00A91D89"/>
    <w:rsid w:val="00A91FD1"/>
    <w:rsid w:val="00A925A0"/>
    <w:rsid w:val="00A9263C"/>
    <w:rsid w:val="00A92657"/>
    <w:rsid w:val="00A92B68"/>
    <w:rsid w:val="00A92B75"/>
    <w:rsid w:val="00A92CF6"/>
    <w:rsid w:val="00A92DE8"/>
    <w:rsid w:val="00A92DF8"/>
    <w:rsid w:val="00A93168"/>
    <w:rsid w:val="00A932E0"/>
    <w:rsid w:val="00A9330D"/>
    <w:rsid w:val="00A9331D"/>
    <w:rsid w:val="00A93482"/>
    <w:rsid w:val="00A934DB"/>
    <w:rsid w:val="00A93635"/>
    <w:rsid w:val="00A9399C"/>
    <w:rsid w:val="00A939B6"/>
    <w:rsid w:val="00A93CAC"/>
    <w:rsid w:val="00A93CF0"/>
    <w:rsid w:val="00A93D61"/>
    <w:rsid w:val="00A93E62"/>
    <w:rsid w:val="00A93F0F"/>
    <w:rsid w:val="00A93FA3"/>
    <w:rsid w:val="00A941F0"/>
    <w:rsid w:val="00A944FC"/>
    <w:rsid w:val="00A948F1"/>
    <w:rsid w:val="00A948F6"/>
    <w:rsid w:val="00A9493D"/>
    <w:rsid w:val="00A94A10"/>
    <w:rsid w:val="00A94ACD"/>
    <w:rsid w:val="00A94AEF"/>
    <w:rsid w:val="00A94B45"/>
    <w:rsid w:val="00A94BB3"/>
    <w:rsid w:val="00A94F60"/>
    <w:rsid w:val="00A95035"/>
    <w:rsid w:val="00A9532B"/>
    <w:rsid w:val="00A9536E"/>
    <w:rsid w:val="00A953D0"/>
    <w:rsid w:val="00A9553D"/>
    <w:rsid w:val="00A95825"/>
    <w:rsid w:val="00A95895"/>
    <w:rsid w:val="00A95B42"/>
    <w:rsid w:val="00A95B5E"/>
    <w:rsid w:val="00A95BA8"/>
    <w:rsid w:val="00A95C64"/>
    <w:rsid w:val="00A95EDE"/>
    <w:rsid w:val="00A95F5F"/>
    <w:rsid w:val="00A96111"/>
    <w:rsid w:val="00A9656D"/>
    <w:rsid w:val="00A965F4"/>
    <w:rsid w:val="00A96707"/>
    <w:rsid w:val="00A9672A"/>
    <w:rsid w:val="00A96981"/>
    <w:rsid w:val="00A969D6"/>
    <w:rsid w:val="00A969F9"/>
    <w:rsid w:val="00A96AC3"/>
    <w:rsid w:val="00A96B6E"/>
    <w:rsid w:val="00A96DE5"/>
    <w:rsid w:val="00A96F43"/>
    <w:rsid w:val="00A9701E"/>
    <w:rsid w:val="00A97032"/>
    <w:rsid w:val="00A97036"/>
    <w:rsid w:val="00A9708D"/>
    <w:rsid w:val="00A972FE"/>
    <w:rsid w:val="00A97341"/>
    <w:rsid w:val="00A974FB"/>
    <w:rsid w:val="00A97787"/>
    <w:rsid w:val="00A977AF"/>
    <w:rsid w:val="00A9785C"/>
    <w:rsid w:val="00A97910"/>
    <w:rsid w:val="00A97A09"/>
    <w:rsid w:val="00A97A3C"/>
    <w:rsid w:val="00A97AE8"/>
    <w:rsid w:val="00A97C5A"/>
    <w:rsid w:val="00A97FA8"/>
    <w:rsid w:val="00AA00AB"/>
    <w:rsid w:val="00AA00CA"/>
    <w:rsid w:val="00AA0230"/>
    <w:rsid w:val="00AA057B"/>
    <w:rsid w:val="00AA07A8"/>
    <w:rsid w:val="00AA07E8"/>
    <w:rsid w:val="00AA0917"/>
    <w:rsid w:val="00AA0976"/>
    <w:rsid w:val="00AA0BD1"/>
    <w:rsid w:val="00AA0BDC"/>
    <w:rsid w:val="00AA0CC7"/>
    <w:rsid w:val="00AA0E7A"/>
    <w:rsid w:val="00AA0E93"/>
    <w:rsid w:val="00AA0F5B"/>
    <w:rsid w:val="00AA1105"/>
    <w:rsid w:val="00AA11CF"/>
    <w:rsid w:val="00AA1267"/>
    <w:rsid w:val="00AA1278"/>
    <w:rsid w:val="00AA12F9"/>
    <w:rsid w:val="00AA1563"/>
    <w:rsid w:val="00AA1648"/>
    <w:rsid w:val="00AA17A6"/>
    <w:rsid w:val="00AA193A"/>
    <w:rsid w:val="00AA1A82"/>
    <w:rsid w:val="00AA1AA8"/>
    <w:rsid w:val="00AA1AD6"/>
    <w:rsid w:val="00AA2001"/>
    <w:rsid w:val="00AA2188"/>
    <w:rsid w:val="00AA2481"/>
    <w:rsid w:val="00AA2489"/>
    <w:rsid w:val="00AA255A"/>
    <w:rsid w:val="00AA261B"/>
    <w:rsid w:val="00AA2723"/>
    <w:rsid w:val="00AA31F2"/>
    <w:rsid w:val="00AA323E"/>
    <w:rsid w:val="00AA330B"/>
    <w:rsid w:val="00AA33D8"/>
    <w:rsid w:val="00AA352D"/>
    <w:rsid w:val="00AA35DD"/>
    <w:rsid w:val="00AA3681"/>
    <w:rsid w:val="00AA3691"/>
    <w:rsid w:val="00AA383F"/>
    <w:rsid w:val="00AA38BA"/>
    <w:rsid w:val="00AA396C"/>
    <w:rsid w:val="00AA3A36"/>
    <w:rsid w:val="00AA3AD6"/>
    <w:rsid w:val="00AA3AF8"/>
    <w:rsid w:val="00AA4013"/>
    <w:rsid w:val="00AA4157"/>
    <w:rsid w:val="00AA433D"/>
    <w:rsid w:val="00AA4522"/>
    <w:rsid w:val="00AA4576"/>
    <w:rsid w:val="00AA46DC"/>
    <w:rsid w:val="00AA470E"/>
    <w:rsid w:val="00AA4805"/>
    <w:rsid w:val="00AA4995"/>
    <w:rsid w:val="00AA4B4A"/>
    <w:rsid w:val="00AA4CE9"/>
    <w:rsid w:val="00AA4D0E"/>
    <w:rsid w:val="00AA4E14"/>
    <w:rsid w:val="00AA4FA8"/>
    <w:rsid w:val="00AA51A1"/>
    <w:rsid w:val="00AA522A"/>
    <w:rsid w:val="00AA5288"/>
    <w:rsid w:val="00AA5299"/>
    <w:rsid w:val="00AA532B"/>
    <w:rsid w:val="00AA559E"/>
    <w:rsid w:val="00AA56F2"/>
    <w:rsid w:val="00AA597A"/>
    <w:rsid w:val="00AA5A39"/>
    <w:rsid w:val="00AA5AAC"/>
    <w:rsid w:val="00AA5C4B"/>
    <w:rsid w:val="00AA5C88"/>
    <w:rsid w:val="00AA5CA0"/>
    <w:rsid w:val="00AA5FC0"/>
    <w:rsid w:val="00AA67A3"/>
    <w:rsid w:val="00AA6822"/>
    <w:rsid w:val="00AA682E"/>
    <w:rsid w:val="00AA6941"/>
    <w:rsid w:val="00AA6AC1"/>
    <w:rsid w:val="00AA6AC3"/>
    <w:rsid w:val="00AA6BC6"/>
    <w:rsid w:val="00AA6D39"/>
    <w:rsid w:val="00AA6F5C"/>
    <w:rsid w:val="00AA71EA"/>
    <w:rsid w:val="00AA73D8"/>
    <w:rsid w:val="00AA756C"/>
    <w:rsid w:val="00AA7573"/>
    <w:rsid w:val="00AA7624"/>
    <w:rsid w:val="00AA7671"/>
    <w:rsid w:val="00AA7A72"/>
    <w:rsid w:val="00AA7A91"/>
    <w:rsid w:val="00AA7AB7"/>
    <w:rsid w:val="00AA7CE8"/>
    <w:rsid w:val="00AA7DA2"/>
    <w:rsid w:val="00AB014D"/>
    <w:rsid w:val="00AB0375"/>
    <w:rsid w:val="00AB040C"/>
    <w:rsid w:val="00AB0639"/>
    <w:rsid w:val="00AB0679"/>
    <w:rsid w:val="00AB0D70"/>
    <w:rsid w:val="00AB0F80"/>
    <w:rsid w:val="00AB1005"/>
    <w:rsid w:val="00AB10F5"/>
    <w:rsid w:val="00AB17DB"/>
    <w:rsid w:val="00AB19D1"/>
    <w:rsid w:val="00AB1A3B"/>
    <w:rsid w:val="00AB1C07"/>
    <w:rsid w:val="00AB1C66"/>
    <w:rsid w:val="00AB1D93"/>
    <w:rsid w:val="00AB1F41"/>
    <w:rsid w:val="00AB1F4D"/>
    <w:rsid w:val="00AB1FD8"/>
    <w:rsid w:val="00AB2084"/>
    <w:rsid w:val="00AB22C0"/>
    <w:rsid w:val="00AB282D"/>
    <w:rsid w:val="00AB2D70"/>
    <w:rsid w:val="00AB2DE4"/>
    <w:rsid w:val="00AB34E3"/>
    <w:rsid w:val="00AB351A"/>
    <w:rsid w:val="00AB353D"/>
    <w:rsid w:val="00AB355C"/>
    <w:rsid w:val="00AB3742"/>
    <w:rsid w:val="00AB39C4"/>
    <w:rsid w:val="00AB3ABD"/>
    <w:rsid w:val="00AB3B03"/>
    <w:rsid w:val="00AB3B1C"/>
    <w:rsid w:val="00AB3B25"/>
    <w:rsid w:val="00AB3B31"/>
    <w:rsid w:val="00AB3B8D"/>
    <w:rsid w:val="00AB3C1E"/>
    <w:rsid w:val="00AB3D15"/>
    <w:rsid w:val="00AB3DA0"/>
    <w:rsid w:val="00AB3DCE"/>
    <w:rsid w:val="00AB4048"/>
    <w:rsid w:val="00AB405C"/>
    <w:rsid w:val="00AB456A"/>
    <w:rsid w:val="00AB46CE"/>
    <w:rsid w:val="00AB490F"/>
    <w:rsid w:val="00AB498D"/>
    <w:rsid w:val="00AB4A2F"/>
    <w:rsid w:val="00AB4B65"/>
    <w:rsid w:val="00AB4C06"/>
    <w:rsid w:val="00AB4FEA"/>
    <w:rsid w:val="00AB5054"/>
    <w:rsid w:val="00AB5135"/>
    <w:rsid w:val="00AB515F"/>
    <w:rsid w:val="00AB575C"/>
    <w:rsid w:val="00AB5A06"/>
    <w:rsid w:val="00AB5A98"/>
    <w:rsid w:val="00AB5BCD"/>
    <w:rsid w:val="00AB5D51"/>
    <w:rsid w:val="00AB5DCF"/>
    <w:rsid w:val="00AB6109"/>
    <w:rsid w:val="00AB6136"/>
    <w:rsid w:val="00AB6175"/>
    <w:rsid w:val="00AB61B6"/>
    <w:rsid w:val="00AB6593"/>
    <w:rsid w:val="00AB66C3"/>
    <w:rsid w:val="00AB66FB"/>
    <w:rsid w:val="00AB67AA"/>
    <w:rsid w:val="00AB6BB2"/>
    <w:rsid w:val="00AB6C59"/>
    <w:rsid w:val="00AB6E15"/>
    <w:rsid w:val="00AB7087"/>
    <w:rsid w:val="00AB73A4"/>
    <w:rsid w:val="00AB74BE"/>
    <w:rsid w:val="00AB78EF"/>
    <w:rsid w:val="00AB79B3"/>
    <w:rsid w:val="00AB7C5B"/>
    <w:rsid w:val="00AB7D3A"/>
    <w:rsid w:val="00AC001E"/>
    <w:rsid w:val="00AC0169"/>
    <w:rsid w:val="00AC01F9"/>
    <w:rsid w:val="00AC0276"/>
    <w:rsid w:val="00AC0324"/>
    <w:rsid w:val="00AC03B3"/>
    <w:rsid w:val="00AC03D1"/>
    <w:rsid w:val="00AC04FB"/>
    <w:rsid w:val="00AC08EE"/>
    <w:rsid w:val="00AC0CDA"/>
    <w:rsid w:val="00AC0D0D"/>
    <w:rsid w:val="00AC0E8A"/>
    <w:rsid w:val="00AC0F97"/>
    <w:rsid w:val="00AC10F5"/>
    <w:rsid w:val="00AC131D"/>
    <w:rsid w:val="00AC147E"/>
    <w:rsid w:val="00AC1865"/>
    <w:rsid w:val="00AC1D9A"/>
    <w:rsid w:val="00AC20CA"/>
    <w:rsid w:val="00AC214F"/>
    <w:rsid w:val="00AC253A"/>
    <w:rsid w:val="00AC25B5"/>
    <w:rsid w:val="00AC2624"/>
    <w:rsid w:val="00AC26B5"/>
    <w:rsid w:val="00AC26BC"/>
    <w:rsid w:val="00AC27FF"/>
    <w:rsid w:val="00AC2AF8"/>
    <w:rsid w:val="00AC2B17"/>
    <w:rsid w:val="00AC2B27"/>
    <w:rsid w:val="00AC2D18"/>
    <w:rsid w:val="00AC2D31"/>
    <w:rsid w:val="00AC2D39"/>
    <w:rsid w:val="00AC2D40"/>
    <w:rsid w:val="00AC2EF5"/>
    <w:rsid w:val="00AC2F6C"/>
    <w:rsid w:val="00AC30B9"/>
    <w:rsid w:val="00AC3498"/>
    <w:rsid w:val="00AC3533"/>
    <w:rsid w:val="00AC3569"/>
    <w:rsid w:val="00AC362E"/>
    <w:rsid w:val="00AC36C7"/>
    <w:rsid w:val="00AC3A2C"/>
    <w:rsid w:val="00AC3C0C"/>
    <w:rsid w:val="00AC3CAF"/>
    <w:rsid w:val="00AC3CC8"/>
    <w:rsid w:val="00AC3E21"/>
    <w:rsid w:val="00AC3FDF"/>
    <w:rsid w:val="00AC3FEA"/>
    <w:rsid w:val="00AC420C"/>
    <w:rsid w:val="00AC4216"/>
    <w:rsid w:val="00AC4294"/>
    <w:rsid w:val="00AC4349"/>
    <w:rsid w:val="00AC44E4"/>
    <w:rsid w:val="00AC452E"/>
    <w:rsid w:val="00AC4579"/>
    <w:rsid w:val="00AC4923"/>
    <w:rsid w:val="00AC4956"/>
    <w:rsid w:val="00AC4B1A"/>
    <w:rsid w:val="00AC4C4B"/>
    <w:rsid w:val="00AC4DA1"/>
    <w:rsid w:val="00AC5369"/>
    <w:rsid w:val="00AC5741"/>
    <w:rsid w:val="00AC58D1"/>
    <w:rsid w:val="00AC59C6"/>
    <w:rsid w:val="00AC59CA"/>
    <w:rsid w:val="00AC5B9D"/>
    <w:rsid w:val="00AC5DC8"/>
    <w:rsid w:val="00AC5E23"/>
    <w:rsid w:val="00AC5FD0"/>
    <w:rsid w:val="00AC5FFF"/>
    <w:rsid w:val="00AC60F9"/>
    <w:rsid w:val="00AC627F"/>
    <w:rsid w:val="00AC6338"/>
    <w:rsid w:val="00AC633A"/>
    <w:rsid w:val="00AC64AC"/>
    <w:rsid w:val="00AC6943"/>
    <w:rsid w:val="00AC6AB6"/>
    <w:rsid w:val="00AC6B0F"/>
    <w:rsid w:val="00AC6B40"/>
    <w:rsid w:val="00AC6CF2"/>
    <w:rsid w:val="00AC6DD6"/>
    <w:rsid w:val="00AC6DEB"/>
    <w:rsid w:val="00AC6FAF"/>
    <w:rsid w:val="00AC70CB"/>
    <w:rsid w:val="00AC722C"/>
    <w:rsid w:val="00AC733E"/>
    <w:rsid w:val="00AC7440"/>
    <w:rsid w:val="00AC7626"/>
    <w:rsid w:val="00AC76CB"/>
    <w:rsid w:val="00AC787D"/>
    <w:rsid w:val="00AC795D"/>
    <w:rsid w:val="00AC79B6"/>
    <w:rsid w:val="00AC79D0"/>
    <w:rsid w:val="00AC7C02"/>
    <w:rsid w:val="00AD005C"/>
    <w:rsid w:val="00AD013D"/>
    <w:rsid w:val="00AD017D"/>
    <w:rsid w:val="00AD0321"/>
    <w:rsid w:val="00AD03AE"/>
    <w:rsid w:val="00AD03CA"/>
    <w:rsid w:val="00AD0577"/>
    <w:rsid w:val="00AD06ED"/>
    <w:rsid w:val="00AD09C7"/>
    <w:rsid w:val="00AD0B34"/>
    <w:rsid w:val="00AD0B8A"/>
    <w:rsid w:val="00AD0E86"/>
    <w:rsid w:val="00AD0F15"/>
    <w:rsid w:val="00AD1167"/>
    <w:rsid w:val="00AD11AC"/>
    <w:rsid w:val="00AD13C1"/>
    <w:rsid w:val="00AD14BE"/>
    <w:rsid w:val="00AD14D4"/>
    <w:rsid w:val="00AD1782"/>
    <w:rsid w:val="00AD17EF"/>
    <w:rsid w:val="00AD1845"/>
    <w:rsid w:val="00AD1972"/>
    <w:rsid w:val="00AD1AA8"/>
    <w:rsid w:val="00AD1AD5"/>
    <w:rsid w:val="00AD1BCB"/>
    <w:rsid w:val="00AD1E2A"/>
    <w:rsid w:val="00AD1E41"/>
    <w:rsid w:val="00AD1EFC"/>
    <w:rsid w:val="00AD21C1"/>
    <w:rsid w:val="00AD225E"/>
    <w:rsid w:val="00AD2272"/>
    <w:rsid w:val="00AD2301"/>
    <w:rsid w:val="00AD2336"/>
    <w:rsid w:val="00AD237C"/>
    <w:rsid w:val="00AD25A9"/>
    <w:rsid w:val="00AD27DF"/>
    <w:rsid w:val="00AD2ABD"/>
    <w:rsid w:val="00AD2D19"/>
    <w:rsid w:val="00AD2D7F"/>
    <w:rsid w:val="00AD2DA5"/>
    <w:rsid w:val="00AD2E2F"/>
    <w:rsid w:val="00AD2EDC"/>
    <w:rsid w:val="00AD3043"/>
    <w:rsid w:val="00AD3324"/>
    <w:rsid w:val="00AD336F"/>
    <w:rsid w:val="00AD35F3"/>
    <w:rsid w:val="00AD3899"/>
    <w:rsid w:val="00AD3953"/>
    <w:rsid w:val="00AD3987"/>
    <w:rsid w:val="00AD3A1D"/>
    <w:rsid w:val="00AD3CAC"/>
    <w:rsid w:val="00AD3F98"/>
    <w:rsid w:val="00AD3FA3"/>
    <w:rsid w:val="00AD40D6"/>
    <w:rsid w:val="00AD4106"/>
    <w:rsid w:val="00AD4134"/>
    <w:rsid w:val="00AD4201"/>
    <w:rsid w:val="00AD4264"/>
    <w:rsid w:val="00AD46EA"/>
    <w:rsid w:val="00AD4719"/>
    <w:rsid w:val="00AD4C85"/>
    <w:rsid w:val="00AD4D14"/>
    <w:rsid w:val="00AD4E44"/>
    <w:rsid w:val="00AD4F3B"/>
    <w:rsid w:val="00AD4FAE"/>
    <w:rsid w:val="00AD5142"/>
    <w:rsid w:val="00AD5247"/>
    <w:rsid w:val="00AD560E"/>
    <w:rsid w:val="00AD57FB"/>
    <w:rsid w:val="00AD5A34"/>
    <w:rsid w:val="00AD5C91"/>
    <w:rsid w:val="00AD5DA2"/>
    <w:rsid w:val="00AD5F55"/>
    <w:rsid w:val="00AD6124"/>
    <w:rsid w:val="00AD6591"/>
    <w:rsid w:val="00AD69EF"/>
    <w:rsid w:val="00AD6B8C"/>
    <w:rsid w:val="00AD6EA4"/>
    <w:rsid w:val="00AD6F29"/>
    <w:rsid w:val="00AD6FB9"/>
    <w:rsid w:val="00AD752F"/>
    <w:rsid w:val="00AD75CC"/>
    <w:rsid w:val="00AD7709"/>
    <w:rsid w:val="00AD7A4F"/>
    <w:rsid w:val="00AD7C15"/>
    <w:rsid w:val="00AD7C35"/>
    <w:rsid w:val="00AD7E82"/>
    <w:rsid w:val="00AD7EBA"/>
    <w:rsid w:val="00AD7F47"/>
    <w:rsid w:val="00AE0117"/>
    <w:rsid w:val="00AE0242"/>
    <w:rsid w:val="00AE027F"/>
    <w:rsid w:val="00AE04C0"/>
    <w:rsid w:val="00AE05E9"/>
    <w:rsid w:val="00AE0658"/>
    <w:rsid w:val="00AE06A7"/>
    <w:rsid w:val="00AE0AD4"/>
    <w:rsid w:val="00AE0B90"/>
    <w:rsid w:val="00AE0F0D"/>
    <w:rsid w:val="00AE121A"/>
    <w:rsid w:val="00AE1367"/>
    <w:rsid w:val="00AE16AA"/>
    <w:rsid w:val="00AE179D"/>
    <w:rsid w:val="00AE1B31"/>
    <w:rsid w:val="00AE1BC4"/>
    <w:rsid w:val="00AE1CA6"/>
    <w:rsid w:val="00AE2309"/>
    <w:rsid w:val="00AE23A2"/>
    <w:rsid w:val="00AE24BE"/>
    <w:rsid w:val="00AE2581"/>
    <w:rsid w:val="00AE262E"/>
    <w:rsid w:val="00AE2A1F"/>
    <w:rsid w:val="00AE2B4B"/>
    <w:rsid w:val="00AE2B98"/>
    <w:rsid w:val="00AE2BB8"/>
    <w:rsid w:val="00AE2C03"/>
    <w:rsid w:val="00AE2D62"/>
    <w:rsid w:val="00AE2DED"/>
    <w:rsid w:val="00AE2F47"/>
    <w:rsid w:val="00AE32A3"/>
    <w:rsid w:val="00AE32A6"/>
    <w:rsid w:val="00AE3353"/>
    <w:rsid w:val="00AE3477"/>
    <w:rsid w:val="00AE34F9"/>
    <w:rsid w:val="00AE3602"/>
    <w:rsid w:val="00AE393B"/>
    <w:rsid w:val="00AE3B08"/>
    <w:rsid w:val="00AE3CC1"/>
    <w:rsid w:val="00AE3D78"/>
    <w:rsid w:val="00AE43AD"/>
    <w:rsid w:val="00AE4509"/>
    <w:rsid w:val="00AE4558"/>
    <w:rsid w:val="00AE466F"/>
    <w:rsid w:val="00AE48A3"/>
    <w:rsid w:val="00AE4C95"/>
    <w:rsid w:val="00AE4D0B"/>
    <w:rsid w:val="00AE4F65"/>
    <w:rsid w:val="00AE4FD2"/>
    <w:rsid w:val="00AE5045"/>
    <w:rsid w:val="00AE52D0"/>
    <w:rsid w:val="00AE52F2"/>
    <w:rsid w:val="00AE5387"/>
    <w:rsid w:val="00AE5415"/>
    <w:rsid w:val="00AE5620"/>
    <w:rsid w:val="00AE56D4"/>
    <w:rsid w:val="00AE59B7"/>
    <w:rsid w:val="00AE5A0D"/>
    <w:rsid w:val="00AE5A41"/>
    <w:rsid w:val="00AE5B9D"/>
    <w:rsid w:val="00AE5BDB"/>
    <w:rsid w:val="00AE5E97"/>
    <w:rsid w:val="00AE5F8E"/>
    <w:rsid w:val="00AE6277"/>
    <w:rsid w:val="00AE63A9"/>
    <w:rsid w:val="00AE6653"/>
    <w:rsid w:val="00AE666A"/>
    <w:rsid w:val="00AE67FF"/>
    <w:rsid w:val="00AE6878"/>
    <w:rsid w:val="00AE6B8F"/>
    <w:rsid w:val="00AE6DF8"/>
    <w:rsid w:val="00AE70B5"/>
    <w:rsid w:val="00AE7114"/>
    <w:rsid w:val="00AE75FA"/>
    <w:rsid w:val="00AE7627"/>
    <w:rsid w:val="00AE764C"/>
    <w:rsid w:val="00AE776E"/>
    <w:rsid w:val="00AE7C9B"/>
    <w:rsid w:val="00AE7EFA"/>
    <w:rsid w:val="00AF02BF"/>
    <w:rsid w:val="00AF03C3"/>
    <w:rsid w:val="00AF0670"/>
    <w:rsid w:val="00AF091B"/>
    <w:rsid w:val="00AF0A91"/>
    <w:rsid w:val="00AF0BC3"/>
    <w:rsid w:val="00AF1045"/>
    <w:rsid w:val="00AF1058"/>
    <w:rsid w:val="00AF10F2"/>
    <w:rsid w:val="00AF1219"/>
    <w:rsid w:val="00AF13B2"/>
    <w:rsid w:val="00AF1438"/>
    <w:rsid w:val="00AF1486"/>
    <w:rsid w:val="00AF14DD"/>
    <w:rsid w:val="00AF1785"/>
    <w:rsid w:val="00AF17EC"/>
    <w:rsid w:val="00AF1DC1"/>
    <w:rsid w:val="00AF244D"/>
    <w:rsid w:val="00AF27A6"/>
    <w:rsid w:val="00AF27C4"/>
    <w:rsid w:val="00AF2A1C"/>
    <w:rsid w:val="00AF2C31"/>
    <w:rsid w:val="00AF2E48"/>
    <w:rsid w:val="00AF308C"/>
    <w:rsid w:val="00AF3272"/>
    <w:rsid w:val="00AF355F"/>
    <w:rsid w:val="00AF360E"/>
    <w:rsid w:val="00AF37B7"/>
    <w:rsid w:val="00AF3873"/>
    <w:rsid w:val="00AF38F7"/>
    <w:rsid w:val="00AF3A08"/>
    <w:rsid w:val="00AF3AA0"/>
    <w:rsid w:val="00AF3AD2"/>
    <w:rsid w:val="00AF3C48"/>
    <w:rsid w:val="00AF3DF1"/>
    <w:rsid w:val="00AF4111"/>
    <w:rsid w:val="00AF41E1"/>
    <w:rsid w:val="00AF47C8"/>
    <w:rsid w:val="00AF4A26"/>
    <w:rsid w:val="00AF4A63"/>
    <w:rsid w:val="00AF4F19"/>
    <w:rsid w:val="00AF4F2D"/>
    <w:rsid w:val="00AF4F75"/>
    <w:rsid w:val="00AF56C7"/>
    <w:rsid w:val="00AF5827"/>
    <w:rsid w:val="00AF58E6"/>
    <w:rsid w:val="00AF59CA"/>
    <w:rsid w:val="00AF5AFD"/>
    <w:rsid w:val="00AF5C08"/>
    <w:rsid w:val="00AF5D6A"/>
    <w:rsid w:val="00AF5D72"/>
    <w:rsid w:val="00AF5EB6"/>
    <w:rsid w:val="00AF5FBD"/>
    <w:rsid w:val="00AF630E"/>
    <w:rsid w:val="00AF63C6"/>
    <w:rsid w:val="00AF6630"/>
    <w:rsid w:val="00AF67BD"/>
    <w:rsid w:val="00AF6A4E"/>
    <w:rsid w:val="00AF6AB9"/>
    <w:rsid w:val="00AF6B11"/>
    <w:rsid w:val="00AF6B57"/>
    <w:rsid w:val="00AF6E18"/>
    <w:rsid w:val="00AF7023"/>
    <w:rsid w:val="00AF751C"/>
    <w:rsid w:val="00AF7654"/>
    <w:rsid w:val="00AF79A5"/>
    <w:rsid w:val="00AF7A9D"/>
    <w:rsid w:val="00AF7AF6"/>
    <w:rsid w:val="00AF7B69"/>
    <w:rsid w:val="00AF7C30"/>
    <w:rsid w:val="00AF7EB5"/>
    <w:rsid w:val="00AF7ED0"/>
    <w:rsid w:val="00AF7FD2"/>
    <w:rsid w:val="00B00041"/>
    <w:rsid w:val="00B000FA"/>
    <w:rsid w:val="00B00296"/>
    <w:rsid w:val="00B003C1"/>
    <w:rsid w:val="00B005EA"/>
    <w:rsid w:val="00B0079A"/>
    <w:rsid w:val="00B00868"/>
    <w:rsid w:val="00B00A87"/>
    <w:rsid w:val="00B00AFE"/>
    <w:rsid w:val="00B00C2E"/>
    <w:rsid w:val="00B00C76"/>
    <w:rsid w:val="00B00CAE"/>
    <w:rsid w:val="00B00F68"/>
    <w:rsid w:val="00B01056"/>
    <w:rsid w:val="00B0123C"/>
    <w:rsid w:val="00B012FB"/>
    <w:rsid w:val="00B01460"/>
    <w:rsid w:val="00B018CE"/>
    <w:rsid w:val="00B01B4C"/>
    <w:rsid w:val="00B01D0A"/>
    <w:rsid w:val="00B01D62"/>
    <w:rsid w:val="00B02093"/>
    <w:rsid w:val="00B02115"/>
    <w:rsid w:val="00B028A1"/>
    <w:rsid w:val="00B02B8D"/>
    <w:rsid w:val="00B02BD5"/>
    <w:rsid w:val="00B02D58"/>
    <w:rsid w:val="00B02E0D"/>
    <w:rsid w:val="00B02F25"/>
    <w:rsid w:val="00B02FF6"/>
    <w:rsid w:val="00B0365A"/>
    <w:rsid w:val="00B037A9"/>
    <w:rsid w:val="00B03875"/>
    <w:rsid w:val="00B03896"/>
    <w:rsid w:val="00B03A10"/>
    <w:rsid w:val="00B03A37"/>
    <w:rsid w:val="00B03C61"/>
    <w:rsid w:val="00B03CD2"/>
    <w:rsid w:val="00B03E73"/>
    <w:rsid w:val="00B03F31"/>
    <w:rsid w:val="00B03F60"/>
    <w:rsid w:val="00B0428B"/>
    <w:rsid w:val="00B042EE"/>
    <w:rsid w:val="00B04371"/>
    <w:rsid w:val="00B04643"/>
    <w:rsid w:val="00B046C5"/>
    <w:rsid w:val="00B0496A"/>
    <w:rsid w:val="00B049C8"/>
    <w:rsid w:val="00B04A8F"/>
    <w:rsid w:val="00B04AA2"/>
    <w:rsid w:val="00B04E24"/>
    <w:rsid w:val="00B05143"/>
    <w:rsid w:val="00B051CF"/>
    <w:rsid w:val="00B0524C"/>
    <w:rsid w:val="00B054A8"/>
    <w:rsid w:val="00B056F5"/>
    <w:rsid w:val="00B056FE"/>
    <w:rsid w:val="00B05935"/>
    <w:rsid w:val="00B05A58"/>
    <w:rsid w:val="00B05B9C"/>
    <w:rsid w:val="00B05DF0"/>
    <w:rsid w:val="00B060DA"/>
    <w:rsid w:val="00B0615E"/>
    <w:rsid w:val="00B061C3"/>
    <w:rsid w:val="00B063F9"/>
    <w:rsid w:val="00B0650F"/>
    <w:rsid w:val="00B06633"/>
    <w:rsid w:val="00B066F2"/>
    <w:rsid w:val="00B067D3"/>
    <w:rsid w:val="00B067F2"/>
    <w:rsid w:val="00B06B41"/>
    <w:rsid w:val="00B06BE2"/>
    <w:rsid w:val="00B06D77"/>
    <w:rsid w:val="00B06DAF"/>
    <w:rsid w:val="00B06E0F"/>
    <w:rsid w:val="00B07107"/>
    <w:rsid w:val="00B0716D"/>
    <w:rsid w:val="00B074FA"/>
    <w:rsid w:val="00B07602"/>
    <w:rsid w:val="00B07B47"/>
    <w:rsid w:val="00B07CA0"/>
    <w:rsid w:val="00B07D4A"/>
    <w:rsid w:val="00B07DC2"/>
    <w:rsid w:val="00B07DF5"/>
    <w:rsid w:val="00B07DFF"/>
    <w:rsid w:val="00B07E79"/>
    <w:rsid w:val="00B10021"/>
    <w:rsid w:val="00B10074"/>
    <w:rsid w:val="00B1007D"/>
    <w:rsid w:val="00B1076F"/>
    <w:rsid w:val="00B10BA8"/>
    <w:rsid w:val="00B10CAF"/>
    <w:rsid w:val="00B10E90"/>
    <w:rsid w:val="00B10F0A"/>
    <w:rsid w:val="00B10F1E"/>
    <w:rsid w:val="00B10F78"/>
    <w:rsid w:val="00B11690"/>
    <w:rsid w:val="00B116AB"/>
    <w:rsid w:val="00B1172D"/>
    <w:rsid w:val="00B1183A"/>
    <w:rsid w:val="00B1183F"/>
    <w:rsid w:val="00B11A72"/>
    <w:rsid w:val="00B11C62"/>
    <w:rsid w:val="00B11D87"/>
    <w:rsid w:val="00B11EB2"/>
    <w:rsid w:val="00B12044"/>
    <w:rsid w:val="00B12192"/>
    <w:rsid w:val="00B12364"/>
    <w:rsid w:val="00B12431"/>
    <w:rsid w:val="00B124A8"/>
    <w:rsid w:val="00B1259F"/>
    <w:rsid w:val="00B1287D"/>
    <w:rsid w:val="00B129D8"/>
    <w:rsid w:val="00B12A2F"/>
    <w:rsid w:val="00B12AB9"/>
    <w:rsid w:val="00B13263"/>
    <w:rsid w:val="00B132FC"/>
    <w:rsid w:val="00B13401"/>
    <w:rsid w:val="00B135C1"/>
    <w:rsid w:val="00B136EC"/>
    <w:rsid w:val="00B138F5"/>
    <w:rsid w:val="00B13943"/>
    <w:rsid w:val="00B13A0A"/>
    <w:rsid w:val="00B13B76"/>
    <w:rsid w:val="00B1408A"/>
    <w:rsid w:val="00B140DD"/>
    <w:rsid w:val="00B142EC"/>
    <w:rsid w:val="00B14460"/>
    <w:rsid w:val="00B14589"/>
    <w:rsid w:val="00B146BE"/>
    <w:rsid w:val="00B14916"/>
    <w:rsid w:val="00B14CC6"/>
    <w:rsid w:val="00B14D71"/>
    <w:rsid w:val="00B14E02"/>
    <w:rsid w:val="00B15396"/>
    <w:rsid w:val="00B15646"/>
    <w:rsid w:val="00B1584A"/>
    <w:rsid w:val="00B158A3"/>
    <w:rsid w:val="00B15C8E"/>
    <w:rsid w:val="00B15E54"/>
    <w:rsid w:val="00B160ED"/>
    <w:rsid w:val="00B1640C"/>
    <w:rsid w:val="00B16427"/>
    <w:rsid w:val="00B164D1"/>
    <w:rsid w:val="00B165A4"/>
    <w:rsid w:val="00B166C2"/>
    <w:rsid w:val="00B16B1E"/>
    <w:rsid w:val="00B16C0A"/>
    <w:rsid w:val="00B16C7C"/>
    <w:rsid w:val="00B1713F"/>
    <w:rsid w:val="00B17573"/>
    <w:rsid w:val="00B17680"/>
    <w:rsid w:val="00B17A97"/>
    <w:rsid w:val="00B17B5E"/>
    <w:rsid w:val="00B17BA8"/>
    <w:rsid w:val="00B17D7A"/>
    <w:rsid w:val="00B17E10"/>
    <w:rsid w:val="00B17F10"/>
    <w:rsid w:val="00B20082"/>
    <w:rsid w:val="00B2008A"/>
    <w:rsid w:val="00B200ED"/>
    <w:rsid w:val="00B201AC"/>
    <w:rsid w:val="00B201DD"/>
    <w:rsid w:val="00B2048D"/>
    <w:rsid w:val="00B2049E"/>
    <w:rsid w:val="00B204F9"/>
    <w:rsid w:val="00B20534"/>
    <w:rsid w:val="00B2054B"/>
    <w:rsid w:val="00B205D6"/>
    <w:rsid w:val="00B2078D"/>
    <w:rsid w:val="00B207CE"/>
    <w:rsid w:val="00B20A8A"/>
    <w:rsid w:val="00B20B6C"/>
    <w:rsid w:val="00B20CBE"/>
    <w:rsid w:val="00B20D16"/>
    <w:rsid w:val="00B20E39"/>
    <w:rsid w:val="00B20EAE"/>
    <w:rsid w:val="00B210CA"/>
    <w:rsid w:val="00B2129D"/>
    <w:rsid w:val="00B2132D"/>
    <w:rsid w:val="00B21419"/>
    <w:rsid w:val="00B21434"/>
    <w:rsid w:val="00B21608"/>
    <w:rsid w:val="00B216BB"/>
    <w:rsid w:val="00B217C6"/>
    <w:rsid w:val="00B2181C"/>
    <w:rsid w:val="00B21840"/>
    <w:rsid w:val="00B219E5"/>
    <w:rsid w:val="00B21CB3"/>
    <w:rsid w:val="00B21D5D"/>
    <w:rsid w:val="00B21E00"/>
    <w:rsid w:val="00B2221A"/>
    <w:rsid w:val="00B22504"/>
    <w:rsid w:val="00B2283A"/>
    <w:rsid w:val="00B228FD"/>
    <w:rsid w:val="00B229DA"/>
    <w:rsid w:val="00B22A80"/>
    <w:rsid w:val="00B22BC1"/>
    <w:rsid w:val="00B22F68"/>
    <w:rsid w:val="00B22F79"/>
    <w:rsid w:val="00B230D1"/>
    <w:rsid w:val="00B23511"/>
    <w:rsid w:val="00B2354D"/>
    <w:rsid w:val="00B23782"/>
    <w:rsid w:val="00B23831"/>
    <w:rsid w:val="00B23AFE"/>
    <w:rsid w:val="00B23DF8"/>
    <w:rsid w:val="00B23E34"/>
    <w:rsid w:val="00B23E40"/>
    <w:rsid w:val="00B23EB0"/>
    <w:rsid w:val="00B23F4A"/>
    <w:rsid w:val="00B23F7E"/>
    <w:rsid w:val="00B23FCB"/>
    <w:rsid w:val="00B24105"/>
    <w:rsid w:val="00B24112"/>
    <w:rsid w:val="00B24119"/>
    <w:rsid w:val="00B241D5"/>
    <w:rsid w:val="00B242A8"/>
    <w:rsid w:val="00B24528"/>
    <w:rsid w:val="00B24615"/>
    <w:rsid w:val="00B2463B"/>
    <w:rsid w:val="00B2477E"/>
    <w:rsid w:val="00B24864"/>
    <w:rsid w:val="00B2487E"/>
    <w:rsid w:val="00B24B07"/>
    <w:rsid w:val="00B24D9B"/>
    <w:rsid w:val="00B24E4B"/>
    <w:rsid w:val="00B24F33"/>
    <w:rsid w:val="00B25067"/>
    <w:rsid w:val="00B2540F"/>
    <w:rsid w:val="00B25730"/>
    <w:rsid w:val="00B25776"/>
    <w:rsid w:val="00B25829"/>
    <w:rsid w:val="00B25CA4"/>
    <w:rsid w:val="00B25CCD"/>
    <w:rsid w:val="00B25D79"/>
    <w:rsid w:val="00B25F01"/>
    <w:rsid w:val="00B26385"/>
    <w:rsid w:val="00B26488"/>
    <w:rsid w:val="00B2663F"/>
    <w:rsid w:val="00B26769"/>
    <w:rsid w:val="00B2676E"/>
    <w:rsid w:val="00B267FB"/>
    <w:rsid w:val="00B269DB"/>
    <w:rsid w:val="00B26B8A"/>
    <w:rsid w:val="00B26CE4"/>
    <w:rsid w:val="00B26D1D"/>
    <w:rsid w:val="00B26E2D"/>
    <w:rsid w:val="00B26F58"/>
    <w:rsid w:val="00B26F5C"/>
    <w:rsid w:val="00B26F8E"/>
    <w:rsid w:val="00B2707B"/>
    <w:rsid w:val="00B27309"/>
    <w:rsid w:val="00B273E1"/>
    <w:rsid w:val="00B2748F"/>
    <w:rsid w:val="00B274B5"/>
    <w:rsid w:val="00B2751E"/>
    <w:rsid w:val="00B2758A"/>
    <w:rsid w:val="00B276B1"/>
    <w:rsid w:val="00B27725"/>
    <w:rsid w:val="00B2774C"/>
    <w:rsid w:val="00B27845"/>
    <w:rsid w:val="00B27870"/>
    <w:rsid w:val="00B2795B"/>
    <w:rsid w:val="00B27BB8"/>
    <w:rsid w:val="00B27E7D"/>
    <w:rsid w:val="00B27ECB"/>
    <w:rsid w:val="00B27F2F"/>
    <w:rsid w:val="00B300A9"/>
    <w:rsid w:val="00B300C3"/>
    <w:rsid w:val="00B302D9"/>
    <w:rsid w:val="00B302E8"/>
    <w:rsid w:val="00B3047F"/>
    <w:rsid w:val="00B3056B"/>
    <w:rsid w:val="00B30854"/>
    <w:rsid w:val="00B308F0"/>
    <w:rsid w:val="00B3090F"/>
    <w:rsid w:val="00B30946"/>
    <w:rsid w:val="00B30CEE"/>
    <w:rsid w:val="00B31068"/>
    <w:rsid w:val="00B310AB"/>
    <w:rsid w:val="00B310DA"/>
    <w:rsid w:val="00B31252"/>
    <w:rsid w:val="00B31279"/>
    <w:rsid w:val="00B3153E"/>
    <w:rsid w:val="00B319A6"/>
    <w:rsid w:val="00B31A29"/>
    <w:rsid w:val="00B31FEC"/>
    <w:rsid w:val="00B323B1"/>
    <w:rsid w:val="00B326AD"/>
    <w:rsid w:val="00B32713"/>
    <w:rsid w:val="00B32809"/>
    <w:rsid w:val="00B329C5"/>
    <w:rsid w:val="00B32CE1"/>
    <w:rsid w:val="00B32FB5"/>
    <w:rsid w:val="00B33153"/>
    <w:rsid w:val="00B3325A"/>
    <w:rsid w:val="00B33360"/>
    <w:rsid w:val="00B333B7"/>
    <w:rsid w:val="00B338A9"/>
    <w:rsid w:val="00B33987"/>
    <w:rsid w:val="00B33A12"/>
    <w:rsid w:val="00B33AF6"/>
    <w:rsid w:val="00B33C2A"/>
    <w:rsid w:val="00B33D6F"/>
    <w:rsid w:val="00B33E9E"/>
    <w:rsid w:val="00B33F76"/>
    <w:rsid w:val="00B34108"/>
    <w:rsid w:val="00B34183"/>
    <w:rsid w:val="00B3440F"/>
    <w:rsid w:val="00B346A4"/>
    <w:rsid w:val="00B34A01"/>
    <w:rsid w:val="00B34A9D"/>
    <w:rsid w:val="00B34B0B"/>
    <w:rsid w:val="00B34B3E"/>
    <w:rsid w:val="00B34BAF"/>
    <w:rsid w:val="00B34BF8"/>
    <w:rsid w:val="00B34C48"/>
    <w:rsid w:val="00B34DAB"/>
    <w:rsid w:val="00B34DF2"/>
    <w:rsid w:val="00B34E4F"/>
    <w:rsid w:val="00B34F4E"/>
    <w:rsid w:val="00B35038"/>
    <w:rsid w:val="00B35139"/>
    <w:rsid w:val="00B35332"/>
    <w:rsid w:val="00B3534A"/>
    <w:rsid w:val="00B35518"/>
    <w:rsid w:val="00B3557E"/>
    <w:rsid w:val="00B355A0"/>
    <w:rsid w:val="00B355C4"/>
    <w:rsid w:val="00B355F0"/>
    <w:rsid w:val="00B356BB"/>
    <w:rsid w:val="00B35764"/>
    <w:rsid w:val="00B3577F"/>
    <w:rsid w:val="00B35A0A"/>
    <w:rsid w:val="00B35AC7"/>
    <w:rsid w:val="00B35C3C"/>
    <w:rsid w:val="00B35D7E"/>
    <w:rsid w:val="00B35ED6"/>
    <w:rsid w:val="00B36357"/>
    <w:rsid w:val="00B364A1"/>
    <w:rsid w:val="00B3681F"/>
    <w:rsid w:val="00B368FA"/>
    <w:rsid w:val="00B36BFC"/>
    <w:rsid w:val="00B36C4F"/>
    <w:rsid w:val="00B36D20"/>
    <w:rsid w:val="00B36D42"/>
    <w:rsid w:val="00B36E49"/>
    <w:rsid w:val="00B370D9"/>
    <w:rsid w:val="00B37145"/>
    <w:rsid w:val="00B37220"/>
    <w:rsid w:val="00B37263"/>
    <w:rsid w:val="00B3726E"/>
    <w:rsid w:val="00B37323"/>
    <w:rsid w:val="00B3734C"/>
    <w:rsid w:val="00B37458"/>
    <w:rsid w:val="00B37489"/>
    <w:rsid w:val="00B37501"/>
    <w:rsid w:val="00B37676"/>
    <w:rsid w:val="00B37904"/>
    <w:rsid w:val="00B37B2B"/>
    <w:rsid w:val="00B37E4E"/>
    <w:rsid w:val="00B37F68"/>
    <w:rsid w:val="00B400C1"/>
    <w:rsid w:val="00B400D7"/>
    <w:rsid w:val="00B401DB"/>
    <w:rsid w:val="00B405A3"/>
    <w:rsid w:val="00B40968"/>
    <w:rsid w:val="00B40B35"/>
    <w:rsid w:val="00B40BDF"/>
    <w:rsid w:val="00B40C2E"/>
    <w:rsid w:val="00B40C59"/>
    <w:rsid w:val="00B40CD0"/>
    <w:rsid w:val="00B40D1D"/>
    <w:rsid w:val="00B40D93"/>
    <w:rsid w:val="00B40DED"/>
    <w:rsid w:val="00B40DFE"/>
    <w:rsid w:val="00B40ED5"/>
    <w:rsid w:val="00B40EF8"/>
    <w:rsid w:val="00B40F49"/>
    <w:rsid w:val="00B40FC5"/>
    <w:rsid w:val="00B41037"/>
    <w:rsid w:val="00B414CA"/>
    <w:rsid w:val="00B4152B"/>
    <w:rsid w:val="00B415B6"/>
    <w:rsid w:val="00B415BC"/>
    <w:rsid w:val="00B41617"/>
    <w:rsid w:val="00B4169C"/>
    <w:rsid w:val="00B416CA"/>
    <w:rsid w:val="00B41937"/>
    <w:rsid w:val="00B41DB7"/>
    <w:rsid w:val="00B42068"/>
    <w:rsid w:val="00B420F3"/>
    <w:rsid w:val="00B42171"/>
    <w:rsid w:val="00B421CC"/>
    <w:rsid w:val="00B4226B"/>
    <w:rsid w:val="00B424B9"/>
    <w:rsid w:val="00B427BA"/>
    <w:rsid w:val="00B427CD"/>
    <w:rsid w:val="00B42817"/>
    <w:rsid w:val="00B4294A"/>
    <w:rsid w:val="00B42A24"/>
    <w:rsid w:val="00B42B43"/>
    <w:rsid w:val="00B42C15"/>
    <w:rsid w:val="00B42E94"/>
    <w:rsid w:val="00B42F30"/>
    <w:rsid w:val="00B43143"/>
    <w:rsid w:val="00B431A3"/>
    <w:rsid w:val="00B4328A"/>
    <w:rsid w:val="00B432F4"/>
    <w:rsid w:val="00B4354B"/>
    <w:rsid w:val="00B43556"/>
    <w:rsid w:val="00B43C79"/>
    <w:rsid w:val="00B43F95"/>
    <w:rsid w:val="00B440BA"/>
    <w:rsid w:val="00B443B1"/>
    <w:rsid w:val="00B445F8"/>
    <w:rsid w:val="00B4469A"/>
    <w:rsid w:val="00B446B5"/>
    <w:rsid w:val="00B44762"/>
    <w:rsid w:val="00B449F2"/>
    <w:rsid w:val="00B449FE"/>
    <w:rsid w:val="00B44A15"/>
    <w:rsid w:val="00B44A79"/>
    <w:rsid w:val="00B44DE5"/>
    <w:rsid w:val="00B44DF1"/>
    <w:rsid w:val="00B45067"/>
    <w:rsid w:val="00B451B7"/>
    <w:rsid w:val="00B452AF"/>
    <w:rsid w:val="00B452F8"/>
    <w:rsid w:val="00B454DF"/>
    <w:rsid w:val="00B45735"/>
    <w:rsid w:val="00B4578C"/>
    <w:rsid w:val="00B45CB1"/>
    <w:rsid w:val="00B45F21"/>
    <w:rsid w:val="00B45F2B"/>
    <w:rsid w:val="00B46222"/>
    <w:rsid w:val="00B463EF"/>
    <w:rsid w:val="00B4642B"/>
    <w:rsid w:val="00B4663D"/>
    <w:rsid w:val="00B46813"/>
    <w:rsid w:val="00B4690F"/>
    <w:rsid w:val="00B46A44"/>
    <w:rsid w:val="00B46AC1"/>
    <w:rsid w:val="00B46B1D"/>
    <w:rsid w:val="00B46BE3"/>
    <w:rsid w:val="00B46BEF"/>
    <w:rsid w:val="00B46DD3"/>
    <w:rsid w:val="00B4775A"/>
    <w:rsid w:val="00B47C07"/>
    <w:rsid w:val="00B47D77"/>
    <w:rsid w:val="00B47F41"/>
    <w:rsid w:val="00B50255"/>
    <w:rsid w:val="00B506BF"/>
    <w:rsid w:val="00B50711"/>
    <w:rsid w:val="00B5078C"/>
    <w:rsid w:val="00B509C4"/>
    <w:rsid w:val="00B50CCC"/>
    <w:rsid w:val="00B51031"/>
    <w:rsid w:val="00B5105D"/>
    <w:rsid w:val="00B51234"/>
    <w:rsid w:val="00B512E5"/>
    <w:rsid w:val="00B517BE"/>
    <w:rsid w:val="00B51BC3"/>
    <w:rsid w:val="00B51EC0"/>
    <w:rsid w:val="00B5202F"/>
    <w:rsid w:val="00B52138"/>
    <w:rsid w:val="00B521F4"/>
    <w:rsid w:val="00B52202"/>
    <w:rsid w:val="00B52573"/>
    <w:rsid w:val="00B526B2"/>
    <w:rsid w:val="00B527E6"/>
    <w:rsid w:val="00B528F0"/>
    <w:rsid w:val="00B5297F"/>
    <w:rsid w:val="00B529E4"/>
    <w:rsid w:val="00B52B13"/>
    <w:rsid w:val="00B52D8A"/>
    <w:rsid w:val="00B52EA8"/>
    <w:rsid w:val="00B53015"/>
    <w:rsid w:val="00B530A1"/>
    <w:rsid w:val="00B5322F"/>
    <w:rsid w:val="00B53356"/>
    <w:rsid w:val="00B535C3"/>
    <w:rsid w:val="00B5363A"/>
    <w:rsid w:val="00B5378C"/>
    <w:rsid w:val="00B53796"/>
    <w:rsid w:val="00B537E2"/>
    <w:rsid w:val="00B53915"/>
    <w:rsid w:val="00B5397C"/>
    <w:rsid w:val="00B53BAA"/>
    <w:rsid w:val="00B53C6B"/>
    <w:rsid w:val="00B53C75"/>
    <w:rsid w:val="00B53C78"/>
    <w:rsid w:val="00B53D41"/>
    <w:rsid w:val="00B54356"/>
    <w:rsid w:val="00B5442B"/>
    <w:rsid w:val="00B547F5"/>
    <w:rsid w:val="00B54905"/>
    <w:rsid w:val="00B54A55"/>
    <w:rsid w:val="00B54B91"/>
    <w:rsid w:val="00B54BF9"/>
    <w:rsid w:val="00B54D75"/>
    <w:rsid w:val="00B54ED8"/>
    <w:rsid w:val="00B551DB"/>
    <w:rsid w:val="00B55346"/>
    <w:rsid w:val="00B554B8"/>
    <w:rsid w:val="00B55523"/>
    <w:rsid w:val="00B555BF"/>
    <w:rsid w:val="00B55657"/>
    <w:rsid w:val="00B556C0"/>
    <w:rsid w:val="00B557A0"/>
    <w:rsid w:val="00B5587A"/>
    <w:rsid w:val="00B558D8"/>
    <w:rsid w:val="00B55939"/>
    <w:rsid w:val="00B55C01"/>
    <w:rsid w:val="00B55D6B"/>
    <w:rsid w:val="00B55F21"/>
    <w:rsid w:val="00B56028"/>
    <w:rsid w:val="00B56113"/>
    <w:rsid w:val="00B561DE"/>
    <w:rsid w:val="00B564EA"/>
    <w:rsid w:val="00B5669A"/>
    <w:rsid w:val="00B56806"/>
    <w:rsid w:val="00B56C6C"/>
    <w:rsid w:val="00B56DA1"/>
    <w:rsid w:val="00B56E0B"/>
    <w:rsid w:val="00B57010"/>
    <w:rsid w:val="00B57131"/>
    <w:rsid w:val="00B57140"/>
    <w:rsid w:val="00B5716C"/>
    <w:rsid w:val="00B57273"/>
    <w:rsid w:val="00B5771E"/>
    <w:rsid w:val="00B57846"/>
    <w:rsid w:val="00B57894"/>
    <w:rsid w:val="00B5791F"/>
    <w:rsid w:val="00B57A24"/>
    <w:rsid w:val="00B57CE7"/>
    <w:rsid w:val="00B57F4E"/>
    <w:rsid w:val="00B6005D"/>
    <w:rsid w:val="00B60107"/>
    <w:rsid w:val="00B6010F"/>
    <w:rsid w:val="00B60196"/>
    <w:rsid w:val="00B6036C"/>
    <w:rsid w:val="00B60532"/>
    <w:rsid w:val="00B6056E"/>
    <w:rsid w:val="00B605DE"/>
    <w:rsid w:val="00B6071B"/>
    <w:rsid w:val="00B607D7"/>
    <w:rsid w:val="00B60908"/>
    <w:rsid w:val="00B60A2B"/>
    <w:rsid w:val="00B60C2D"/>
    <w:rsid w:val="00B612C3"/>
    <w:rsid w:val="00B612FE"/>
    <w:rsid w:val="00B6139D"/>
    <w:rsid w:val="00B613F9"/>
    <w:rsid w:val="00B61402"/>
    <w:rsid w:val="00B6165B"/>
    <w:rsid w:val="00B61703"/>
    <w:rsid w:val="00B61878"/>
    <w:rsid w:val="00B618EB"/>
    <w:rsid w:val="00B61A44"/>
    <w:rsid w:val="00B61B83"/>
    <w:rsid w:val="00B61C9D"/>
    <w:rsid w:val="00B61CEC"/>
    <w:rsid w:val="00B61D78"/>
    <w:rsid w:val="00B61E59"/>
    <w:rsid w:val="00B6219B"/>
    <w:rsid w:val="00B6230F"/>
    <w:rsid w:val="00B6238E"/>
    <w:rsid w:val="00B62783"/>
    <w:rsid w:val="00B62987"/>
    <w:rsid w:val="00B62A3C"/>
    <w:rsid w:val="00B62B70"/>
    <w:rsid w:val="00B62D58"/>
    <w:rsid w:val="00B62E6B"/>
    <w:rsid w:val="00B62EF6"/>
    <w:rsid w:val="00B62F5F"/>
    <w:rsid w:val="00B6302A"/>
    <w:rsid w:val="00B6306E"/>
    <w:rsid w:val="00B631A1"/>
    <w:rsid w:val="00B6343A"/>
    <w:rsid w:val="00B637E3"/>
    <w:rsid w:val="00B63A30"/>
    <w:rsid w:val="00B63A4F"/>
    <w:rsid w:val="00B63BBC"/>
    <w:rsid w:val="00B63C51"/>
    <w:rsid w:val="00B63DA0"/>
    <w:rsid w:val="00B63FF2"/>
    <w:rsid w:val="00B64002"/>
    <w:rsid w:val="00B6408D"/>
    <w:rsid w:val="00B641E8"/>
    <w:rsid w:val="00B64252"/>
    <w:rsid w:val="00B64315"/>
    <w:rsid w:val="00B64386"/>
    <w:rsid w:val="00B64493"/>
    <w:rsid w:val="00B645B4"/>
    <w:rsid w:val="00B646D5"/>
    <w:rsid w:val="00B64726"/>
    <w:rsid w:val="00B64854"/>
    <w:rsid w:val="00B6494B"/>
    <w:rsid w:val="00B6497D"/>
    <w:rsid w:val="00B64A2F"/>
    <w:rsid w:val="00B64BE1"/>
    <w:rsid w:val="00B64F60"/>
    <w:rsid w:val="00B64F77"/>
    <w:rsid w:val="00B64FF7"/>
    <w:rsid w:val="00B64FFF"/>
    <w:rsid w:val="00B6506A"/>
    <w:rsid w:val="00B65135"/>
    <w:rsid w:val="00B65232"/>
    <w:rsid w:val="00B65296"/>
    <w:rsid w:val="00B653B7"/>
    <w:rsid w:val="00B6560E"/>
    <w:rsid w:val="00B65671"/>
    <w:rsid w:val="00B65849"/>
    <w:rsid w:val="00B659BB"/>
    <w:rsid w:val="00B65B82"/>
    <w:rsid w:val="00B65F37"/>
    <w:rsid w:val="00B65FA7"/>
    <w:rsid w:val="00B65FBA"/>
    <w:rsid w:val="00B66027"/>
    <w:rsid w:val="00B6609B"/>
    <w:rsid w:val="00B661C7"/>
    <w:rsid w:val="00B66225"/>
    <w:rsid w:val="00B6626F"/>
    <w:rsid w:val="00B66746"/>
    <w:rsid w:val="00B667EA"/>
    <w:rsid w:val="00B669D0"/>
    <w:rsid w:val="00B66A4F"/>
    <w:rsid w:val="00B67031"/>
    <w:rsid w:val="00B6714D"/>
    <w:rsid w:val="00B671AA"/>
    <w:rsid w:val="00B673AE"/>
    <w:rsid w:val="00B67686"/>
    <w:rsid w:val="00B6791F"/>
    <w:rsid w:val="00B67A2C"/>
    <w:rsid w:val="00B67AC1"/>
    <w:rsid w:val="00B67AD3"/>
    <w:rsid w:val="00B70100"/>
    <w:rsid w:val="00B7034D"/>
    <w:rsid w:val="00B70456"/>
    <w:rsid w:val="00B70573"/>
    <w:rsid w:val="00B70AC6"/>
    <w:rsid w:val="00B70AE4"/>
    <w:rsid w:val="00B70AF2"/>
    <w:rsid w:val="00B70CA1"/>
    <w:rsid w:val="00B70CC4"/>
    <w:rsid w:val="00B70D02"/>
    <w:rsid w:val="00B7128C"/>
    <w:rsid w:val="00B7154B"/>
    <w:rsid w:val="00B71666"/>
    <w:rsid w:val="00B717CF"/>
    <w:rsid w:val="00B71803"/>
    <w:rsid w:val="00B71AA2"/>
    <w:rsid w:val="00B71D35"/>
    <w:rsid w:val="00B71E49"/>
    <w:rsid w:val="00B71E90"/>
    <w:rsid w:val="00B71EA8"/>
    <w:rsid w:val="00B71F44"/>
    <w:rsid w:val="00B71FB3"/>
    <w:rsid w:val="00B71FCB"/>
    <w:rsid w:val="00B722E9"/>
    <w:rsid w:val="00B72348"/>
    <w:rsid w:val="00B72444"/>
    <w:rsid w:val="00B7249F"/>
    <w:rsid w:val="00B7260A"/>
    <w:rsid w:val="00B72869"/>
    <w:rsid w:val="00B7287B"/>
    <w:rsid w:val="00B72946"/>
    <w:rsid w:val="00B72C4D"/>
    <w:rsid w:val="00B73349"/>
    <w:rsid w:val="00B73513"/>
    <w:rsid w:val="00B73D5C"/>
    <w:rsid w:val="00B73DEC"/>
    <w:rsid w:val="00B73FF4"/>
    <w:rsid w:val="00B74191"/>
    <w:rsid w:val="00B746B0"/>
    <w:rsid w:val="00B74954"/>
    <w:rsid w:val="00B74ADF"/>
    <w:rsid w:val="00B74B8F"/>
    <w:rsid w:val="00B74DC8"/>
    <w:rsid w:val="00B75258"/>
    <w:rsid w:val="00B752E4"/>
    <w:rsid w:val="00B75365"/>
    <w:rsid w:val="00B7539C"/>
    <w:rsid w:val="00B7557D"/>
    <w:rsid w:val="00B756E2"/>
    <w:rsid w:val="00B757BD"/>
    <w:rsid w:val="00B75845"/>
    <w:rsid w:val="00B75A03"/>
    <w:rsid w:val="00B75A4E"/>
    <w:rsid w:val="00B75B28"/>
    <w:rsid w:val="00B75BA2"/>
    <w:rsid w:val="00B75BEC"/>
    <w:rsid w:val="00B75D80"/>
    <w:rsid w:val="00B75F7A"/>
    <w:rsid w:val="00B76097"/>
    <w:rsid w:val="00B76354"/>
    <w:rsid w:val="00B763EF"/>
    <w:rsid w:val="00B7644D"/>
    <w:rsid w:val="00B76453"/>
    <w:rsid w:val="00B76593"/>
    <w:rsid w:val="00B765C3"/>
    <w:rsid w:val="00B766D8"/>
    <w:rsid w:val="00B76AD0"/>
    <w:rsid w:val="00B76BC0"/>
    <w:rsid w:val="00B76D27"/>
    <w:rsid w:val="00B76E92"/>
    <w:rsid w:val="00B7712C"/>
    <w:rsid w:val="00B774C6"/>
    <w:rsid w:val="00B77587"/>
    <w:rsid w:val="00B776F1"/>
    <w:rsid w:val="00B777F0"/>
    <w:rsid w:val="00B77B10"/>
    <w:rsid w:val="00B77B9D"/>
    <w:rsid w:val="00B77D99"/>
    <w:rsid w:val="00B77E2D"/>
    <w:rsid w:val="00B80050"/>
    <w:rsid w:val="00B800D7"/>
    <w:rsid w:val="00B801CF"/>
    <w:rsid w:val="00B8022F"/>
    <w:rsid w:val="00B80245"/>
    <w:rsid w:val="00B805FB"/>
    <w:rsid w:val="00B80881"/>
    <w:rsid w:val="00B808C9"/>
    <w:rsid w:val="00B80A61"/>
    <w:rsid w:val="00B80D89"/>
    <w:rsid w:val="00B80F1C"/>
    <w:rsid w:val="00B8118A"/>
    <w:rsid w:val="00B81204"/>
    <w:rsid w:val="00B81211"/>
    <w:rsid w:val="00B813A6"/>
    <w:rsid w:val="00B81647"/>
    <w:rsid w:val="00B817BC"/>
    <w:rsid w:val="00B81848"/>
    <w:rsid w:val="00B81DA7"/>
    <w:rsid w:val="00B820C4"/>
    <w:rsid w:val="00B82433"/>
    <w:rsid w:val="00B824EF"/>
    <w:rsid w:val="00B8273C"/>
    <w:rsid w:val="00B827A1"/>
    <w:rsid w:val="00B829C5"/>
    <w:rsid w:val="00B82A89"/>
    <w:rsid w:val="00B82BE3"/>
    <w:rsid w:val="00B82C9D"/>
    <w:rsid w:val="00B82DD2"/>
    <w:rsid w:val="00B82DFE"/>
    <w:rsid w:val="00B82E1C"/>
    <w:rsid w:val="00B82E4F"/>
    <w:rsid w:val="00B82F04"/>
    <w:rsid w:val="00B83357"/>
    <w:rsid w:val="00B834D4"/>
    <w:rsid w:val="00B83566"/>
    <w:rsid w:val="00B8359C"/>
    <w:rsid w:val="00B83683"/>
    <w:rsid w:val="00B837B6"/>
    <w:rsid w:val="00B837C0"/>
    <w:rsid w:val="00B838BA"/>
    <w:rsid w:val="00B83918"/>
    <w:rsid w:val="00B83939"/>
    <w:rsid w:val="00B839B0"/>
    <w:rsid w:val="00B83CAD"/>
    <w:rsid w:val="00B83ED4"/>
    <w:rsid w:val="00B83F3D"/>
    <w:rsid w:val="00B83FE0"/>
    <w:rsid w:val="00B840BE"/>
    <w:rsid w:val="00B84224"/>
    <w:rsid w:val="00B844C3"/>
    <w:rsid w:val="00B844EA"/>
    <w:rsid w:val="00B84520"/>
    <w:rsid w:val="00B84602"/>
    <w:rsid w:val="00B846D4"/>
    <w:rsid w:val="00B84DAA"/>
    <w:rsid w:val="00B85102"/>
    <w:rsid w:val="00B85259"/>
    <w:rsid w:val="00B852B2"/>
    <w:rsid w:val="00B854C4"/>
    <w:rsid w:val="00B85764"/>
    <w:rsid w:val="00B8598B"/>
    <w:rsid w:val="00B859B7"/>
    <w:rsid w:val="00B85C4D"/>
    <w:rsid w:val="00B86139"/>
    <w:rsid w:val="00B862C2"/>
    <w:rsid w:val="00B8633B"/>
    <w:rsid w:val="00B8662B"/>
    <w:rsid w:val="00B86736"/>
    <w:rsid w:val="00B86902"/>
    <w:rsid w:val="00B8695C"/>
    <w:rsid w:val="00B86BC7"/>
    <w:rsid w:val="00B86D46"/>
    <w:rsid w:val="00B8708C"/>
    <w:rsid w:val="00B87107"/>
    <w:rsid w:val="00B872C1"/>
    <w:rsid w:val="00B874B9"/>
    <w:rsid w:val="00B8770E"/>
    <w:rsid w:val="00B87752"/>
    <w:rsid w:val="00B877E3"/>
    <w:rsid w:val="00B87DC2"/>
    <w:rsid w:val="00B87EE6"/>
    <w:rsid w:val="00B9002B"/>
    <w:rsid w:val="00B900F7"/>
    <w:rsid w:val="00B90344"/>
    <w:rsid w:val="00B90509"/>
    <w:rsid w:val="00B906F1"/>
    <w:rsid w:val="00B90E2A"/>
    <w:rsid w:val="00B90E80"/>
    <w:rsid w:val="00B90F19"/>
    <w:rsid w:val="00B90F83"/>
    <w:rsid w:val="00B91058"/>
    <w:rsid w:val="00B9111C"/>
    <w:rsid w:val="00B912AD"/>
    <w:rsid w:val="00B9130B"/>
    <w:rsid w:val="00B913B9"/>
    <w:rsid w:val="00B913D4"/>
    <w:rsid w:val="00B91809"/>
    <w:rsid w:val="00B91C11"/>
    <w:rsid w:val="00B91DDF"/>
    <w:rsid w:val="00B91E30"/>
    <w:rsid w:val="00B9207C"/>
    <w:rsid w:val="00B921A5"/>
    <w:rsid w:val="00B92435"/>
    <w:rsid w:val="00B92476"/>
    <w:rsid w:val="00B9247C"/>
    <w:rsid w:val="00B9252D"/>
    <w:rsid w:val="00B92653"/>
    <w:rsid w:val="00B92664"/>
    <w:rsid w:val="00B92A80"/>
    <w:rsid w:val="00B92AD9"/>
    <w:rsid w:val="00B92B7F"/>
    <w:rsid w:val="00B92C72"/>
    <w:rsid w:val="00B92C8E"/>
    <w:rsid w:val="00B92DA1"/>
    <w:rsid w:val="00B92DBB"/>
    <w:rsid w:val="00B92F4E"/>
    <w:rsid w:val="00B92F5A"/>
    <w:rsid w:val="00B93032"/>
    <w:rsid w:val="00B930DA"/>
    <w:rsid w:val="00B930F9"/>
    <w:rsid w:val="00B93106"/>
    <w:rsid w:val="00B9312A"/>
    <w:rsid w:val="00B932E6"/>
    <w:rsid w:val="00B933E6"/>
    <w:rsid w:val="00B93411"/>
    <w:rsid w:val="00B93474"/>
    <w:rsid w:val="00B934D6"/>
    <w:rsid w:val="00B93607"/>
    <w:rsid w:val="00B93AF7"/>
    <w:rsid w:val="00B93B7B"/>
    <w:rsid w:val="00B93B8B"/>
    <w:rsid w:val="00B93C1A"/>
    <w:rsid w:val="00B93DA2"/>
    <w:rsid w:val="00B93DBF"/>
    <w:rsid w:val="00B93F73"/>
    <w:rsid w:val="00B94175"/>
    <w:rsid w:val="00B94177"/>
    <w:rsid w:val="00B941B8"/>
    <w:rsid w:val="00B94248"/>
    <w:rsid w:val="00B94655"/>
    <w:rsid w:val="00B947B5"/>
    <w:rsid w:val="00B947C7"/>
    <w:rsid w:val="00B9483B"/>
    <w:rsid w:val="00B94844"/>
    <w:rsid w:val="00B948DB"/>
    <w:rsid w:val="00B949FB"/>
    <w:rsid w:val="00B94B1D"/>
    <w:rsid w:val="00B94E53"/>
    <w:rsid w:val="00B94F25"/>
    <w:rsid w:val="00B94FB3"/>
    <w:rsid w:val="00B950DB"/>
    <w:rsid w:val="00B9515D"/>
    <w:rsid w:val="00B9546B"/>
    <w:rsid w:val="00B95676"/>
    <w:rsid w:val="00B956DF"/>
    <w:rsid w:val="00B956FB"/>
    <w:rsid w:val="00B9579F"/>
    <w:rsid w:val="00B957FD"/>
    <w:rsid w:val="00B9583D"/>
    <w:rsid w:val="00B958D4"/>
    <w:rsid w:val="00B95985"/>
    <w:rsid w:val="00B95A12"/>
    <w:rsid w:val="00B95AF1"/>
    <w:rsid w:val="00B95BC3"/>
    <w:rsid w:val="00B95D56"/>
    <w:rsid w:val="00B95D59"/>
    <w:rsid w:val="00B95D90"/>
    <w:rsid w:val="00B95E9F"/>
    <w:rsid w:val="00B95F6B"/>
    <w:rsid w:val="00B961E4"/>
    <w:rsid w:val="00B962BA"/>
    <w:rsid w:val="00B963B5"/>
    <w:rsid w:val="00B963C6"/>
    <w:rsid w:val="00B96459"/>
    <w:rsid w:val="00B9648D"/>
    <w:rsid w:val="00B96532"/>
    <w:rsid w:val="00B96714"/>
    <w:rsid w:val="00B9687C"/>
    <w:rsid w:val="00B968C0"/>
    <w:rsid w:val="00B96ABD"/>
    <w:rsid w:val="00B96B3E"/>
    <w:rsid w:val="00B96B7F"/>
    <w:rsid w:val="00B96CA0"/>
    <w:rsid w:val="00B96E3A"/>
    <w:rsid w:val="00B96ED4"/>
    <w:rsid w:val="00B97130"/>
    <w:rsid w:val="00B97187"/>
    <w:rsid w:val="00B97651"/>
    <w:rsid w:val="00B97655"/>
    <w:rsid w:val="00B97890"/>
    <w:rsid w:val="00B978A4"/>
    <w:rsid w:val="00B979AB"/>
    <w:rsid w:val="00B97F50"/>
    <w:rsid w:val="00BA0080"/>
    <w:rsid w:val="00BA00E7"/>
    <w:rsid w:val="00BA0200"/>
    <w:rsid w:val="00BA0230"/>
    <w:rsid w:val="00BA05DA"/>
    <w:rsid w:val="00BA065A"/>
    <w:rsid w:val="00BA0856"/>
    <w:rsid w:val="00BA08AA"/>
    <w:rsid w:val="00BA0A3F"/>
    <w:rsid w:val="00BA0AF7"/>
    <w:rsid w:val="00BA0BBE"/>
    <w:rsid w:val="00BA13F1"/>
    <w:rsid w:val="00BA1418"/>
    <w:rsid w:val="00BA14C1"/>
    <w:rsid w:val="00BA14F2"/>
    <w:rsid w:val="00BA15FB"/>
    <w:rsid w:val="00BA17F1"/>
    <w:rsid w:val="00BA19B8"/>
    <w:rsid w:val="00BA1AC6"/>
    <w:rsid w:val="00BA1BC9"/>
    <w:rsid w:val="00BA1E22"/>
    <w:rsid w:val="00BA219E"/>
    <w:rsid w:val="00BA229E"/>
    <w:rsid w:val="00BA22EE"/>
    <w:rsid w:val="00BA22FB"/>
    <w:rsid w:val="00BA2479"/>
    <w:rsid w:val="00BA248B"/>
    <w:rsid w:val="00BA2576"/>
    <w:rsid w:val="00BA259C"/>
    <w:rsid w:val="00BA2948"/>
    <w:rsid w:val="00BA2E7C"/>
    <w:rsid w:val="00BA3127"/>
    <w:rsid w:val="00BA313D"/>
    <w:rsid w:val="00BA3283"/>
    <w:rsid w:val="00BA34D4"/>
    <w:rsid w:val="00BA3654"/>
    <w:rsid w:val="00BA365B"/>
    <w:rsid w:val="00BA3748"/>
    <w:rsid w:val="00BA3960"/>
    <w:rsid w:val="00BA39F8"/>
    <w:rsid w:val="00BA3A47"/>
    <w:rsid w:val="00BA3AAC"/>
    <w:rsid w:val="00BA3CE4"/>
    <w:rsid w:val="00BA4056"/>
    <w:rsid w:val="00BA40D2"/>
    <w:rsid w:val="00BA4169"/>
    <w:rsid w:val="00BA41A5"/>
    <w:rsid w:val="00BA41D5"/>
    <w:rsid w:val="00BA41DA"/>
    <w:rsid w:val="00BA424A"/>
    <w:rsid w:val="00BA437F"/>
    <w:rsid w:val="00BA439F"/>
    <w:rsid w:val="00BA45F5"/>
    <w:rsid w:val="00BA4762"/>
    <w:rsid w:val="00BA477D"/>
    <w:rsid w:val="00BA47F5"/>
    <w:rsid w:val="00BA486E"/>
    <w:rsid w:val="00BA49FF"/>
    <w:rsid w:val="00BA4A09"/>
    <w:rsid w:val="00BA4D12"/>
    <w:rsid w:val="00BA4EFA"/>
    <w:rsid w:val="00BA509E"/>
    <w:rsid w:val="00BA50BE"/>
    <w:rsid w:val="00BA516A"/>
    <w:rsid w:val="00BA51E3"/>
    <w:rsid w:val="00BA529C"/>
    <w:rsid w:val="00BA53B0"/>
    <w:rsid w:val="00BA54DE"/>
    <w:rsid w:val="00BA54E5"/>
    <w:rsid w:val="00BA566B"/>
    <w:rsid w:val="00BA5727"/>
    <w:rsid w:val="00BA5985"/>
    <w:rsid w:val="00BA5A0E"/>
    <w:rsid w:val="00BA5A26"/>
    <w:rsid w:val="00BA5D8F"/>
    <w:rsid w:val="00BA5DAB"/>
    <w:rsid w:val="00BA5E17"/>
    <w:rsid w:val="00BA5EA1"/>
    <w:rsid w:val="00BA5F4F"/>
    <w:rsid w:val="00BA5FE2"/>
    <w:rsid w:val="00BA5FFA"/>
    <w:rsid w:val="00BA6015"/>
    <w:rsid w:val="00BA61B4"/>
    <w:rsid w:val="00BA62DF"/>
    <w:rsid w:val="00BA63B2"/>
    <w:rsid w:val="00BA6418"/>
    <w:rsid w:val="00BA6573"/>
    <w:rsid w:val="00BA66CF"/>
    <w:rsid w:val="00BA66DC"/>
    <w:rsid w:val="00BA678B"/>
    <w:rsid w:val="00BA69D6"/>
    <w:rsid w:val="00BA6A23"/>
    <w:rsid w:val="00BA6C5A"/>
    <w:rsid w:val="00BA6CAB"/>
    <w:rsid w:val="00BA6D46"/>
    <w:rsid w:val="00BA6F4C"/>
    <w:rsid w:val="00BA6FC0"/>
    <w:rsid w:val="00BA7235"/>
    <w:rsid w:val="00BA7272"/>
    <w:rsid w:val="00BA734D"/>
    <w:rsid w:val="00BA7370"/>
    <w:rsid w:val="00BA742E"/>
    <w:rsid w:val="00BA754B"/>
    <w:rsid w:val="00BA7686"/>
    <w:rsid w:val="00BA774A"/>
    <w:rsid w:val="00BA776E"/>
    <w:rsid w:val="00BA7A41"/>
    <w:rsid w:val="00BA7BC8"/>
    <w:rsid w:val="00BA7BCC"/>
    <w:rsid w:val="00BA7D42"/>
    <w:rsid w:val="00BB01E0"/>
    <w:rsid w:val="00BB03BF"/>
    <w:rsid w:val="00BB086B"/>
    <w:rsid w:val="00BB08D5"/>
    <w:rsid w:val="00BB0946"/>
    <w:rsid w:val="00BB0A9F"/>
    <w:rsid w:val="00BB0B9D"/>
    <w:rsid w:val="00BB0C5F"/>
    <w:rsid w:val="00BB0FFA"/>
    <w:rsid w:val="00BB1012"/>
    <w:rsid w:val="00BB12FF"/>
    <w:rsid w:val="00BB1B2E"/>
    <w:rsid w:val="00BB1BD1"/>
    <w:rsid w:val="00BB1C3E"/>
    <w:rsid w:val="00BB1F8A"/>
    <w:rsid w:val="00BB208E"/>
    <w:rsid w:val="00BB22BC"/>
    <w:rsid w:val="00BB2415"/>
    <w:rsid w:val="00BB24AD"/>
    <w:rsid w:val="00BB2557"/>
    <w:rsid w:val="00BB28C9"/>
    <w:rsid w:val="00BB293C"/>
    <w:rsid w:val="00BB299D"/>
    <w:rsid w:val="00BB29D5"/>
    <w:rsid w:val="00BB2A7F"/>
    <w:rsid w:val="00BB2B95"/>
    <w:rsid w:val="00BB2C35"/>
    <w:rsid w:val="00BB2DBE"/>
    <w:rsid w:val="00BB3004"/>
    <w:rsid w:val="00BB3102"/>
    <w:rsid w:val="00BB310B"/>
    <w:rsid w:val="00BB327A"/>
    <w:rsid w:val="00BB3466"/>
    <w:rsid w:val="00BB34FF"/>
    <w:rsid w:val="00BB3D10"/>
    <w:rsid w:val="00BB3DA6"/>
    <w:rsid w:val="00BB3F7E"/>
    <w:rsid w:val="00BB404C"/>
    <w:rsid w:val="00BB40E5"/>
    <w:rsid w:val="00BB418A"/>
    <w:rsid w:val="00BB4381"/>
    <w:rsid w:val="00BB45A7"/>
    <w:rsid w:val="00BB4655"/>
    <w:rsid w:val="00BB47EF"/>
    <w:rsid w:val="00BB4989"/>
    <w:rsid w:val="00BB4A23"/>
    <w:rsid w:val="00BB4A8A"/>
    <w:rsid w:val="00BB4C6D"/>
    <w:rsid w:val="00BB5132"/>
    <w:rsid w:val="00BB514B"/>
    <w:rsid w:val="00BB556D"/>
    <w:rsid w:val="00BB57FD"/>
    <w:rsid w:val="00BB5AF8"/>
    <w:rsid w:val="00BB5B84"/>
    <w:rsid w:val="00BB5B8B"/>
    <w:rsid w:val="00BB5C00"/>
    <w:rsid w:val="00BB5D3C"/>
    <w:rsid w:val="00BB5E3F"/>
    <w:rsid w:val="00BB5EE9"/>
    <w:rsid w:val="00BB650E"/>
    <w:rsid w:val="00BB6594"/>
    <w:rsid w:val="00BB6749"/>
    <w:rsid w:val="00BB68D1"/>
    <w:rsid w:val="00BB7980"/>
    <w:rsid w:val="00BB7A13"/>
    <w:rsid w:val="00BB7BA9"/>
    <w:rsid w:val="00BB7BAE"/>
    <w:rsid w:val="00BB7BE2"/>
    <w:rsid w:val="00BB7D36"/>
    <w:rsid w:val="00BB7D70"/>
    <w:rsid w:val="00BB7EC8"/>
    <w:rsid w:val="00BB7FCA"/>
    <w:rsid w:val="00BC00BC"/>
    <w:rsid w:val="00BC00FA"/>
    <w:rsid w:val="00BC027B"/>
    <w:rsid w:val="00BC0329"/>
    <w:rsid w:val="00BC0532"/>
    <w:rsid w:val="00BC0586"/>
    <w:rsid w:val="00BC0608"/>
    <w:rsid w:val="00BC0821"/>
    <w:rsid w:val="00BC08FF"/>
    <w:rsid w:val="00BC0933"/>
    <w:rsid w:val="00BC0943"/>
    <w:rsid w:val="00BC0B15"/>
    <w:rsid w:val="00BC0B5D"/>
    <w:rsid w:val="00BC0C48"/>
    <w:rsid w:val="00BC0CEF"/>
    <w:rsid w:val="00BC109B"/>
    <w:rsid w:val="00BC12C7"/>
    <w:rsid w:val="00BC140A"/>
    <w:rsid w:val="00BC162F"/>
    <w:rsid w:val="00BC1844"/>
    <w:rsid w:val="00BC18DA"/>
    <w:rsid w:val="00BC18E8"/>
    <w:rsid w:val="00BC1BDE"/>
    <w:rsid w:val="00BC1BF0"/>
    <w:rsid w:val="00BC1DB3"/>
    <w:rsid w:val="00BC1DED"/>
    <w:rsid w:val="00BC201E"/>
    <w:rsid w:val="00BC2186"/>
    <w:rsid w:val="00BC218D"/>
    <w:rsid w:val="00BC21EB"/>
    <w:rsid w:val="00BC2221"/>
    <w:rsid w:val="00BC239D"/>
    <w:rsid w:val="00BC249D"/>
    <w:rsid w:val="00BC24AB"/>
    <w:rsid w:val="00BC26B8"/>
    <w:rsid w:val="00BC273B"/>
    <w:rsid w:val="00BC2755"/>
    <w:rsid w:val="00BC2856"/>
    <w:rsid w:val="00BC2A21"/>
    <w:rsid w:val="00BC2B09"/>
    <w:rsid w:val="00BC2B62"/>
    <w:rsid w:val="00BC2BC1"/>
    <w:rsid w:val="00BC2BC5"/>
    <w:rsid w:val="00BC2FA4"/>
    <w:rsid w:val="00BC304C"/>
    <w:rsid w:val="00BC31BA"/>
    <w:rsid w:val="00BC3243"/>
    <w:rsid w:val="00BC32D4"/>
    <w:rsid w:val="00BC3423"/>
    <w:rsid w:val="00BC3435"/>
    <w:rsid w:val="00BC3559"/>
    <w:rsid w:val="00BC36AD"/>
    <w:rsid w:val="00BC38DB"/>
    <w:rsid w:val="00BC3922"/>
    <w:rsid w:val="00BC3D12"/>
    <w:rsid w:val="00BC3D41"/>
    <w:rsid w:val="00BC3DA1"/>
    <w:rsid w:val="00BC3DA9"/>
    <w:rsid w:val="00BC3E93"/>
    <w:rsid w:val="00BC3F13"/>
    <w:rsid w:val="00BC3F32"/>
    <w:rsid w:val="00BC3F41"/>
    <w:rsid w:val="00BC3F4F"/>
    <w:rsid w:val="00BC3FFC"/>
    <w:rsid w:val="00BC4159"/>
    <w:rsid w:val="00BC4212"/>
    <w:rsid w:val="00BC4271"/>
    <w:rsid w:val="00BC433B"/>
    <w:rsid w:val="00BC44B1"/>
    <w:rsid w:val="00BC4562"/>
    <w:rsid w:val="00BC456E"/>
    <w:rsid w:val="00BC45E7"/>
    <w:rsid w:val="00BC463A"/>
    <w:rsid w:val="00BC4755"/>
    <w:rsid w:val="00BC4B86"/>
    <w:rsid w:val="00BC4C29"/>
    <w:rsid w:val="00BC4E6B"/>
    <w:rsid w:val="00BC4FB9"/>
    <w:rsid w:val="00BC5040"/>
    <w:rsid w:val="00BC5045"/>
    <w:rsid w:val="00BC5062"/>
    <w:rsid w:val="00BC508D"/>
    <w:rsid w:val="00BC516D"/>
    <w:rsid w:val="00BC53BF"/>
    <w:rsid w:val="00BC58A1"/>
    <w:rsid w:val="00BC58CA"/>
    <w:rsid w:val="00BC5BBE"/>
    <w:rsid w:val="00BC5BE5"/>
    <w:rsid w:val="00BC5DBA"/>
    <w:rsid w:val="00BC5E20"/>
    <w:rsid w:val="00BC5ED1"/>
    <w:rsid w:val="00BC60D3"/>
    <w:rsid w:val="00BC65C9"/>
    <w:rsid w:val="00BC65E5"/>
    <w:rsid w:val="00BC665C"/>
    <w:rsid w:val="00BC6841"/>
    <w:rsid w:val="00BC6A48"/>
    <w:rsid w:val="00BC6F8E"/>
    <w:rsid w:val="00BC6FB0"/>
    <w:rsid w:val="00BC7381"/>
    <w:rsid w:val="00BC74B8"/>
    <w:rsid w:val="00BC74D5"/>
    <w:rsid w:val="00BC74E1"/>
    <w:rsid w:val="00BC7524"/>
    <w:rsid w:val="00BC762E"/>
    <w:rsid w:val="00BC7852"/>
    <w:rsid w:val="00BC78A9"/>
    <w:rsid w:val="00BC7A40"/>
    <w:rsid w:val="00BC7BF1"/>
    <w:rsid w:val="00BC7C28"/>
    <w:rsid w:val="00BC7D95"/>
    <w:rsid w:val="00BC7DB4"/>
    <w:rsid w:val="00BC7E09"/>
    <w:rsid w:val="00BC7EB7"/>
    <w:rsid w:val="00BD01E4"/>
    <w:rsid w:val="00BD0799"/>
    <w:rsid w:val="00BD0A50"/>
    <w:rsid w:val="00BD0C1C"/>
    <w:rsid w:val="00BD0C93"/>
    <w:rsid w:val="00BD0ED8"/>
    <w:rsid w:val="00BD11FC"/>
    <w:rsid w:val="00BD123B"/>
    <w:rsid w:val="00BD12F6"/>
    <w:rsid w:val="00BD1319"/>
    <w:rsid w:val="00BD1357"/>
    <w:rsid w:val="00BD145D"/>
    <w:rsid w:val="00BD15B4"/>
    <w:rsid w:val="00BD164B"/>
    <w:rsid w:val="00BD16BC"/>
    <w:rsid w:val="00BD17F0"/>
    <w:rsid w:val="00BD1C6F"/>
    <w:rsid w:val="00BD1D0E"/>
    <w:rsid w:val="00BD2103"/>
    <w:rsid w:val="00BD21E3"/>
    <w:rsid w:val="00BD239F"/>
    <w:rsid w:val="00BD2548"/>
    <w:rsid w:val="00BD25E4"/>
    <w:rsid w:val="00BD27CF"/>
    <w:rsid w:val="00BD2809"/>
    <w:rsid w:val="00BD2829"/>
    <w:rsid w:val="00BD29DF"/>
    <w:rsid w:val="00BD29E4"/>
    <w:rsid w:val="00BD29FC"/>
    <w:rsid w:val="00BD2B69"/>
    <w:rsid w:val="00BD2D51"/>
    <w:rsid w:val="00BD2DF7"/>
    <w:rsid w:val="00BD2EA4"/>
    <w:rsid w:val="00BD2F7B"/>
    <w:rsid w:val="00BD2FC9"/>
    <w:rsid w:val="00BD2FF6"/>
    <w:rsid w:val="00BD3030"/>
    <w:rsid w:val="00BD30CA"/>
    <w:rsid w:val="00BD36F7"/>
    <w:rsid w:val="00BD3705"/>
    <w:rsid w:val="00BD38C3"/>
    <w:rsid w:val="00BD3F22"/>
    <w:rsid w:val="00BD400B"/>
    <w:rsid w:val="00BD40BA"/>
    <w:rsid w:val="00BD4105"/>
    <w:rsid w:val="00BD4139"/>
    <w:rsid w:val="00BD4390"/>
    <w:rsid w:val="00BD458A"/>
    <w:rsid w:val="00BD45D8"/>
    <w:rsid w:val="00BD47E2"/>
    <w:rsid w:val="00BD4AA1"/>
    <w:rsid w:val="00BD4D79"/>
    <w:rsid w:val="00BD4DE2"/>
    <w:rsid w:val="00BD4E0B"/>
    <w:rsid w:val="00BD5157"/>
    <w:rsid w:val="00BD52F5"/>
    <w:rsid w:val="00BD5650"/>
    <w:rsid w:val="00BD5703"/>
    <w:rsid w:val="00BD5851"/>
    <w:rsid w:val="00BD58D1"/>
    <w:rsid w:val="00BD597A"/>
    <w:rsid w:val="00BD5A92"/>
    <w:rsid w:val="00BD5BB2"/>
    <w:rsid w:val="00BD5BB6"/>
    <w:rsid w:val="00BD5BC6"/>
    <w:rsid w:val="00BD5DE3"/>
    <w:rsid w:val="00BD5E75"/>
    <w:rsid w:val="00BD5F16"/>
    <w:rsid w:val="00BD6189"/>
    <w:rsid w:val="00BD6567"/>
    <w:rsid w:val="00BD6739"/>
    <w:rsid w:val="00BD6803"/>
    <w:rsid w:val="00BD6979"/>
    <w:rsid w:val="00BD6981"/>
    <w:rsid w:val="00BD6B8C"/>
    <w:rsid w:val="00BD72C6"/>
    <w:rsid w:val="00BD731F"/>
    <w:rsid w:val="00BD7616"/>
    <w:rsid w:val="00BD7C6F"/>
    <w:rsid w:val="00BD7CD3"/>
    <w:rsid w:val="00BD7E67"/>
    <w:rsid w:val="00BD7EDA"/>
    <w:rsid w:val="00BD7F0E"/>
    <w:rsid w:val="00BD7FB0"/>
    <w:rsid w:val="00BD7FED"/>
    <w:rsid w:val="00BE0419"/>
    <w:rsid w:val="00BE0452"/>
    <w:rsid w:val="00BE0492"/>
    <w:rsid w:val="00BE050B"/>
    <w:rsid w:val="00BE07D2"/>
    <w:rsid w:val="00BE09CB"/>
    <w:rsid w:val="00BE0B5F"/>
    <w:rsid w:val="00BE0C66"/>
    <w:rsid w:val="00BE0CB9"/>
    <w:rsid w:val="00BE0DC3"/>
    <w:rsid w:val="00BE0DDE"/>
    <w:rsid w:val="00BE0EB2"/>
    <w:rsid w:val="00BE0F48"/>
    <w:rsid w:val="00BE101B"/>
    <w:rsid w:val="00BE10A9"/>
    <w:rsid w:val="00BE115A"/>
    <w:rsid w:val="00BE1274"/>
    <w:rsid w:val="00BE1471"/>
    <w:rsid w:val="00BE1607"/>
    <w:rsid w:val="00BE16CC"/>
    <w:rsid w:val="00BE186D"/>
    <w:rsid w:val="00BE189A"/>
    <w:rsid w:val="00BE1939"/>
    <w:rsid w:val="00BE195B"/>
    <w:rsid w:val="00BE1A44"/>
    <w:rsid w:val="00BE1C9C"/>
    <w:rsid w:val="00BE1D67"/>
    <w:rsid w:val="00BE1ED6"/>
    <w:rsid w:val="00BE1FC2"/>
    <w:rsid w:val="00BE2042"/>
    <w:rsid w:val="00BE22FF"/>
    <w:rsid w:val="00BE2337"/>
    <w:rsid w:val="00BE233C"/>
    <w:rsid w:val="00BE2508"/>
    <w:rsid w:val="00BE250F"/>
    <w:rsid w:val="00BE2513"/>
    <w:rsid w:val="00BE2590"/>
    <w:rsid w:val="00BE2595"/>
    <w:rsid w:val="00BE25BF"/>
    <w:rsid w:val="00BE26AA"/>
    <w:rsid w:val="00BE26E5"/>
    <w:rsid w:val="00BE29B8"/>
    <w:rsid w:val="00BE2A4E"/>
    <w:rsid w:val="00BE2ABB"/>
    <w:rsid w:val="00BE2EC1"/>
    <w:rsid w:val="00BE2F8F"/>
    <w:rsid w:val="00BE3348"/>
    <w:rsid w:val="00BE3429"/>
    <w:rsid w:val="00BE34D1"/>
    <w:rsid w:val="00BE34DB"/>
    <w:rsid w:val="00BE34F8"/>
    <w:rsid w:val="00BE350F"/>
    <w:rsid w:val="00BE3702"/>
    <w:rsid w:val="00BE3818"/>
    <w:rsid w:val="00BE38D2"/>
    <w:rsid w:val="00BE3A15"/>
    <w:rsid w:val="00BE3F92"/>
    <w:rsid w:val="00BE4274"/>
    <w:rsid w:val="00BE430A"/>
    <w:rsid w:val="00BE44EF"/>
    <w:rsid w:val="00BE45BF"/>
    <w:rsid w:val="00BE46C4"/>
    <w:rsid w:val="00BE4716"/>
    <w:rsid w:val="00BE4809"/>
    <w:rsid w:val="00BE4986"/>
    <w:rsid w:val="00BE4B28"/>
    <w:rsid w:val="00BE4C93"/>
    <w:rsid w:val="00BE4DB1"/>
    <w:rsid w:val="00BE4F48"/>
    <w:rsid w:val="00BE4F84"/>
    <w:rsid w:val="00BE503E"/>
    <w:rsid w:val="00BE50C6"/>
    <w:rsid w:val="00BE5140"/>
    <w:rsid w:val="00BE5351"/>
    <w:rsid w:val="00BE53AE"/>
    <w:rsid w:val="00BE553A"/>
    <w:rsid w:val="00BE554A"/>
    <w:rsid w:val="00BE556C"/>
    <w:rsid w:val="00BE58B5"/>
    <w:rsid w:val="00BE5942"/>
    <w:rsid w:val="00BE5A02"/>
    <w:rsid w:val="00BE5AF0"/>
    <w:rsid w:val="00BE5C46"/>
    <w:rsid w:val="00BE5D6A"/>
    <w:rsid w:val="00BE5EAA"/>
    <w:rsid w:val="00BE5EFF"/>
    <w:rsid w:val="00BE5FD2"/>
    <w:rsid w:val="00BE653A"/>
    <w:rsid w:val="00BE65B8"/>
    <w:rsid w:val="00BE6643"/>
    <w:rsid w:val="00BE6857"/>
    <w:rsid w:val="00BE6A8B"/>
    <w:rsid w:val="00BE6C0B"/>
    <w:rsid w:val="00BE6FC5"/>
    <w:rsid w:val="00BE700E"/>
    <w:rsid w:val="00BE71F9"/>
    <w:rsid w:val="00BE7304"/>
    <w:rsid w:val="00BE7350"/>
    <w:rsid w:val="00BE73B3"/>
    <w:rsid w:val="00BE73B7"/>
    <w:rsid w:val="00BE785D"/>
    <w:rsid w:val="00BE7908"/>
    <w:rsid w:val="00BE79BF"/>
    <w:rsid w:val="00BE7A10"/>
    <w:rsid w:val="00BE7C35"/>
    <w:rsid w:val="00BE7CF1"/>
    <w:rsid w:val="00BE7DAB"/>
    <w:rsid w:val="00BE7DB2"/>
    <w:rsid w:val="00BE7E6A"/>
    <w:rsid w:val="00BF01E0"/>
    <w:rsid w:val="00BF0244"/>
    <w:rsid w:val="00BF02A0"/>
    <w:rsid w:val="00BF02CD"/>
    <w:rsid w:val="00BF043A"/>
    <w:rsid w:val="00BF059B"/>
    <w:rsid w:val="00BF06D0"/>
    <w:rsid w:val="00BF07DB"/>
    <w:rsid w:val="00BF093D"/>
    <w:rsid w:val="00BF0A27"/>
    <w:rsid w:val="00BF0A44"/>
    <w:rsid w:val="00BF0AFE"/>
    <w:rsid w:val="00BF0B4A"/>
    <w:rsid w:val="00BF0BA8"/>
    <w:rsid w:val="00BF0BE5"/>
    <w:rsid w:val="00BF0C46"/>
    <w:rsid w:val="00BF0C71"/>
    <w:rsid w:val="00BF0C9C"/>
    <w:rsid w:val="00BF0F21"/>
    <w:rsid w:val="00BF102B"/>
    <w:rsid w:val="00BF1198"/>
    <w:rsid w:val="00BF11FE"/>
    <w:rsid w:val="00BF12F3"/>
    <w:rsid w:val="00BF1485"/>
    <w:rsid w:val="00BF16DF"/>
    <w:rsid w:val="00BF1703"/>
    <w:rsid w:val="00BF179F"/>
    <w:rsid w:val="00BF19D2"/>
    <w:rsid w:val="00BF1AD2"/>
    <w:rsid w:val="00BF1B7F"/>
    <w:rsid w:val="00BF1C29"/>
    <w:rsid w:val="00BF1C79"/>
    <w:rsid w:val="00BF1D05"/>
    <w:rsid w:val="00BF1EF3"/>
    <w:rsid w:val="00BF1F1E"/>
    <w:rsid w:val="00BF20C1"/>
    <w:rsid w:val="00BF20D2"/>
    <w:rsid w:val="00BF2122"/>
    <w:rsid w:val="00BF2189"/>
    <w:rsid w:val="00BF2398"/>
    <w:rsid w:val="00BF2529"/>
    <w:rsid w:val="00BF260D"/>
    <w:rsid w:val="00BF2627"/>
    <w:rsid w:val="00BF2636"/>
    <w:rsid w:val="00BF266B"/>
    <w:rsid w:val="00BF26D0"/>
    <w:rsid w:val="00BF2814"/>
    <w:rsid w:val="00BF295C"/>
    <w:rsid w:val="00BF2A77"/>
    <w:rsid w:val="00BF2C48"/>
    <w:rsid w:val="00BF2EA2"/>
    <w:rsid w:val="00BF2F24"/>
    <w:rsid w:val="00BF2F99"/>
    <w:rsid w:val="00BF315C"/>
    <w:rsid w:val="00BF32FA"/>
    <w:rsid w:val="00BF3616"/>
    <w:rsid w:val="00BF36D0"/>
    <w:rsid w:val="00BF3709"/>
    <w:rsid w:val="00BF37A7"/>
    <w:rsid w:val="00BF3823"/>
    <w:rsid w:val="00BF3A3D"/>
    <w:rsid w:val="00BF3A88"/>
    <w:rsid w:val="00BF3B3E"/>
    <w:rsid w:val="00BF3CC1"/>
    <w:rsid w:val="00BF3F7F"/>
    <w:rsid w:val="00BF409B"/>
    <w:rsid w:val="00BF414D"/>
    <w:rsid w:val="00BF455A"/>
    <w:rsid w:val="00BF46DA"/>
    <w:rsid w:val="00BF4A13"/>
    <w:rsid w:val="00BF4B2E"/>
    <w:rsid w:val="00BF4BBA"/>
    <w:rsid w:val="00BF4DBD"/>
    <w:rsid w:val="00BF539C"/>
    <w:rsid w:val="00BF5426"/>
    <w:rsid w:val="00BF5674"/>
    <w:rsid w:val="00BF58A0"/>
    <w:rsid w:val="00BF5AEE"/>
    <w:rsid w:val="00BF5B0D"/>
    <w:rsid w:val="00BF5E60"/>
    <w:rsid w:val="00BF5EF2"/>
    <w:rsid w:val="00BF5F75"/>
    <w:rsid w:val="00BF5FCA"/>
    <w:rsid w:val="00BF6030"/>
    <w:rsid w:val="00BF60D9"/>
    <w:rsid w:val="00BF65BD"/>
    <w:rsid w:val="00BF66BA"/>
    <w:rsid w:val="00BF69C1"/>
    <w:rsid w:val="00BF6BA1"/>
    <w:rsid w:val="00BF6BFF"/>
    <w:rsid w:val="00BF6C17"/>
    <w:rsid w:val="00BF7186"/>
    <w:rsid w:val="00BF733D"/>
    <w:rsid w:val="00BF761D"/>
    <w:rsid w:val="00BF7668"/>
    <w:rsid w:val="00BF7A34"/>
    <w:rsid w:val="00BF7BE3"/>
    <w:rsid w:val="00BF7C68"/>
    <w:rsid w:val="00BF7D57"/>
    <w:rsid w:val="00BF7DAF"/>
    <w:rsid w:val="00BF7E50"/>
    <w:rsid w:val="00BF7F27"/>
    <w:rsid w:val="00BF7F48"/>
    <w:rsid w:val="00C00031"/>
    <w:rsid w:val="00C0012D"/>
    <w:rsid w:val="00C001A3"/>
    <w:rsid w:val="00C00370"/>
    <w:rsid w:val="00C00501"/>
    <w:rsid w:val="00C005DF"/>
    <w:rsid w:val="00C006C9"/>
    <w:rsid w:val="00C00850"/>
    <w:rsid w:val="00C00970"/>
    <w:rsid w:val="00C00C43"/>
    <w:rsid w:val="00C00C58"/>
    <w:rsid w:val="00C00C99"/>
    <w:rsid w:val="00C00D71"/>
    <w:rsid w:val="00C00E76"/>
    <w:rsid w:val="00C0148D"/>
    <w:rsid w:val="00C01732"/>
    <w:rsid w:val="00C01833"/>
    <w:rsid w:val="00C01B42"/>
    <w:rsid w:val="00C01D30"/>
    <w:rsid w:val="00C01F0D"/>
    <w:rsid w:val="00C01F1E"/>
    <w:rsid w:val="00C021C9"/>
    <w:rsid w:val="00C02204"/>
    <w:rsid w:val="00C02391"/>
    <w:rsid w:val="00C023FD"/>
    <w:rsid w:val="00C0240F"/>
    <w:rsid w:val="00C0258E"/>
    <w:rsid w:val="00C02610"/>
    <w:rsid w:val="00C02679"/>
    <w:rsid w:val="00C02812"/>
    <w:rsid w:val="00C0281A"/>
    <w:rsid w:val="00C0289A"/>
    <w:rsid w:val="00C02A45"/>
    <w:rsid w:val="00C02A8F"/>
    <w:rsid w:val="00C02B64"/>
    <w:rsid w:val="00C02E0B"/>
    <w:rsid w:val="00C02FB5"/>
    <w:rsid w:val="00C035F6"/>
    <w:rsid w:val="00C03630"/>
    <w:rsid w:val="00C038DC"/>
    <w:rsid w:val="00C03AD9"/>
    <w:rsid w:val="00C03BF1"/>
    <w:rsid w:val="00C03D69"/>
    <w:rsid w:val="00C04314"/>
    <w:rsid w:val="00C04324"/>
    <w:rsid w:val="00C04354"/>
    <w:rsid w:val="00C04416"/>
    <w:rsid w:val="00C0488B"/>
    <w:rsid w:val="00C04A58"/>
    <w:rsid w:val="00C04DD4"/>
    <w:rsid w:val="00C04E4D"/>
    <w:rsid w:val="00C04E70"/>
    <w:rsid w:val="00C04FB4"/>
    <w:rsid w:val="00C04FDC"/>
    <w:rsid w:val="00C05126"/>
    <w:rsid w:val="00C052A7"/>
    <w:rsid w:val="00C0534B"/>
    <w:rsid w:val="00C0540C"/>
    <w:rsid w:val="00C05676"/>
    <w:rsid w:val="00C0568C"/>
    <w:rsid w:val="00C056A1"/>
    <w:rsid w:val="00C056B9"/>
    <w:rsid w:val="00C056D4"/>
    <w:rsid w:val="00C056E2"/>
    <w:rsid w:val="00C057FF"/>
    <w:rsid w:val="00C05857"/>
    <w:rsid w:val="00C05964"/>
    <w:rsid w:val="00C059A1"/>
    <w:rsid w:val="00C059AF"/>
    <w:rsid w:val="00C059F6"/>
    <w:rsid w:val="00C05F23"/>
    <w:rsid w:val="00C06160"/>
    <w:rsid w:val="00C06187"/>
    <w:rsid w:val="00C061B6"/>
    <w:rsid w:val="00C0647E"/>
    <w:rsid w:val="00C064DC"/>
    <w:rsid w:val="00C06503"/>
    <w:rsid w:val="00C06515"/>
    <w:rsid w:val="00C0664A"/>
    <w:rsid w:val="00C067B2"/>
    <w:rsid w:val="00C06991"/>
    <w:rsid w:val="00C069C1"/>
    <w:rsid w:val="00C06AE2"/>
    <w:rsid w:val="00C06B21"/>
    <w:rsid w:val="00C06BE4"/>
    <w:rsid w:val="00C06D43"/>
    <w:rsid w:val="00C06D7C"/>
    <w:rsid w:val="00C06D7E"/>
    <w:rsid w:val="00C06E6D"/>
    <w:rsid w:val="00C06FED"/>
    <w:rsid w:val="00C07044"/>
    <w:rsid w:val="00C0717A"/>
    <w:rsid w:val="00C073C6"/>
    <w:rsid w:val="00C074F8"/>
    <w:rsid w:val="00C07538"/>
    <w:rsid w:val="00C0771B"/>
    <w:rsid w:val="00C07AB6"/>
    <w:rsid w:val="00C07AD5"/>
    <w:rsid w:val="00C07B79"/>
    <w:rsid w:val="00C07C55"/>
    <w:rsid w:val="00C07CCD"/>
    <w:rsid w:val="00C07D62"/>
    <w:rsid w:val="00C07E7B"/>
    <w:rsid w:val="00C1004E"/>
    <w:rsid w:val="00C10185"/>
    <w:rsid w:val="00C10815"/>
    <w:rsid w:val="00C10A7C"/>
    <w:rsid w:val="00C10CA3"/>
    <w:rsid w:val="00C10CA9"/>
    <w:rsid w:val="00C10F7B"/>
    <w:rsid w:val="00C1115E"/>
    <w:rsid w:val="00C11241"/>
    <w:rsid w:val="00C1143B"/>
    <w:rsid w:val="00C11517"/>
    <w:rsid w:val="00C117B8"/>
    <w:rsid w:val="00C118A0"/>
    <w:rsid w:val="00C11B13"/>
    <w:rsid w:val="00C122B3"/>
    <w:rsid w:val="00C1280E"/>
    <w:rsid w:val="00C12860"/>
    <w:rsid w:val="00C12BBB"/>
    <w:rsid w:val="00C12C94"/>
    <w:rsid w:val="00C1332D"/>
    <w:rsid w:val="00C13363"/>
    <w:rsid w:val="00C134F9"/>
    <w:rsid w:val="00C13599"/>
    <w:rsid w:val="00C1371B"/>
    <w:rsid w:val="00C13741"/>
    <w:rsid w:val="00C137E2"/>
    <w:rsid w:val="00C13986"/>
    <w:rsid w:val="00C13C9A"/>
    <w:rsid w:val="00C13E0B"/>
    <w:rsid w:val="00C141C3"/>
    <w:rsid w:val="00C1422D"/>
    <w:rsid w:val="00C1485F"/>
    <w:rsid w:val="00C149B8"/>
    <w:rsid w:val="00C14A9E"/>
    <w:rsid w:val="00C14BCC"/>
    <w:rsid w:val="00C14E3D"/>
    <w:rsid w:val="00C14FAC"/>
    <w:rsid w:val="00C15261"/>
    <w:rsid w:val="00C1554F"/>
    <w:rsid w:val="00C15635"/>
    <w:rsid w:val="00C1563D"/>
    <w:rsid w:val="00C157FE"/>
    <w:rsid w:val="00C159AE"/>
    <w:rsid w:val="00C15B90"/>
    <w:rsid w:val="00C15DC4"/>
    <w:rsid w:val="00C15EF0"/>
    <w:rsid w:val="00C15F2F"/>
    <w:rsid w:val="00C15F37"/>
    <w:rsid w:val="00C16188"/>
    <w:rsid w:val="00C1638F"/>
    <w:rsid w:val="00C163FC"/>
    <w:rsid w:val="00C16541"/>
    <w:rsid w:val="00C1677F"/>
    <w:rsid w:val="00C1681B"/>
    <w:rsid w:val="00C168C7"/>
    <w:rsid w:val="00C16AEA"/>
    <w:rsid w:val="00C16C3F"/>
    <w:rsid w:val="00C16E18"/>
    <w:rsid w:val="00C16F01"/>
    <w:rsid w:val="00C170CF"/>
    <w:rsid w:val="00C17139"/>
    <w:rsid w:val="00C1739C"/>
    <w:rsid w:val="00C174E3"/>
    <w:rsid w:val="00C176A6"/>
    <w:rsid w:val="00C1775D"/>
    <w:rsid w:val="00C17A07"/>
    <w:rsid w:val="00C17B9B"/>
    <w:rsid w:val="00C17D5B"/>
    <w:rsid w:val="00C17E3A"/>
    <w:rsid w:val="00C2000F"/>
    <w:rsid w:val="00C201EE"/>
    <w:rsid w:val="00C20289"/>
    <w:rsid w:val="00C206E6"/>
    <w:rsid w:val="00C207BD"/>
    <w:rsid w:val="00C20AC6"/>
    <w:rsid w:val="00C20B76"/>
    <w:rsid w:val="00C20BF1"/>
    <w:rsid w:val="00C20C18"/>
    <w:rsid w:val="00C20E1A"/>
    <w:rsid w:val="00C21003"/>
    <w:rsid w:val="00C2126E"/>
    <w:rsid w:val="00C214DE"/>
    <w:rsid w:val="00C21582"/>
    <w:rsid w:val="00C21609"/>
    <w:rsid w:val="00C217F1"/>
    <w:rsid w:val="00C21828"/>
    <w:rsid w:val="00C218D7"/>
    <w:rsid w:val="00C219FD"/>
    <w:rsid w:val="00C21B5F"/>
    <w:rsid w:val="00C21DCD"/>
    <w:rsid w:val="00C21E0A"/>
    <w:rsid w:val="00C21E4E"/>
    <w:rsid w:val="00C22187"/>
    <w:rsid w:val="00C2226E"/>
    <w:rsid w:val="00C225BA"/>
    <w:rsid w:val="00C2267B"/>
    <w:rsid w:val="00C22703"/>
    <w:rsid w:val="00C2288C"/>
    <w:rsid w:val="00C22B8B"/>
    <w:rsid w:val="00C22CE7"/>
    <w:rsid w:val="00C230F1"/>
    <w:rsid w:val="00C231A2"/>
    <w:rsid w:val="00C23280"/>
    <w:rsid w:val="00C23585"/>
    <w:rsid w:val="00C23642"/>
    <w:rsid w:val="00C23682"/>
    <w:rsid w:val="00C237D0"/>
    <w:rsid w:val="00C23886"/>
    <w:rsid w:val="00C2396C"/>
    <w:rsid w:val="00C23A02"/>
    <w:rsid w:val="00C23AC9"/>
    <w:rsid w:val="00C23B9C"/>
    <w:rsid w:val="00C23D0E"/>
    <w:rsid w:val="00C23DA2"/>
    <w:rsid w:val="00C23FEE"/>
    <w:rsid w:val="00C244E5"/>
    <w:rsid w:val="00C24625"/>
    <w:rsid w:val="00C24771"/>
    <w:rsid w:val="00C24848"/>
    <w:rsid w:val="00C24F56"/>
    <w:rsid w:val="00C24FF4"/>
    <w:rsid w:val="00C25220"/>
    <w:rsid w:val="00C25263"/>
    <w:rsid w:val="00C25290"/>
    <w:rsid w:val="00C2533A"/>
    <w:rsid w:val="00C25864"/>
    <w:rsid w:val="00C258DC"/>
    <w:rsid w:val="00C25AC3"/>
    <w:rsid w:val="00C25F57"/>
    <w:rsid w:val="00C260C4"/>
    <w:rsid w:val="00C26163"/>
    <w:rsid w:val="00C26325"/>
    <w:rsid w:val="00C26338"/>
    <w:rsid w:val="00C263C3"/>
    <w:rsid w:val="00C2664B"/>
    <w:rsid w:val="00C26666"/>
    <w:rsid w:val="00C2673C"/>
    <w:rsid w:val="00C26924"/>
    <w:rsid w:val="00C269E7"/>
    <w:rsid w:val="00C26A32"/>
    <w:rsid w:val="00C26ABF"/>
    <w:rsid w:val="00C26B7B"/>
    <w:rsid w:val="00C26B89"/>
    <w:rsid w:val="00C26F28"/>
    <w:rsid w:val="00C274CF"/>
    <w:rsid w:val="00C274F1"/>
    <w:rsid w:val="00C27615"/>
    <w:rsid w:val="00C27625"/>
    <w:rsid w:val="00C27871"/>
    <w:rsid w:val="00C2793B"/>
    <w:rsid w:val="00C2796A"/>
    <w:rsid w:val="00C27BD7"/>
    <w:rsid w:val="00C27D3F"/>
    <w:rsid w:val="00C301F7"/>
    <w:rsid w:val="00C302AE"/>
    <w:rsid w:val="00C307FE"/>
    <w:rsid w:val="00C30800"/>
    <w:rsid w:val="00C30876"/>
    <w:rsid w:val="00C308BE"/>
    <w:rsid w:val="00C30AB2"/>
    <w:rsid w:val="00C30B85"/>
    <w:rsid w:val="00C30BB9"/>
    <w:rsid w:val="00C30C2A"/>
    <w:rsid w:val="00C31207"/>
    <w:rsid w:val="00C3126F"/>
    <w:rsid w:val="00C31321"/>
    <w:rsid w:val="00C31798"/>
    <w:rsid w:val="00C31ED8"/>
    <w:rsid w:val="00C321A5"/>
    <w:rsid w:val="00C32486"/>
    <w:rsid w:val="00C32508"/>
    <w:rsid w:val="00C3256B"/>
    <w:rsid w:val="00C327F6"/>
    <w:rsid w:val="00C32869"/>
    <w:rsid w:val="00C3286E"/>
    <w:rsid w:val="00C328F9"/>
    <w:rsid w:val="00C32965"/>
    <w:rsid w:val="00C329BB"/>
    <w:rsid w:val="00C32EB4"/>
    <w:rsid w:val="00C33053"/>
    <w:rsid w:val="00C3316A"/>
    <w:rsid w:val="00C331FD"/>
    <w:rsid w:val="00C33335"/>
    <w:rsid w:val="00C334ED"/>
    <w:rsid w:val="00C336D0"/>
    <w:rsid w:val="00C336FC"/>
    <w:rsid w:val="00C33917"/>
    <w:rsid w:val="00C339AA"/>
    <w:rsid w:val="00C33A01"/>
    <w:rsid w:val="00C33F1C"/>
    <w:rsid w:val="00C340FB"/>
    <w:rsid w:val="00C343F4"/>
    <w:rsid w:val="00C3444E"/>
    <w:rsid w:val="00C34483"/>
    <w:rsid w:val="00C346B2"/>
    <w:rsid w:val="00C346BB"/>
    <w:rsid w:val="00C3478B"/>
    <w:rsid w:val="00C34A28"/>
    <w:rsid w:val="00C34B92"/>
    <w:rsid w:val="00C34BC9"/>
    <w:rsid w:val="00C34F4B"/>
    <w:rsid w:val="00C35025"/>
    <w:rsid w:val="00C351ED"/>
    <w:rsid w:val="00C35207"/>
    <w:rsid w:val="00C3545C"/>
    <w:rsid w:val="00C3574F"/>
    <w:rsid w:val="00C35A93"/>
    <w:rsid w:val="00C35AA1"/>
    <w:rsid w:val="00C35C29"/>
    <w:rsid w:val="00C35E72"/>
    <w:rsid w:val="00C35F0E"/>
    <w:rsid w:val="00C3636B"/>
    <w:rsid w:val="00C3653D"/>
    <w:rsid w:val="00C36A57"/>
    <w:rsid w:val="00C36C00"/>
    <w:rsid w:val="00C36DCA"/>
    <w:rsid w:val="00C36F7D"/>
    <w:rsid w:val="00C374C5"/>
    <w:rsid w:val="00C374D3"/>
    <w:rsid w:val="00C375B1"/>
    <w:rsid w:val="00C3763A"/>
    <w:rsid w:val="00C376F5"/>
    <w:rsid w:val="00C377D9"/>
    <w:rsid w:val="00C37907"/>
    <w:rsid w:val="00C37E04"/>
    <w:rsid w:val="00C37F15"/>
    <w:rsid w:val="00C4014A"/>
    <w:rsid w:val="00C40297"/>
    <w:rsid w:val="00C40578"/>
    <w:rsid w:val="00C4095C"/>
    <w:rsid w:val="00C40A90"/>
    <w:rsid w:val="00C40D51"/>
    <w:rsid w:val="00C40EBE"/>
    <w:rsid w:val="00C411C4"/>
    <w:rsid w:val="00C411CF"/>
    <w:rsid w:val="00C4129A"/>
    <w:rsid w:val="00C413C7"/>
    <w:rsid w:val="00C4158B"/>
    <w:rsid w:val="00C4160D"/>
    <w:rsid w:val="00C41741"/>
    <w:rsid w:val="00C41811"/>
    <w:rsid w:val="00C418F9"/>
    <w:rsid w:val="00C419C2"/>
    <w:rsid w:val="00C419D5"/>
    <w:rsid w:val="00C41A0D"/>
    <w:rsid w:val="00C41AD1"/>
    <w:rsid w:val="00C41B8C"/>
    <w:rsid w:val="00C42230"/>
    <w:rsid w:val="00C42399"/>
    <w:rsid w:val="00C425F1"/>
    <w:rsid w:val="00C42646"/>
    <w:rsid w:val="00C428B5"/>
    <w:rsid w:val="00C4291A"/>
    <w:rsid w:val="00C429B2"/>
    <w:rsid w:val="00C429EA"/>
    <w:rsid w:val="00C42A21"/>
    <w:rsid w:val="00C42A99"/>
    <w:rsid w:val="00C42AEC"/>
    <w:rsid w:val="00C42C51"/>
    <w:rsid w:val="00C42D59"/>
    <w:rsid w:val="00C42F84"/>
    <w:rsid w:val="00C43118"/>
    <w:rsid w:val="00C43216"/>
    <w:rsid w:val="00C43238"/>
    <w:rsid w:val="00C43640"/>
    <w:rsid w:val="00C43890"/>
    <w:rsid w:val="00C43A08"/>
    <w:rsid w:val="00C43B13"/>
    <w:rsid w:val="00C43BBB"/>
    <w:rsid w:val="00C43C11"/>
    <w:rsid w:val="00C43C1E"/>
    <w:rsid w:val="00C43CD2"/>
    <w:rsid w:val="00C4400A"/>
    <w:rsid w:val="00C4414C"/>
    <w:rsid w:val="00C44409"/>
    <w:rsid w:val="00C44490"/>
    <w:rsid w:val="00C4474C"/>
    <w:rsid w:val="00C449D8"/>
    <w:rsid w:val="00C44BB2"/>
    <w:rsid w:val="00C44CD8"/>
    <w:rsid w:val="00C44F18"/>
    <w:rsid w:val="00C45626"/>
    <w:rsid w:val="00C4589A"/>
    <w:rsid w:val="00C45987"/>
    <w:rsid w:val="00C45A44"/>
    <w:rsid w:val="00C45B1E"/>
    <w:rsid w:val="00C45C01"/>
    <w:rsid w:val="00C45CF9"/>
    <w:rsid w:val="00C45E2C"/>
    <w:rsid w:val="00C45F6F"/>
    <w:rsid w:val="00C46025"/>
    <w:rsid w:val="00C4608A"/>
    <w:rsid w:val="00C4618E"/>
    <w:rsid w:val="00C4657B"/>
    <w:rsid w:val="00C46722"/>
    <w:rsid w:val="00C46955"/>
    <w:rsid w:val="00C46C83"/>
    <w:rsid w:val="00C46DA1"/>
    <w:rsid w:val="00C46DB9"/>
    <w:rsid w:val="00C46DEA"/>
    <w:rsid w:val="00C46E96"/>
    <w:rsid w:val="00C46F09"/>
    <w:rsid w:val="00C4726D"/>
    <w:rsid w:val="00C475B3"/>
    <w:rsid w:val="00C475E8"/>
    <w:rsid w:val="00C477ED"/>
    <w:rsid w:val="00C47A7B"/>
    <w:rsid w:val="00C47D32"/>
    <w:rsid w:val="00C47E5D"/>
    <w:rsid w:val="00C47F68"/>
    <w:rsid w:val="00C50131"/>
    <w:rsid w:val="00C50382"/>
    <w:rsid w:val="00C505C1"/>
    <w:rsid w:val="00C5079C"/>
    <w:rsid w:val="00C50C17"/>
    <w:rsid w:val="00C50C4D"/>
    <w:rsid w:val="00C51072"/>
    <w:rsid w:val="00C51091"/>
    <w:rsid w:val="00C510B6"/>
    <w:rsid w:val="00C51328"/>
    <w:rsid w:val="00C514D0"/>
    <w:rsid w:val="00C51613"/>
    <w:rsid w:val="00C51662"/>
    <w:rsid w:val="00C51720"/>
    <w:rsid w:val="00C5191F"/>
    <w:rsid w:val="00C51A41"/>
    <w:rsid w:val="00C51D4C"/>
    <w:rsid w:val="00C51F6C"/>
    <w:rsid w:val="00C51F9B"/>
    <w:rsid w:val="00C51FD5"/>
    <w:rsid w:val="00C5218C"/>
    <w:rsid w:val="00C52359"/>
    <w:rsid w:val="00C52755"/>
    <w:rsid w:val="00C52804"/>
    <w:rsid w:val="00C529BB"/>
    <w:rsid w:val="00C52B87"/>
    <w:rsid w:val="00C52C5F"/>
    <w:rsid w:val="00C52D61"/>
    <w:rsid w:val="00C5315E"/>
    <w:rsid w:val="00C531E1"/>
    <w:rsid w:val="00C5374A"/>
    <w:rsid w:val="00C5375A"/>
    <w:rsid w:val="00C53990"/>
    <w:rsid w:val="00C53A77"/>
    <w:rsid w:val="00C53AD2"/>
    <w:rsid w:val="00C53B75"/>
    <w:rsid w:val="00C53BD6"/>
    <w:rsid w:val="00C53C33"/>
    <w:rsid w:val="00C53CA3"/>
    <w:rsid w:val="00C53D29"/>
    <w:rsid w:val="00C53D30"/>
    <w:rsid w:val="00C53DFC"/>
    <w:rsid w:val="00C53F58"/>
    <w:rsid w:val="00C540DA"/>
    <w:rsid w:val="00C542BB"/>
    <w:rsid w:val="00C542BD"/>
    <w:rsid w:val="00C54336"/>
    <w:rsid w:val="00C544C6"/>
    <w:rsid w:val="00C54729"/>
    <w:rsid w:val="00C54996"/>
    <w:rsid w:val="00C54A9A"/>
    <w:rsid w:val="00C54DA3"/>
    <w:rsid w:val="00C54FF5"/>
    <w:rsid w:val="00C550C3"/>
    <w:rsid w:val="00C553D9"/>
    <w:rsid w:val="00C5557C"/>
    <w:rsid w:val="00C5583E"/>
    <w:rsid w:val="00C55852"/>
    <w:rsid w:val="00C55EEC"/>
    <w:rsid w:val="00C5605F"/>
    <w:rsid w:val="00C565E9"/>
    <w:rsid w:val="00C56865"/>
    <w:rsid w:val="00C5688C"/>
    <w:rsid w:val="00C56A42"/>
    <w:rsid w:val="00C56FAC"/>
    <w:rsid w:val="00C56FDD"/>
    <w:rsid w:val="00C57102"/>
    <w:rsid w:val="00C571FB"/>
    <w:rsid w:val="00C577ED"/>
    <w:rsid w:val="00C57809"/>
    <w:rsid w:val="00C5783C"/>
    <w:rsid w:val="00C57958"/>
    <w:rsid w:val="00C57A8B"/>
    <w:rsid w:val="00C57BAA"/>
    <w:rsid w:val="00C57BFB"/>
    <w:rsid w:val="00C57C6C"/>
    <w:rsid w:val="00C57E5A"/>
    <w:rsid w:val="00C57E74"/>
    <w:rsid w:val="00C600D5"/>
    <w:rsid w:val="00C602B5"/>
    <w:rsid w:val="00C6044F"/>
    <w:rsid w:val="00C605B3"/>
    <w:rsid w:val="00C60841"/>
    <w:rsid w:val="00C60A55"/>
    <w:rsid w:val="00C60D09"/>
    <w:rsid w:val="00C60DC1"/>
    <w:rsid w:val="00C61092"/>
    <w:rsid w:val="00C61361"/>
    <w:rsid w:val="00C6151F"/>
    <w:rsid w:val="00C61587"/>
    <w:rsid w:val="00C616AD"/>
    <w:rsid w:val="00C616C8"/>
    <w:rsid w:val="00C616E0"/>
    <w:rsid w:val="00C61702"/>
    <w:rsid w:val="00C61778"/>
    <w:rsid w:val="00C61878"/>
    <w:rsid w:val="00C61AFD"/>
    <w:rsid w:val="00C61B65"/>
    <w:rsid w:val="00C61D11"/>
    <w:rsid w:val="00C61F33"/>
    <w:rsid w:val="00C620A8"/>
    <w:rsid w:val="00C6211B"/>
    <w:rsid w:val="00C621CF"/>
    <w:rsid w:val="00C62220"/>
    <w:rsid w:val="00C622C9"/>
    <w:rsid w:val="00C62396"/>
    <w:rsid w:val="00C624A4"/>
    <w:rsid w:val="00C62A94"/>
    <w:rsid w:val="00C62DF4"/>
    <w:rsid w:val="00C62EE0"/>
    <w:rsid w:val="00C62F3F"/>
    <w:rsid w:val="00C62FC2"/>
    <w:rsid w:val="00C6305A"/>
    <w:rsid w:val="00C632CE"/>
    <w:rsid w:val="00C633B6"/>
    <w:rsid w:val="00C6363D"/>
    <w:rsid w:val="00C63923"/>
    <w:rsid w:val="00C63A91"/>
    <w:rsid w:val="00C63D44"/>
    <w:rsid w:val="00C63F33"/>
    <w:rsid w:val="00C63F55"/>
    <w:rsid w:val="00C64008"/>
    <w:rsid w:val="00C6400D"/>
    <w:rsid w:val="00C64106"/>
    <w:rsid w:val="00C64A7A"/>
    <w:rsid w:val="00C64B49"/>
    <w:rsid w:val="00C64B8E"/>
    <w:rsid w:val="00C64D7F"/>
    <w:rsid w:val="00C64EEA"/>
    <w:rsid w:val="00C64F20"/>
    <w:rsid w:val="00C651C7"/>
    <w:rsid w:val="00C652B7"/>
    <w:rsid w:val="00C652C5"/>
    <w:rsid w:val="00C65534"/>
    <w:rsid w:val="00C65876"/>
    <w:rsid w:val="00C65B38"/>
    <w:rsid w:val="00C65D81"/>
    <w:rsid w:val="00C65E72"/>
    <w:rsid w:val="00C66118"/>
    <w:rsid w:val="00C66156"/>
    <w:rsid w:val="00C661A0"/>
    <w:rsid w:val="00C663CE"/>
    <w:rsid w:val="00C66590"/>
    <w:rsid w:val="00C66744"/>
    <w:rsid w:val="00C669C6"/>
    <w:rsid w:val="00C66BE6"/>
    <w:rsid w:val="00C66D5E"/>
    <w:rsid w:val="00C66EA9"/>
    <w:rsid w:val="00C66EE3"/>
    <w:rsid w:val="00C67037"/>
    <w:rsid w:val="00C673F9"/>
    <w:rsid w:val="00C67627"/>
    <w:rsid w:val="00C67980"/>
    <w:rsid w:val="00C67D50"/>
    <w:rsid w:val="00C67E75"/>
    <w:rsid w:val="00C67FB7"/>
    <w:rsid w:val="00C700C9"/>
    <w:rsid w:val="00C700D8"/>
    <w:rsid w:val="00C7010E"/>
    <w:rsid w:val="00C70589"/>
    <w:rsid w:val="00C707F5"/>
    <w:rsid w:val="00C7098C"/>
    <w:rsid w:val="00C70BB7"/>
    <w:rsid w:val="00C71013"/>
    <w:rsid w:val="00C711B1"/>
    <w:rsid w:val="00C711CE"/>
    <w:rsid w:val="00C7135C"/>
    <w:rsid w:val="00C71472"/>
    <w:rsid w:val="00C717A4"/>
    <w:rsid w:val="00C717E5"/>
    <w:rsid w:val="00C7183D"/>
    <w:rsid w:val="00C71C2C"/>
    <w:rsid w:val="00C71C53"/>
    <w:rsid w:val="00C71C7A"/>
    <w:rsid w:val="00C71D89"/>
    <w:rsid w:val="00C71E8D"/>
    <w:rsid w:val="00C721A4"/>
    <w:rsid w:val="00C72270"/>
    <w:rsid w:val="00C72470"/>
    <w:rsid w:val="00C72531"/>
    <w:rsid w:val="00C725F3"/>
    <w:rsid w:val="00C72988"/>
    <w:rsid w:val="00C72A7D"/>
    <w:rsid w:val="00C72B68"/>
    <w:rsid w:val="00C72FCE"/>
    <w:rsid w:val="00C72FE5"/>
    <w:rsid w:val="00C735AC"/>
    <w:rsid w:val="00C73641"/>
    <w:rsid w:val="00C73D38"/>
    <w:rsid w:val="00C73D47"/>
    <w:rsid w:val="00C73D88"/>
    <w:rsid w:val="00C73DDC"/>
    <w:rsid w:val="00C73F2B"/>
    <w:rsid w:val="00C7410F"/>
    <w:rsid w:val="00C7421A"/>
    <w:rsid w:val="00C742F9"/>
    <w:rsid w:val="00C743C6"/>
    <w:rsid w:val="00C74481"/>
    <w:rsid w:val="00C745B3"/>
    <w:rsid w:val="00C745DF"/>
    <w:rsid w:val="00C746BB"/>
    <w:rsid w:val="00C747D6"/>
    <w:rsid w:val="00C7499A"/>
    <w:rsid w:val="00C74CA6"/>
    <w:rsid w:val="00C74D51"/>
    <w:rsid w:val="00C74F58"/>
    <w:rsid w:val="00C74F76"/>
    <w:rsid w:val="00C75508"/>
    <w:rsid w:val="00C7582E"/>
    <w:rsid w:val="00C75AEF"/>
    <w:rsid w:val="00C75C59"/>
    <w:rsid w:val="00C75C9A"/>
    <w:rsid w:val="00C75D62"/>
    <w:rsid w:val="00C76009"/>
    <w:rsid w:val="00C76239"/>
    <w:rsid w:val="00C763C6"/>
    <w:rsid w:val="00C7644B"/>
    <w:rsid w:val="00C7657F"/>
    <w:rsid w:val="00C7660A"/>
    <w:rsid w:val="00C76618"/>
    <w:rsid w:val="00C7666D"/>
    <w:rsid w:val="00C76739"/>
    <w:rsid w:val="00C76988"/>
    <w:rsid w:val="00C76B19"/>
    <w:rsid w:val="00C76D3F"/>
    <w:rsid w:val="00C76D4E"/>
    <w:rsid w:val="00C76F7A"/>
    <w:rsid w:val="00C76FBE"/>
    <w:rsid w:val="00C773C0"/>
    <w:rsid w:val="00C774C4"/>
    <w:rsid w:val="00C77545"/>
    <w:rsid w:val="00C77710"/>
    <w:rsid w:val="00C77811"/>
    <w:rsid w:val="00C77848"/>
    <w:rsid w:val="00C77941"/>
    <w:rsid w:val="00C77A88"/>
    <w:rsid w:val="00C77BB5"/>
    <w:rsid w:val="00C77C6C"/>
    <w:rsid w:val="00C77CE6"/>
    <w:rsid w:val="00C77CF7"/>
    <w:rsid w:val="00C77CFC"/>
    <w:rsid w:val="00C77E8C"/>
    <w:rsid w:val="00C77ED4"/>
    <w:rsid w:val="00C77EFF"/>
    <w:rsid w:val="00C77F76"/>
    <w:rsid w:val="00C80004"/>
    <w:rsid w:val="00C80213"/>
    <w:rsid w:val="00C802E9"/>
    <w:rsid w:val="00C80472"/>
    <w:rsid w:val="00C806B8"/>
    <w:rsid w:val="00C808F7"/>
    <w:rsid w:val="00C8096F"/>
    <w:rsid w:val="00C80A3A"/>
    <w:rsid w:val="00C80D64"/>
    <w:rsid w:val="00C80F68"/>
    <w:rsid w:val="00C80F6A"/>
    <w:rsid w:val="00C81036"/>
    <w:rsid w:val="00C81362"/>
    <w:rsid w:val="00C81372"/>
    <w:rsid w:val="00C813AC"/>
    <w:rsid w:val="00C815BA"/>
    <w:rsid w:val="00C815F0"/>
    <w:rsid w:val="00C8163F"/>
    <w:rsid w:val="00C81693"/>
    <w:rsid w:val="00C817A1"/>
    <w:rsid w:val="00C8181C"/>
    <w:rsid w:val="00C81856"/>
    <w:rsid w:val="00C81940"/>
    <w:rsid w:val="00C8195D"/>
    <w:rsid w:val="00C81A00"/>
    <w:rsid w:val="00C81A30"/>
    <w:rsid w:val="00C81BC8"/>
    <w:rsid w:val="00C81BFD"/>
    <w:rsid w:val="00C81DEC"/>
    <w:rsid w:val="00C82289"/>
    <w:rsid w:val="00C82868"/>
    <w:rsid w:val="00C82B43"/>
    <w:rsid w:val="00C82BAB"/>
    <w:rsid w:val="00C82BAF"/>
    <w:rsid w:val="00C82DEA"/>
    <w:rsid w:val="00C82ED1"/>
    <w:rsid w:val="00C83257"/>
    <w:rsid w:val="00C834A4"/>
    <w:rsid w:val="00C835F4"/>
    <w:rsid w:val="00C83729"/>
    <w:rsid w:val="00C8378C"/>
    <w:rsid w:val="00C83BC6"/>
    <w:rsid w:val="00C83C7A"/>
    <w:rsid w:val="00C83D04"/>
    <w:rsid w:val="00C83E09"/>
    <w:rsid w:val="00C83E9E"/>
    <w:rsid w:val="00C83FBF"/>
    <w:rsid w:val="00C842A0"/>
    <w:rsid w:val="00C8457C"/>
    <w:rsid w:val="00C84671"/>
    <w:rsid w:val="00C847B8"/>
    <w:rsid w:val="00C8489A"/>
    <w:rsid w:val="00C8496E"/>
    <w:rsid w:val="00C849F0"/>
    <w:rsid w:val="00C84A90"/>
    <w:rsid w:val="00C84B00"/>
    <w:rsid w:val="00C84B31"/>
    <w:rsid w:val="00C84E1C"/>
    <w:rsid w:val="00C84FE3"/>
    <w:rsid w:val="00C85155"/>
    <w:rsid w:val="00C8552B"/>
    <w:rsid w:val="00C85566"/>
    <w:rsid w:val="00C85796"/>
    <w:rsid w:val="00C85AE4"/>
    <w:rsid w:val="00C85D35"/>
    <w:rsid w:val="00C85FE5"/>
    <w:rsid w:val="00C86171"/>
    <w:rsid w:val="00C86264"/>
    <w:rsid w:val="00C8635A"/>
    <w:rsid w:val="00C864F3"/>
    <w:rsid w:val="00C865BC"/>
    <w:rsid w:val="00C867E0"/>
    <w:rsid w:val="00C8697D"/>
    <w:rsid w:val="00C8699C"/>
    <w:rsid w:val="00C86B2C"/>
    <w:rsid w:val="00C86BCD"/>
    <w:rsid w:val="00C86BFE"/>
    <w:rsid w:val="00C86F54"/>
    <w:rsid w:val="00C871FE"/>
    <w:rsid w:val="00C872EF"/>
    <w:rsid w:val="00C8743C"/>
    <w:rsid w:val="00C87568"/>
    <w:rsid w:val="00C876A1"/>
    <w:rsid w:val="00C877DF"/>
    <w:rsid w:val="00C879EE"/>
    <w:rsid w:val="00C87A73"/>
    <w:rsid w:val="00C87A8A"/>
    <w:rsid w:val="00C87BA4"/>
    <w:rsid w:val="00C87D78"/>
    <w:rsid w:val="00C87FD9"/>
    <w:rsid w:val="00C9007D"/>
    <w:rsid w:val="00C901D3"/>
    <w:rsid w:val="00C903E1"/>
    <w:rsid w:val="00C90505"/>
    <w:rsid w:val="00C90532"/>
    <w:rsid w:val="00C9061A"/>
    <w:rsid w:val="00C9063C"/>
    <w:rsid w:val="00C90779"/>
    <w:rsid w:val="00C9078A"/>
    <w:rsid w:val="00C907BD"/>
    <w:rsid w:val="00C908A4"/>
    <w:rsid w:val="00C90AEC"/>
    <w:rsid w:val="00C90B03"/>
    <w:rsid w:val="00C90BC7"/>
    <w:rsid w:val="00C90CB7"/>
    <w:rsid w:val="00C90CBB"/>
    <w:rsid w:val="00C90E49"/>
    <w:rsid w:val="00C90FF8"/>
    <w:rsid w:val="00C911AF"/>
    <w:rsid w:val="00C911BB"/>
    <w:rsid w:val="00C9126A"/>
    <w:rsid w:val="00C912F6"/>
    <w:rsid w:val="00C9133B"/>
    <w:rsid w:val="00C91373"/>
    <w:rsid w:val="00C9148E"/>
    <w:rsid w:val="00C916A5"/>
    <w:rsid w:val="00C9176A"/>
    <w:rsid w:val="00C91784"/>
    <w:rsid w:val="00C917FE"/>
    <w:rsid w:val="00C91A01"/>
    <w:rsid w:val="00C91A84"/>
    <w:rsid w:val="00C91BBA"/>
    <w:rsid w:val="00C91C3B"/>
    <w:rsid w:val="00C91C56"/>
    <w:rsid w:val="00C91C95"/>
    <w:rsid w:val="00C91D77"/>
    <w:rsid w:val="00C91E09"/>
    <w:rsid w:val="00C91ECF"/>
    <w:rsid w:val="00C91F6D"/>
    <w:rsid w:val="00C920A9"/>
    <w:rsid w:val="00C92154"/>
    <w:rsid w:val="00C92175"/>
    <w:rsid w:val="00C9231C"/>
    <w:rsid w:val="00C92485"/>
    <w:rsid w:val="00C9263E"/>
    <w:rsid w:val="00C9268A"/>
    <w:rsid w:val="00C92779"/>
    <w:rsid w:val="00C9281C"/>
    <w:rsid w:val="00C92ECB"/>
    <w:rsid w:val="00C92F26"/>
    <w:rsid w:val="00C93197"/>
    <w:rsid w:val="00C9347D"/>
    <w:rsid w:val="00C9352D"/>
    <w:rsid w:val="00C9390E"/>
    <w:rsid w:val="00C939F9"/>
    <w:rsid w:val="00C93A3B"/>
    <w:rsid w:val="00C93CB9"/>
    <w:rsid w:val="00C9434D"/>
    <w:rsid w:val="00C94757"/>
    <w:rsid w:val="00C948A0"/>
    <w:rsid w:val="00C94948"/>
    <w:rsid w:val="00C94ADC"/>
    <w:rsid w:val="00C94CBD"/>
    <w:rsid w:val="00C94D9D"/>
    <w:rsid w:val="00C94DE7"/>
    <w:rsid w:val="00C94EE4"/>
    <w:rsid w:val="00C94F07"/>
    <w:rsid w:val="00C950F6"/>
    <w:rsid w:val="00C951FB"/>
    <w:rsid w:val="00C952C5"/>
    <w:rsid w:val="00C9541C"/>
    <w:rsid w:val="00C95444"/>
    <w:rsid w:val="00C95449"/>
    <w:rsid w:val="00C9557D"/>
    <w:rsid w:val="00C955A7"/>
    <w:rsid w:val="00C95785"/>
    <w:rsid w:val="00C9579A"/>
    <w:rsid w:val="00C958C0"/>
    <w:rsid w:val="00C958D3"/>
    <w:rsid w:val="00C958DC"/>
    <w:rsid w:val="00C95B74"/>
    <w:rsid w:val="00C95BB0"/>
    <w:rsid w:val="00C95C59"/>
    <w:rsid w:val="00C95CAF"/>
    <w:rsid w:val="00C95D5E"/>
    <w:rsid w:val="00C95DD4"/>
    <w:rsid w:val="00C95FE8"/>
    <w:rsid w:val="00C96466"/>
    <w:rsid w:val="00C967B5"/>
    <w:rsid w:val="00C96867"/>
    <w:rsid w:val="00C969AD"/>
    <w:rsid w:val="00C96AF1"/>
    <w:rsid w:val="00C96DCB"/>
    <w:rsid w:val="00C97144"/>
    <w:rsid w:val="00C9717F"/>
    <w:rsid w:val="00C97531"/>
    <w:rsid w:val="00C9773B"/>
    <w:rsid w:val="00C97755"/>
    <w:rsid w:val="00C979B4"/>
    <w:rsid w:val="00C97B72"/>
    <w:rsid w:val="00C97F17"/>
    <w:rsid w:val="00C97FF0"/>
    <w:rsid w:val="00CA0235"/>
    <w:rsid w:val="00CA032C"/>
    <w:rsid w:val="00CA0430"/>
    <w:rsid w:val="00CA05C9"/>
    <w:rsid w:val="00CA05E5"/>
    <w:rsid w:val="00CA0821"/>
    <w:rsid w:val="00CA0827"/>
    <w:rsid w:val="00CA0871"/>
    <w:rsid w:val="00CA0B37"/>
    <w:rsid w:val="00CA0CFF"/>
    <w:rsid w:val="00CA0FE7"/>
    <w:rsid w:val="00CA1006"/>
    <w:rsid w:val="00CA1422"/>
    <w:rsid w:val="00CA1438"/>
    <w:rsid w:val="00CA1566"/>
    <w:rsid w:val="00CA174D"/>
    <w:rsid w:val="00CA18D2"/>
    <w:rsid w:val="00CA197B"/>
    <w:rsid w:val="00CA19AC"/>
    <w:rsid w:val="00CA1A58"/>
    <w:rsid w:val="00CA1C39"/>
    <w:rsid w:val="00CA1E3A"/>
    <w:rsid w:val="00CA1EBA"/>
    <w:rsid w:val="00CA228B"/>
    <w:rsid w:val="00CA2392"/>
    <w:rsid w:val="00CA24E5"/>
    <w:rsid w:val="00CA2519"/>
    <w:rsid w:val="00CA278D"/>
    <w:rsid w:val="00CA2CBC"/>
    <w:rsid w:val="00CA2CF5"/>
    <w:rsid w:val="00CA2E2C"/>
    <w:rsid w:val="00CA2EB0"/>
    <w:rsid w:val="00CA2FB8"/>
    <w:rsid w:val="00CA3294"/>
    <w:rsid w:val="00CA3378"/>
    <w:rsid w:val="00CA34F4"/>
    <w:rsid w:val="00CA3D23"/>
    <w:rsid w:val="00CA3DA4"/>
    <w:rsid w:val="00CA3E42"/>
    <w:rsid w:val="00CA3ECE"/>
    <w:rsid w:val="00CA3FA4"/>
    <w:rsid w:val="00CA439A"/>
    <w:rsid w:val="00CA48A5"/>
    <w:rsid w:val="00CA492F"/>
    <w:rsid w:val="00CA4936"/>
    <w:rsid w:val="00CA495A"/>
    <w:rsid w:val="00CA49FF"/>
    <w:rsid w:val="00CA4C6C"/>
    <w:rsid w:val="00CA4CE1"/>
    <w:rsid w:val="00CA4D95"/>
    <w:rsid w:val="00CA4DD4"/>
    <w:rsid w:val="00CA4F98"/>
    <w:rsid w:val="00CA5306"/>
    <w:rsid w:val="00CA538E"/>
    <w:rsid w:val="00CA53A7"/>
    <w:rsid w:val="00CA5879"/>
    <w:rsid w:val="00CA5896"/>
    <w:rsid w:val="00CA58A8"/>
    <w:rsid w:val="00CA5A9E"/>
    <w:rsid w:val="00CA5B2A"/>
    <w:rsid w:val="00CA5DD3"/>
    <w:rsid w:val="00CA5E58"/>
    <w:rsid w:val="00CA5E63"/>
    <w:rsid w:val="00CA5FDC"/>
    <w:rsid w:val="00CA6180"/>
    <w:rsid w:val="00CA6248"/>
    <w:rsid w:val="00CA629C"/>
    <w:rsid w:val="00CA62AF"/>
    <w:rsid w:val="00CA649E"/>
    <w:rsid w:val="00CA6684"/>
    <w:rsid w:val="00CA67BE"/>
    <w:rsid w:val="00CA6A11"/>
    <w:rsid w:val="00CA6A2E"/>
    <w:rsid w:val="00CA6A42"/>
    <w:rsid w:val="00CA6B68"/>
    <w:rsid w:val="00CA6B7F"/>
    <w:rsid w:val="00CA6CBB"/>
    <w:rsid w:val="00CA6F5A"/>
    <w:rsid w:val="00CA7264"/>
    <w:rsid w:val="00CA7AD7"/>
    <w:rsid w:val="00CA7C67"/>
    <w:rsid w:val="00CA7D36"/>
    <w:rsid w:val="00CA7E8A"/>
    <w:rsid w:val="00CA7FB2"/>
    <w:rsid w:val="00CB00E3"/>
    <w:rsid w:val="00CB00EF"/>
    <w:rsid w:val="00CB0121"/>
    <w:rsid w:val="00CB048E"/>
    <w:rsid w:val="00CB04D8"/>
    <w:rsid w:val="00CB0671"/>
    <w:rsid w:val="00CB09A9"/>
    <w:rsid w:val="00CB0BDB"/>
    <w:rsid w:val="00CB0CF6"/>
    <w:rsid w:val="00CB0ED8"/>
    <w:rsid w:val="00CB110E"/>
    <w:rsid w:val="00CB11B7"/>
    <w:rsid w:val="00CB14AE"/>
    <w:rsid w:val="00CB171D"/>
    <w:rsid w:val="00CB17BA"/>
    <w:rsid w:val="00CB1AD2"/>
    <w:rsid w:val="00CB1BE8"/>
    <w:rsid w:val="00CB1CD7"/>
    <w:rsid w:val="00CB1DEB"/>
    <w:rsid w:val="00CB1E44"/>
    <w:rsid w:val="00CB20E8"/>
    <w:rsid w:val="00CB24B2"/>
    <w:rsid w:val="00CB25AA"/>
    <w:rsid w:val="00CB25E2"/>
    <w:rsid w:val="00CB2615"/>
    <w:rsid w:val="00CB2749"/>
    <w:rsid w:val="00CB2976"/>
    <w:rsid w:val="00CB2A47"/>
    <w:rsid w:val="00CB2A7B"/>
    <w:rsid w:val="00CB2C7D"/>
    <w:rsid w:val="00CB2E44"/>
    <w:rsid w:val="00CB3105"/>
    <w:rsid w:val="00CB313E"/>
    <w:rsid w:val="00CB3251"/>
    <w:rsid w:val="00CB32D7"/>
    <w:rsid w:val="00CB3323"/>
    <w:rsid w:val="00CB33EE"/>
    <w:rsid w:val="00CB3C47"/>
    <w:rsid w:val="00CB3CAF"/>
    <w:rsid w:val="00CB3F80"/>
    <w:rsid w:val="00CB412D"/>
    <w:rsid w:val="00CB436A"/>
    <w:rsid w:val="00CB45AB"/>
    <w:rsid w:val="00CB4673"/>
    <w:rsid w:val="00CB4691"/>
    <w:rsid w:val="00CB4A2D"/>
    <w:rsid w:val="00CB4AC2"/>
    <w:rsid w:val="00CB4CBD"/>
    <w:rsid w:val="00CB4D43"/>
    <w:rsid w:val="00CB4D56"/>
    <w:rsid w:val="00CB4E59"/>
    <w:rsid w:val="00CB507E"/>
    <w:rsid w:val="00CB5093"/>
    <w:rsid w:val="00CB511B"/>
    <w:rsid w:val="00CB5476"/>
    <w:rsid w:val="00CB56B1"/>
    <w:rsid w:val="00CB56F5"/>
    <w:rsid w:val="00CB5763"/>
    <w:rsid w:val="00CB5774"/>
    <w:rsid w:val="00CB5820"/>
    <w:rsid w:val="00CB59F1"/>
    <w:rsid w:val="00CB59FC"/>
    <w:rsid w:val="00CB5C4F"/>
    <w:rsid w:val="00CB5C94"/>
    <w:rsid w:val="00CB5E81"/>
    <w:rsid w:val="00CB5FCF"/>
    <w:rsid w:val="00CB6241"/>
    <w:rsid w:val="00CB6389"/>
    <w:rsid w:val="00CB63BD"/>
    <w:rsid w:val="00CB641C"/>
    <w:rsid w:val="00CB659D"/>
    <w:rsid w:val="00CB6AC8"/>
    <w:rsid w:val="00CB6D81"/>
    <w:rsid w:val="00CB6F46"/>
    <w:rsid w:val="00CB7161"/>
    <w:rsid w:val="00CB7435"/>
    <w:rsid w:val="00CB74AC"/>
    <w:rsid w:val="00CB74F1"/>
    <w:rsid w:val="00CB75D1"/>
    <w:rsid w:val="00CB76FB"/>
    <w:rsid w:val="00CB7702"/>
    <w:rsid w:val="00CB77F4"/>
    <w:rsid w:val="00CB784F"/>
    <w:rsid w:val="00CB79E5"/>
    <w:rsid w:val="00CB7A4B"/>
    <w:rsid w:val="00CB7C19"/>
    <w:rsid w:val="00CB7D01"/>
    <w:rsid w:val="00CB7D18"/>
    <w:rsid w:val="00CC016D"/>
    <w:rsid w:val="00CC0264"/>
    <w:rsid w:val="00CC04B1"/>
    <w:rsid w:val="00CC054B"/>
    <w:rsid w:val="00CC056A"/>
    <w:rsid w:val="00CC056D"/>
    <w:rsid w:val="00CC0576"/>
    <w:rsid w:val="00CC0883"/>
    <w:rsid w:val="00CC08D2"/>
    <w:rsid w:val="00CC0B94"/>
    <w:rsid w:val="00CC0DDF"/>
    <w:rsid w:val="00CC14C1"/>
    <w:rsid w:val="00CC15B2"/>
    <w:rsid w:val="00CC169F"/>
    <w:rsid w:val="00CC1740"/>
    <w:rsid w:val="00CC1A76"/>
    <w:rsid w:val="00CC1ABA"/>
    <w:rsid w:val="00CC1C05"/>
    <w:rsid w:val="00CC1DA9"/>
    <w:rsid w:val="00CC1E94"/>
    <w:rsid w:val="00CC1F90"/>
    <w:rsid w:val="00CC2223"/>
    <w:rsid w:val="00CC225F"/>
    <w:rsid w:val="00CC25AF"/>
    <w:rsid w:val="00CC2694"/>
    <w:rsid w:val="00CC27A6"/>
    <w:rsid w:val="00CC2901"/>
    <w:rsid w:val="00CC29FD"/>
    <w:rsid w:val="00CC2D32"/>
    <w:rsid w:val="00CC2E44"/>
    <w:rsid w:val="00CC3022"/>
    <w:rsid w:val="00CC307A"/>
    <w:rsid w:val="00CC30A6"/>
    <w:rsid w:val="00CC3189"/>
    <w:rsid w:val="00CC31D3"/>
    <w:rsid w:val="00CC3430"/>
    <w:rsid w:val="00CC343E"/>
    <w:rsid w:val="00CC37BE"/>
    <w:rsid w:val="00CC3893"/>
    <w:rsid w:val="00CC3FAE"/>
    <w:rsid w:val="00CC4119"/>
    <w:rsid w:val="00CC411C"/>
    <w:rsid w:val="00CC4375"/>
    <w:rsid w:val="00CC45AA"/>
    <w:rsid w:val="00CC485E"/>
    <w:rsid w:val="00CC4B45"/>
    <w:rsid w:val="00CC4F44"/>
    <w:rsid w:val="00CC4FF6"/>
    <w:rsid w:val="00CC5050"/>
    <w:rsid w:val="00CC5051"/>
    <w:rsid w:val="00CC50A1"/>
    <w:rsid w:val="00CC50B0"/>
    <w:rsid w:val="00CC5384"/>
    <w:rsid w:val="00CC5422"/>
    <w:rsid w:val="00CC551E"/>
    <w:rsid w:val="00CC5877"/>
    <w:rsid w:val="00CC58AD"/>
    <w:rsid w:val="00CC58BC"/>
    <w:rsid w:val="00CC5983"/>
    <w:rsid w:val="00CC5AAD"/>
    <w:rsid w:val="00CC5BD2"/>
    <w:rsid w:val="00CC5CF4"/>
    <w:rsid w:val="00CC5D0F"/>
    <w:rsid w:val="00CC5DA4"/>
    <w:rsid w:val="00CC5F22"/>
    <w:rsid w:val="00CC601B"/>
    <w:rsid w:val="00CC6158"/>
    <w:rsid w:val="00CC64B7"/>
    <w:rsid w:val="00CC6580"/>
    <w:rsid w:val="00CC68E0"/>
    <w:rsid w:val="00CC69B0"/>
    <w:rsid w:val="00CC69ED"/>
    <w:rsid w:val="00CC6AFE"/>
    <w:rsid w:val="00CC6B6B"/>
    <w:rsid w:val="00CC6BC9"/>
    <w:rsid w:val="00CC6C04"/>
    <w:rsid w:val="00CC6D91"/>
    <w:rsid w:val="00CC6ECD"/>
    <w:rsid w:val="00CC6F96"/>
    <w:rsid w:val="00CC7298"/>
    <w:rsid w:val="00CC7410"/>
    <w:rsid w:val="00CC7549"/>
    <w:rsid w:val="00CC75A8"/>
    <w:rsid w:val="00CC77AA"/>
    <w:rsid w:val="00CC780D"/>
    <w:rsid w:val="00CC78DE"/>
    <w:rsid w:val="00CC78EC"/>
    <w:rsid w:val="00CC7A6A"/>
    <w:rsid w:val="00CC7ADA"/>
    <w:rsid w:val="00CC7D0B"/>
    <w:rsid w:val="00CC7DB8"/>
    <w:rsid w:val="00CC7DFA"/>
    <w:rsid w:val="00CD0079"/>
    <w:rsid w:val="00CD00B6"/>
    <w:rsid w:val="00CD01A2"/>
    <w:rsid w:val="00CD01FD"/>
    <w:rsid w:val="00CD021F"/>
    <w:rsid w:val="00CD08C3"/>
    <w:rsid w:val="00CD0D3F"/>
    <w:rsid w:val="00CD0DA1"/>
    <w:rsid w:val="00CD0F31"/>
    <w:rsid w:val="00CD1225"/>
    <w:rsid w:val="00CD12A3"/>
    <w:rsid w:val="00CD158F"/>
    <w:rsid w:val="00CD1684"/>
    <w:rsid w:val="00CD16D5"/>
    <w:rsid w:val="00CD17E8"/>
    <w:rsid w:val="00CD18CD"/>
    <w:rsid w:val="00CD1D5A"/>
    <w:rsid w:val="00CD1E4D"/>
    <w:rsid w:val="00CD1E68"/>
    <w:rsid w:val="00CD1E9F"/>
    <w:rsid w:val="00CD2149"/>
    <w:rsid w:val="00CD27B9"/>
    <w:rsid w:val="00CD2A05"/>
    <w:rsid w:val="00CD2B50"/>
    <w:rsid w:val="00CD2D6C"/>
    <w:rsid w:val="00CD3015"/>
    <w:rsid w:val="00CD32E6"/>
    <w:rsid w:val="00CD343D"/>
    <w:rsid w:val="00CD3443"/>
    <w:rsid w:val="00CD34AC"/>
    <w:rsid w:val="00CD3668"/>
    <w:rsid w:val="00CD3739"/>
    <w:rsid w:val="00CD373C"/>
    <w:rsid w:val="00CD3E5C"/>
    <w:rsid w:val="00CD3EE8"/>
    <w:rsid w:val="00CD411D"/>
    <w:rsid w:val="00CD41CA"/>
    <w:rsid w:val="00CD4577"/>
    <w:rsid w:val="00CD45E1"/>
    <w:rsid w:val="00CD462B"/>
    <w:rsid w:val="00CD46EF"/>
    <w:rsid w:val="00CD47C7"/>
    <w:rsid w:val="00CD4B22"/>
    <w:rsid w:val="00CD4C2C"/>
    <w:rsid w:val="00CD4C6E"/>
    <w:rsid w:val="00CD4D25"/>
    <w:rsid w:val="00CD4E1E"/>
    <w:rsid w:val="00CD513A"/>
    <w:rsid w:val="00CD521F"/>
    <w:rsid w:val="00CD52A2"/>
    <w:rsid w:val="00CD533F"/>
    <w:rsid w:val="00CD5402"/>
    <w:rsid w:val="00CD5420"/>
    <w:rsid w:val="00CD54E7"/>
    <w:rsid w:val="00CD5677"/>
    <w:rsid w:val="00CD5780"/>
    <w:rsid w:val="00CD59B3"/>
    <w:rsid w:val="00CD5B0C"/>
    <w:rsid w:val="00CD5B68"/>
    <w:rsid w:val="00CD5B97"/>
    <w:rsid w:val="00CD5C6B"/>
    <w:rsid w:val="00CD5E78"/>
    <w:rsid w:val="00CD607A"/>
    <w:rsid w:val="00CD6245"/>
    <w:rsid w:val="00CD64C7"/>
    <w:rsid w:val="00CD67A6"/>
    <w:rsid w:val="00CD67F1"/>
    <w:rsid w:val="00CD6A87"/>
    <w:rsid w:val="00CD6BB0"/>
    <w:rsid w:val="00CD6EAD"/>
    <w:rsid w:val="00CD6EFB"/>
    <w:rsid w:val="00CD75C7"/>
    <w:rsid w:val="00CD7949"/>
    <w:rsid w:val="00CD7963"/>
    <w:rsid w:val="00CD7B8B"/>
    <w:rsid w:val="00CD7C27"/>
    <w:rsid w:val="00CD7D8A"/>
    <w:rsid w:val="00CD7D99"/>
    <w:rsid w:val="00CD7F67"/>
    <w:rsid w:val="00CD7F74"/>
    <w:rsid w:val="00CD7FD1"/>
    <w:rsid w:val="00CE001D"/>
    <w:rsid w:val="00CE008D"/>
    <w:rsid w:val="00CE0134"/>
    <w:rsid w:val="00CE02B9"/>
    <w:rsid w:val="00CE0426"/>
    <w:rsid w:val="00CE05A8"/>
    <w:rsid w:val="00CE066B"/>
    <w:rsid w:val="00CE07F5"/>
    <w:rsid w:val="00CE08B3"/>
    <w:rsid w:val="00CE09D5"/>
    <w:rsid w:val="00CE0B9A"/>
    <w:rsid w:val="00CE0C03"/>
    <w:rsid w:val="00CE0C97"/>
    <w:rsid w:val="00CE0CA7"/>
    <w:rsid w:val="00CE1008"/>
    <w:rsid w:val="00CE1091"/>
    <w:rsid w:val="00CE168D"/>
    <w:rsid w:val="00CE1860"/>
    <w:rsid w:val="00CE18BE"/>
    <w:rsid w:val="00CE18CD"/>
    <w:rsid w:val="00CE18E6"/>
    <w:rsid w:val="00CE1960"/>
    <w:rsid w:val="00CE19D6"/>
    <w:rsid w:val="00CE1A93"/>
    <w:rsid w:val="00CE1AF8"/>
    <w:rsid w:val="00CE1BD0"/>
    <w:rsid w:val="00CE220D"/>
    <w:rsid w:val="00CE2350"/>
    <w:rsid w:val="00CE238D"/>
    <w:rsid w:val="00CE26AD"/>
    <w:rsid w:val="00CE2788"/>
    <w:rsid w:val="00CE28E5"/>
    <w:rsid w:val="00CE2A9B"/>
    <w:rsid w:val="00CE2AEA"/>
    <w:rsid w:val="00CE2B4A"/>
    <w:rsid w:val="00CE2B65"/>
    <w:rsid w:val="00CE2B96"/>
    <w:rsid w:val="00CE2BF6"/>
    <w:rsid w:val="00CE2F62"/>
    <w:rsid w:val="00CE3488"/>
    <w:rsid w:val="00CE3515"/>
    <w:rsid w:val="00CE362F"/>
    <w:rsid w:val="00CE36E7"/>
    <w:rsid w:val="00CE3833"/>
    <w:rsid w:val="00CE3895"/>
    <w:rsid w:val="00CE39EF"/>
    <w:rsid w:val="00CE4065"/>
    <w:rsid w:val="00CE4357"/>
    <w:rsid w:val="00CE43BE"/>
    <w:rsid w:val="00CE4463"/>
    <w:rsid w:val="00CE449D"/>
    <w:rsid w:val="00CE44EE"/>
    <w:rsid w:val="00CE49D5"/>
    <w:rsid w:val="00CE4A55"/>
    <w:rsid w:val="00CE4A97"/>
    <w:rsid w:val="00CE4C34"/>
    <w:rsid w:val="00CE4E5C"/>
    <w:rsid w:val="00CE4F0A"/>
    <w:rsid w:val="00CE503E"/>
    <w:rsid w:val="00CE54E5"/>
    <w:rsid w:val="00CE5564"/>
    <w:rsid w:val="00CE5600"/>
    <w:rsid w:val="00CE573C"/>
    <w:rsid w:val="00CE588E"/>
    <w:rsid w:val="00CE590A"/>
    <w:rsid w:val="00CE5B00"/>
    <w:rsid w:val="00CE5B03"/>
    <w:rsid w:val="00CE5C9A"/>
    <w:rsid w:val="00CE62AA"/>
    <w:rsid w:val="00CE6336"/>
    <w:rsid w:val="00CE6383"/>
    <w:rsid w:val="00CE67A4"/>
    <w:rsid w:val="00CE682D"/>
    <w:rsid w:val="00CE6914"/>
    <w:rsid w:val="00CE6A95"/>
    <w:rsid w:val="00CE6B21"/>
    <w:rsid w:val="00CE6B9A"/>
    <w:rsid w:val="00CE6E07"/>
    <w:rsid w:val="00CE6E65"/>
    <w:rsid w:val="00CE7065"/>
    <w:rsid w:val="00CE70BC"/>
    <w:rsid w:val="00CE710C"/>
    <w:rsid w:val="00CE7114"/>
    <w:rsid w:val="00CE737B"/>
    <w:rsid w:val="00CE73BA"/>
    <w:rsid w:val="00CE742D"/>
    <w:rsid w:val="00CE748E"/>
    <w:rsid w:val="00CE7491"/>
    <w:rsid w:val="00CE74CA"/>
    <w:rsid w:val="00CE75D3"/>
    <w:rsid w:val="00CE7646"/>
    <w:rsid w:val="00CE7794"/>
    <w:rsid w:val="00CE7A2B"/>
    <w:rsid w:val="00CE7AC0"/>
    <w:rsid w:val="00CE7BE4"/>
    <w:rsid w:val="00CE7DC8"/>
    <w:rsid w:val="00CE7DD2"/>
    <w:rsid w:val="00CE7DD9"/>
    <w:rsid w:val="00CE7EE5"/>
    <w:rsid w:val="00CE7FE4"/>
    <w:rsid w:val="00CF007A"/>
    <w:rsid w:val="00CF060D"/>
    <w:rsid w:val="00CF0784"/>
    <w:rsid w:val="00CF07E4"/>
    <w:rsid w:val="00CF0816"/>
    <w:rsid w:val="00CF0977"/>
    <w:rsid w:val="00CF0C0B"/>
    <w:rsid w:val="00CF0EFF"/>
    <w:rsid w:val="00CF0F35"/>
    <w:rsid w:val="00CF1016"/>
    <w:rsid w:val="00CF1105"/>
    <w:rsid w:val="00CF1124"/>
    <w:rsid w:val="00CF117C"/>
    <w:rsid w:val="00CF11C4"/>
    <w:rsid w:val="00CF12F0"/>
    <w:rsid w:val="00CF1406"/>
    <w:rsid w:val="00CF1451"/>
    <w:rsid w:val="00CF167B"/>
    <w:rsid w:val="00CF194E"/>
    <w:rsid w:val="00CF1A9D"/>
    <w:rsid w:val="00CF1C45"/>
    <w:rsid w:val="00CF1D45"/>
    <w:rsid w:val="00CF1D6D"/>
    <w:rsid w:val="00CF1E7C"/>
    <w:rsid w:val="00CF22E5"/>
    <w:rsid w:val="00CF24ED"/>
    <w:rsid w:val="00CF2580"/>
    <w:rsid w:val="00CF2694"/>
    <w:rsid w:val="00CF2716"/>
    <w:rsid w:val="00CF27C2"/>
    <w:rsid w:val="00CF29E8"/>
    <w:rsid w:val="00CF2ACF"/>
    <w:rsid w:val="00CF2BDF"/>
    <w:rsid w:val="00CF2E10"/>
    <w:rsid w:val="00CF2EDB"/>
    <w:rsid w:val="00CF2FFF"/>
    <w:rsid w:val="00CF344B"/>
    <w:rsid w:val="00CF3730"/>
    <w:rsid w:val="00CF3932"/>
    <w:rsid w:val="00CF398A"/>
    <w:rsid w:val="00CF3ABA"/>
    <w:rsid w:val="00CF3C0C"/>
    <w:rsid w:val="00CF3C5A"/>
    <w:rsid w:val="00CF3C85"/>
    <w:rsid w:val="00CF409C"/>
    <w:rsid w:val="00CF4261"/>
    <w:rsid w:val="00CF4295"/>
    <w:rsid w:val="00CF4310"/>
    <w:rsid w:val="00CF4359"/>
    <w:rsid w:val="00CF43FB"/>
    <w:rsid w:val="00CF49E9"/>
    <w:rsid w:val="00CF4A8E"/>
    <w:rsid w:val="00CF4AC7"/>
    <w:rsid w:val="00CF4AFE"/>
    <w:rsid w:val="00CF4BAE"/>
    <w:rsid w:val="00CF4EC7"/>
    <w:rsid w:val="00CF5095"/>
    <w:rsid w:val="00CF52CB"/>
    <w:rsid w:val="00CF52ED"/>
    <w:rsid w:val="00CF530D"/>
    <w:rsid w:val="00CF5434"/>
    <w:rsid w:val="00CF55BA"/>
    <w:rsid w:val="00CF58EB"/>
    <w:rsid w:val="00CF59D2"/>
    <w:rsid w:val="00CF5DD4"/>
    <w:rsid w:val="00CF5F10"/>
    <w:rsid w:val="00CF5F81"/>
    <w:rsid w:val="00CF611B"/>
    <w:rsid w:val="00CF613C"/>
    <w:rsid w:val="00CF62F2"/>
    <w:rsid w:val="00CF63D4"/>
    <w:rsid w:val="00CF66E6"/>
    <w:rsid w:val="00CF6B55"/>
    <w:rsid w:val="00CF6D5A"/>
    <w:rsid w:val="00CF6D86"/>
    <w:rsid w:val="00CF7009"/>
    <w:rsid w:val="00CF7482"/>
    <w:rsid w:val="00CF770A"/>
    <w:rsid w:val="00CF7907"/>
    <w:rsid w:val="00CF7A85"/>
    <w:rsid w:val="00CF7D95"/>
    <w:rsid w:val="00CF7DD0"/>
    <w:rsid w:val="00CF7E0E"/>
    <w:rsid w:val="00D0004A"/>
    <w:rsid w:val="00D0005A"/>
    <w:rsid w:val="00D0024C"/>
    <w:rsid w:val="00D0043F"/>
    <w:rsid w:val="00D00777"/>
    <w:rsid w:val="00D007F8"/>
    <w:rsid w:val="00D00892"/>
    <w:rsid w:val="00D008B2"/>
    <w:rsid w:val="00D009BB"/>
    <w:rsid w:val="00D009DC"/>
    <w:rsid w:val="00D00A94"/>
    <w:rsid w:val="00D00AD4"/>
    <w:rsid w:val="00D00C17"/>
    <w:rsid w:val="00D00E25"/>
    <w:rsid w:val="00D00F5D"/>
    <w:rsid w:val="00D00FD0"/>
    <w:rsid w:val="00D01022"/>
    <w:rsid w:val="00D0116C"/>
    <w:rsid w:val="00D01207"/>
    <w:rsid w:val="00D0136F"/>
    <w:rsid w:val="00D01561"/>
    <w:rsid w:val="00D019BA"/>
    <w:rsid w:val="00D01B21"/>
    <w:rsid w:val="00D01D56"/>
    <w:rsid w:val="00D01E43"/>
    <w:rsid w:val="00D01F4D"/>
    <w:rsid w:val="00D02105"/>
    <w:rsid w:val="00D02330"/>
    <w:rsid w:val="00D0253D"/>
    <w:rsid w:val="00D02637"/>
    <w:rsid w:val="00D02796"/>
    <w:rsid w:val="00D0289E"/>
    <w:rsid w:val="00D02CA9"/>
    <w:rsid w:val="00D02E0C"/>
    <w:rsid w:val="00D03195"/>
    <w:rsid w:val="00D031C7"/>
    <w:rsid w:val="00D0335F"/>
    <w:rsid w:val="00D03463"/>
    <w:rsid w:val="00D0387D"/>
    <w:rsid w:val="00D03A69"/>
    <w:rsid w:val="00D03AB7"/>
    <w:rsid w:val="00D03B16"/>
    <w:rsid w:val="00D03D41"/>
    <w:rsid w:val="00D03E00"/>
    <w:rsid w:val="00D03E5A"/>
    <w:rsid w:val="00D04019"/>
    <w:rsid w:val="00D040D0"/>
    <w:rsid w:val="00D04155"/>
    <w:rsid w:val="00D04170"/>
    <w:rsid w:val="00D042F7"/>
    <w:rsid w:val="00D043FA"/>
    <w:rsid w:val="00D04588"/>
    <w:rsid w:val="00D04598"/>
    <w:rsid w:val="00D04767"/>
    <w:rsid w:val="00D04B40"/>
    <w:rsid w:val="00D04D16"/>
    <w:rsid w:val="00D04D64"/>
    <w:rsid w:val="00D04E8C"/>
    <w:rsid w:val="00D04FBA"/>
    <w:rsid w:val="00D04FE2"/>
    <w:rsid w:val="00D0505F"/>
    <w:rsid w:val="00D05485"/>
    <w:rsid w:val="00D05576"/>
    <w:rsid w:val="00D0561C"/>
    <w:rsid w:val="00D056C7"/>
    <w:rsid w:val="00D056F0"/>
    <w:rsid w:val="00D05B1D"/>
    <w:rsid w:val="00D05BBB"/>
    <w:rsid w:val="00D05EE5"/>
    <w:rsid w:val="00D05FA2"/>
    <w:rsid w:val="00D06031"/>
    <w:rsid w:val="00D063E0"/>
    <w:rsid w:val="00D0640F"/>
    <w:rsid w:val="00D064CD"/>
    <w:rsid w:val="00D065C5"/>
    <w:rsid w:val="00D068E8"/>
    <w:rsid w:val="00D06BDF"/>
    <w:rsid w:val="00D06DCF"/>
    <w:rsid w:val="00D070B2"/>
    <w:rsid w:val="00D0714B"/>
    <w:rsid w:val="00D07358"/>
    <w:rsid w:val="00D073B9"/>
    <w:rsid w:val="00D0740D"/>
    <w:rsid w:val="00D07449"/>
    <w:rsid w:val="00D07522"/>
    <w:rsid w:val="00D077E1"/>
    <w:rsid w:val="00D0785E"/>
    <w:rsid w:val="00D07881"/>
    <w:rsid w:val="00D079A7"/>
    <w:rsid w:val="00D07A90"/>
    <w:rsid w:val="00D07AAB"/>
    <w:rsid w:val="00D07CE7"/>
    <w:rsid w:val="00D07F7A"/>
    <w:rsid w:val="00D1016D"/>
    <w:rsid w:val="00D10416"/>
    <w:rsid w:val="00D10596"/>
    <w:rsid w:val="00D10917"/>
    <w:rsid w:val="00D109E4"/>
    <w:rsid w:val="00D10AA6"/>
    <w:rsid w:val="00D10D5D"/>
    <w:rsid w:val="00D10EF7"/>
    <w:rsid w:val="00D10F37"/>
    <w:rsid w:val="00D111C5"/>
    <w:rsid w:val="00D1123C"/>
    <w:rsid w:val="00D112D0"/>
    <w:rsid w:val="00D1139B"/>
    <w:rsid w:val="00D1142C"/>
    <w:rsid w:val="00D11538"/>
    <w:rsid w:val="00D1159B"/>
    <w:rsid w:val="00D11A1E"/>
    <w:rsid w:val="00D11A6B"/>
    <w:rsid w:val="00D11AA1"/>
    <w:rsid w:val="00D11B05"/>
    <w:rsid w:val="00D11DBC"/>
    <w:rsid w:val="00D11DBF"/>
    <w:rsid w:val="00D11E42"/>
    <w:rsid w:val="00D120E6"/>
    <w:rsid w:val="00D122C3"/>
    <w:rsid w:val="00D12319"/>
    <w:rsid w:val="00D12568"/>
    <w:rsid w:val="00D12881"/>
    <w:rsid w:val="00D128D8"/>
    <w:rsid w:val="00D12A79"/>
    <w:rsid w:val="00D12B20"/>
    <w:rsid w:val="00D12C27"/>
    <w:rsid w:val="00D12C3D"/>
    <w:rsid w:val="00D12CC3"/>
    <w:rsid w:val="00D12DAA"/>
    <w:rsid w:val="00D12EA0"/>
    <w:rsid w:val="00D12ECC"/>
    <w:rsid w:val="00D1304F"/>
    <w:rsid w:val="00D13172"/>
    <w:rsid w:val="00D13BB1"/>
    <w:rsid w:val="00D13E66"/>
    <w:rsid w:val="00D13F23"/>
    <w:rsid w:val="00D14752"/>
    <w:rsid w:val="00D147BE"/>
    <w:rsid w:val="00D14975"/>
    <w:rsid w:val="00D14AE0"/>
    <w:rsid w:val="00D14C07"/>
    <w:rsid w:val="00D14CF4"/>
    <w:rsid w:val="00D15162"/>
    <w:rsid w:val="00D15328"/>
    <w:rsid w:val="00D154E4"/>
    <w:rsid w:val="00D15648"/>
    <w:rsid w:val="00D1565B"/>
    <w:rsid w:val="00D15774"/>
    <w:rsid w:val="00D15AA9"/>
    <w:rsid w:val="00D15AAD"/>
    <w:rsid w:val="00D15C46"/>
    <w:rsid w:val="00D15C78"/>
    <w:rsid w:val="00D15F19"/>
    <w:rsid w:val="00D15F2C"/>
    <w:rsid w:val="00D15F88"/>
    <w:rsid w:val="00D16271"/>
    <w:rsid w:val="00D16522"/>
    <w:rsid w:val="00D16675"/>
    <w:rsid w:val="00D167BD"/>
    <w:rsid w:val="00D167E8"/>
    <w:rsid w:val="00D16917"/>
    <w:rsid w:val="00D1692A"/>
    <w:rsid w:val="00D16A39"/>
    <w:rsid w:val="00D16BFE"/>
    <w:rsid w:val="00D171A1"/>
    <w:rsid w:val="00D1750E"/>
    <w:rsid w:val="00D17642"/>
    <w:rsid w:val="00D17681"/>
    <w:rsid w:val="00D17841"/>
    <w:rsid w:val="00D178AA"/>
    <w:rsid w:val="00D179A5"/>
    <w:rsid w:val="00D17C9E"/>
    <w:rsid w:val="00D17EB7"/>
    <w:rsid w:val="00D17F20"/>
    <w:rsid w:val="00D2000F"/>
    <w:rsid w:val="00D20406"/>
    <w:rsid w:val="00D2041A"/>
    <w:rsid w:val="00D20472"/>
    <w:rsid w:val="00D204B7"/>
    <w:rsid w:val="00D2064D"/>
    <w:rsid w:val="00D2076B"/>
    <w:rsid w:val="00D20892"/>
    <w:rsid w:val="00D208B2"/>
    <w:rsid w:val="00D209A7"/>
    <w:rsid w:val="00D20B56"/>
    <w:rsid w:val="00D20BBC"/>
    <w:rsid w:val="00D20C45"/>
    <w:rsid w:val="00D20D8B"/>
    <w:rsid w:val="00D20DE8"/>
    <w:rsid w:val="00D21462"/>
    <w:rsid w:val="00D214AD"/>
    <w:rsid w:val="00D2157A"/>
    <w:rsid w:val="00D2170B"/>
    <w:rsid w:val="00D2183B"/>
    <w:rsid w:val="00D218C1"/>
    <w:rsid w:val="00D21B05"/>
    <w:rsid w:val="00D21C54"/>
    <w:rsid w:val="00D21D47"/>
    <w:rsid w:val="00D21E0B"/>
    <w:rsid w:val="00D21F5E"/>
    <w:rsid w:val="00D21FA0"/>
    <w:rsid w:val="00D21FF2"/>
    <w:rsid w:val="00D222DD"/>
    <w:rsid w:val="00D222E3"/>
    <w:rsid w:val="00D222E7"/>
    <w:rsid w:val="00D22363"/>
    <w:rsid w:val="00D224B1"/>
    <w:rsid w:val="00D228C1"/>
    <w:rsid w:val="00D229A3"/>
    <w:rsid w:val="00D22B5A"/>
    <w:rsid w:val="00D22B8D"/>
    <w:rsid w:val="00D22C22"/>
    <w:rsid w:val="00D22E9B"/>
    <w:rsid w:val="00D22F04"/>
    <w:rsid w:val="00D22F12"/>
    <w:rsid w:val="00D2312C"/>
    <w:rsid w:val="00D2342B"/>
    <w:rsid w:val="00D234D0"/>
    <w:rsid w:val="00D2355E"/>
    <w:rsid w:val="00D23560"/>
    <w:rsid w:val="00D239C5"/>
    <w:rsid w:val="00D239D3"/>
    <w:rsid w:val="00D23AFB"/>
    <w:rsid w:val="00D23B40"/>
    <w:rsid w:val="00D23D0D"/>
    <w:rsid w:val="00D23E42"/>
    <w:rsid w:val="00D23F47"/>
    <w:rsid w:val="00D23FBE"/>
    <w:rsid w:val="00D243CE"/>
    <w:rsid w:val="00D243F0"/>
    <w:rsid w:val="00D24605"/>
    <w:rsid w:val="00D24751"/>
    <w:rsid w:val="00D24776"/>
    <w:rsid w:val="00D24A64"/>
    <w:rsid w:val="00D24B75"/>
    <w:rsid w:val="00D24D43"/>
    <w:rsid w:val="00D24ECE"/>
    <w:rsid w:val="00D24EE9"/>
    <w:rsid w:val="00D251AB"/>
    <w:rsid w:val="00D2533B"/>
    <w:rsid w:val="00D25430"/>
    <w:rsid w:val="00D255FF"/>
    <w:rsid w:val="00D25700"/>
    <w:rsid w:val="00D25D26"/>
    <w:rsid w:val="00D25D39"/>
    <w:rsid w:val="00D25E08"/>
    <w:rsid w:val="00D25E38"/>
    <w:rsid w:val="00D2608D"/>
    <w:rsid w:val="00D2613F"/>
    <w:rsid w:val="00D26215"/>
    <w:rsid w:val="00D26246"/>
    <w:rsid w:val="00D262FB"/>
    <w:rsid w:val="00D263A4"/>
    <w:rsid w:val="00D26D48"/>
    <w:rsid w:val="00D26DCD"/>
    <w:rsid w:val="00D27200"/>
    <w:rsid w:val="00D273BA"/>
    <w:rsid w:val="00D27574"/>
    <w:rsid w:val="00D27580"/>
    <w:rsid w:val="00D2759C"/>
    <w:rsid w:val="00D277D4"/>
    <w:rsid w:val="00D2781F"/>
    <w:rsid w:val="00D27850"/>
    <w:rsid w:val="00D279BD"/>
    <w:rsid w:val="00D27B47"/>
    <w:rsid w:val="00D27B6D"/>
    <w:rsid w:val="00D27C1A"/>
    <w:rsid w:val="00D27C8A"/>
    <w:rsid w:val="00D27D3C"/>
    <w:rsid w:val="00D27F4E"/>
    <w:rsid w:val="00D27F5B"/>
    <w:rsid w:val="00D30116"/>
    <w:rsid w:val="00D30118"/>
    <w:rsid w:val="00D30219"/>
    <w:rsid w:val="00D30341"/>
    <w:rsid w:val="00D30424"/>
    <w:rsid w:val="00D30564"/>
    <w:rsid w:val="00D305FC"/>
    <w:rsid w:val="00D30BBF"/>
    <w:rsid w:val="00D30CCA"/>
    <w:rsid w:val="00D30CDC"/>
    <w:rsid w:val="00D30D0A"/>
    <w:rsid w:val="00D30DCF"/>
    <w:rsid w:val="00D30E58"/>
    <w:rsid w:val="00D31270"/>
    <w:rsid w:val="00D313AF"/>
    <w:rsid w:val="00D313E5"/>
    <w:rsid w:val="00D3140B"/>
    <w:rsid w:val="00D314AF"/>
    <w:rsid w:val="00D3166B"/>
    <w:rsid w:val="00D31676"/>
    <w:rsid w:val="00D31AD5"/>
    <w:rsid w:val="00D31EB9"/>
    <w:rsid w:val="00D31F66"/>
    <w:rsid w:val="00D320A0"/>
    <w:rsid w:val="00D322C0"/>
    <w:rsid w:val="00D32316"/>
    <w:rsid w:val="00D325B3"/>
    <w:rsid w:val="00D326A6"/>
    <w:rsid w:val="00D3272C"/>
    <w:rsid w:val="00D327D6"/>
    <w:rsid w:val="00D32853"/>
    <w:rsid w:val="00D329CD"/>
    <w:rsid w:val="00D329E2"/>
    <w:rsid w:val="00D32A89"/>
    <w:rsid w:val="00D32B9E"/>
    <w:rsid w:val="00D32C4F"/>
    <w:rsid w:val="00D32D43"/>
    <w:rsid w:val="00D3309D"/>
    <w:rsid w:val="00D332DC"/>
    <w:rsid w:val="00D333C5"/>
    <w:rsid w:val="00D3348E"/>
    <w:rsid w:val="00D33518"/>
    <w:rsid w:val="00D3355F"/>
    <w:rsid w:val="00D3362E"/>
    <w:rsid w:val="00D3376E"/>
    <w:rsid w:val="00D33861"/>
    <w:rsid w:val="00D3393B"/>
    <w:rsid w:val="00D33BB7"/>
    <w:rsid w:val="00D33C5D"/>
    <w:rsid w:val="00D33D31"/>
    <w:rsid w:val="00D33DA6"/>
    <w:rsid w:val="00D33EB2"/>
    <w:rsid w:val="00D34003"/>
    <w:rsid w:val="00D34459"/>
    <w:rsid w:val="00D344EA"/>
    <w:rsid w:val="00D34589"/>
    <w:rsid w:val="00D345CF"/>
    <w:rsid w:val="00D346EE"/>
    <w:rsid w:val="00D3492E"/>
    <w:rsid w:val="00D34932"/>
    <w:rsid w:val="00D34BA7"/>
    <w:rsid w:val="00D34DA4"/>
    <w:rsid w:val="00D34DE5"/>
    <w:rsid w:val="00D34F81"/>
    <w:rsid w:val="00D34F97"/>
    <w:rsid w:val="00D3500D"/>
    <w:rsid w:val="00D35356"/>
    <w:rsid w:val="00D3567A"/>
    <w:rsid w:val="00D358C0"/>
    <w:rsid w:val="00D3599F"/>
    <w:rsid w:val="00D359DD"/>
    <w:rsid w:val="00D35BE0"/>
    <w:rsid w:val="00D35D0C"/>
    <w:rsid w:val="00D360D4"/>
    <w:rsid w:val="00D3624A"/>
    <w:rsid w:val="00D36427"/>
    <w:rsid w:val="00D364ED"/>
    <w:rsid w:val="00D36B0C"/>
    <w:rsid w:val="00D36BFF"/>
    <w:rsid w:val="00D36DE4"/>
    <w:rsid w:val="00D37007"/>
    <w:rsid w:val="00D37052"/>
    <w:rsid w:val="00D3743B"/>
    <w:rsid w:val="00D3754E"/>
    <w:rsid w:val="00D37AA4"/>
    <w:rsid w:val="00D37BEB"/>
    <w:rsid w:val="00D37D1B"/>
    <w:rsid w:val="00D37E19"/>
    <w:rsid w:val="00D40073"/>
    <w:rsid w:val="00D403DE"/>
    <w:rsid w:val="00D4040D"/>
    <w:rsid w:val="00D4063D"/>
    <w:rsid w:val="00D406D5"/>
    <w:rsid w:val="00D40B41"/>
    <w:rsid w:val="00D40E29"/>
    <w:rsid w:val="00D41282"/>
    <w:rsid w:val="00D412C7"/>
    <w:rsid w:val="00D41A77"/>
    <w:rsid w:val="00D41BB6"/>
    <w:rsid w:val="00D41BDF"/>
    <w:rsid w:val="00D41D2A"/>
    <w:rsid w:val="00D41E3C"/>
    <w:rsid w:val="00D41ECA"/>
    <w:rsid w:val="00D41FF6"/>
    <w:rsid w:val="00D420B4"/>
    <w:rsid w:val="00D421B4"/>
    <w:rsid w:val="00D42260"/>
    <w:rsid w:val="00D42330"/>
    <w:rsid w:val="00D42361"/>
    <w:rsid w:val="00D42539"/>
    <w:rsid w:val="00D426A6"/>
    <w:rsid w:val="00D4280B"/>
    <w:rsid w:val="00D42B5D"/>
    <w:rsid w:val="00D42C6A"/>
    <w:rsid w:val="00D42EEF"/>
    <w:rsid w:val="00D42F6A"/>
    <w:rsid w:val="00D430C1"/>
    <w:rsid w:val="00D43137"/>
    <w:rsid w:val="00D4329E"/>
    <w:rsid w:val="00D43317"/>
    <w:rsid w:val="00D436E1"/>
    <w:rsid w:val="00D43718"/>
    <w:rsid w:val="00D4383A"/>
    <w:rsid w:val="00D43935"/>
    <w:rsid w:val="00D43B35"/>
    <w:rsid w:val="00D43BEF"/>
    <w:rsid w:val="00D43C06"/>
    <w:rsid w:val="00D43FAA"/>
    <w:rsid w:val="00D4408C"/>
    <w:rsid w:val="00D4413E"/>
    <w:rsid w:val="00D44311"/>
    <w:rsid w:val="00D4436B"/>
    <w:rsid w:val="00D444E9"/>
    <w:rsid w:val="00D4450C"/>
    <w:rsid w:val="00D445D3"/>
    <w:rsid w:val="00D4463D"/>
    <w:rsid w:val="00D449B6"/>
    <w:rsid w:val="00D449ED"/>
    <w:rsid w:val="00D44A31"/>
    <w:rsid w:val="00D44B69"/>
    <w:rsid w:val="00D44BC4"/>
    <w:rsid w:val="00D44DD9"/>
    <w:rsid w:val="00D44E37"/>
    <w:rsid w:val="00D44E66"/>
    <w:rsid w:val="00D44FAA"/>
    <w:rsid w:val="00D44FEC"/>
    <w:rsid w:val="00D45104"/>
    <w:rsid w:val="00D45205"/>
    <w:rsid w:val="00D452C9"/>
    <w:rsid w:val="00D453DC"/>
    <w:rsid w:val="00D45529"/>
    <w:rsid w:val="00D455AF"/>
    <w:rsid w:val="00D4565D"/>
    <w:rsid w:val="00D456A9"/>
    <w:rsid w:val="00D45707"/>
    <w:rsid w:val="00D4588E"/>
    <w:rsid w:val="00D45B18"/>
    <w:rsid w:val="00D45E67"/>
    <w:rsid w:val="00D46045"/>
    <w:rsid w:val="00D4613E"/>
    <w:rsid w:val="00D4615A"/>
    <w:rsid w:val="00D46530"/>
    <w:rsid w:val="00D465A5"/>
    <w:rsid w:val="00D4676A"/>
    <w:rsid w:val="00D4696B"/>
    <w:rsid w:val="00D46A38"/>
    <w:rsid w:val="00D46B23"/>
    <w:rsid w:val="00D46CFF"/>
    <w:rsid w:val="00D46EB5"/>
    <w:rsid w:val="00D46FDF"/>
    <w:rsid w:val="00D472E7"/>
    <w:rsid w:val="00D47397"/>
    <w:rsid w:val="00D473E1"/>
    <w:rsid w:val="00D4751F"/>
    <w:rsid w:val="00D475FA"/>
    <w:rsid w:val="00D47728"/>
    <w:rsid w:val="00D47890"/>
    <w:rsid w:val="00D4797E"/>
    <w:rsid w:val="00D479E0"/>
    <w:rsid w:val="00D47ACC"/>
    <w:rsid w:val="00D47E45"/>
    <w:rsid w:val="00D47EE8"/>
    <w:rsid w:val="00D47FFA"/>
    <w:rsid w:val="00D50226"/>
    <w:rsid w:val="00D502CC"/>
    <w:rsid w:val="00D5033E"/>
    <w:rsid w:val="00D5036D"/>
    <w:rsid w:val="00D5039F"/>
    <w:rsid w:val="00D503FC"/>
    <w:rsid w:val="00D50435"/>
    <w:rsid w:val="00D50760"/>
    <w:rsid w:val="00D507C2"/>
    <w:rsid w:val="00D508A4"/>
    <w:rsid w:val="00D50FAC"/>
    <w:rsid w:val="00D50FB4"/>
    <w:rsid w:val="00D51122"/>
    <w:rsid w:val="00D511E7"/>
    <w:rsid w:val="00D5128F"/>
    <w:rsid w:val="00D5153B"/>
    <w:rsid w:val="00D5174E"/>
    <w:rsid w:val="00D51B2D"/>
    <w:rsid w:val="00D51C31"/>
    <w:rsid w:val="00D51ED6"/>
    <w:rsid w:val="00D51ED7"/>
    <w:rsid w:val="00D51FCD"/>
    <w:rsid w:val="00D52157"/>
    <w:rsid w:val="00D5216D"/>
    <w:rsid w:val="00D5222D"/>
    <w:rsid w:val="00D52255"/>
    <w:rsid w:val="00D52333"/>
    <w:rsid w:val="00D525E1"/>
    <w:rsid w:val="00D52681"/>
    <w:rsid w:val="00D52757"/>
    <w:rsid w:val="00D5287E"/>
    <w:rsid w:val="00D52D34"/>
    <w:rsid w:val="00D52E6F"/>
    <w:rsid w:val="00D52EFA"/>
    <w:rsid w:val="00D5308E"/>
    <w:rsid w:val="00D53290"/>
    <w:rsid w:val="00D53352"/>
    <w:rsid w:val="00D5359B"/>
    <w:rsid w:val="00D535FD"/>
    <w:rsid w:val="00D53732"/>
    <w:rsid w:val="00D53812"/>
    <w:rsid w:val="00D53B06"/>
    <w:rsid w:val="00D53FA7"/>
    <w:rsid w:val="00D54725"/>
    <w:rsid w:val="00D547F8"/>
    <w:rsid w:val="00D54A79"/>
    <w:rsid w:val="00D54D2A"/>
    <w:rsid w:val="00D54E79"/>
    <w:rsid w:val="00D54E97"/>
    <w:rsid w:val="00D54EFD"/>
    <w:rsid w:val="00D55100"/>
    <w:rsid w:val="00D55773"/>
    <w:rsid w:val="00D558A3"/>
    <w:rsid w:val="00D55917"/>
    <w:rsid w:val="00D561C6"/>
    <w:rsid w:val="00D5668B"/>
    <w:rsid w:val="00D5670F"/>
    <w:rsid w:val="00D568AD"/>
    <w:rsid w:val="00D569E8"/>
    <w:rsid w:val="00D56EED"/>
    <w:rsid w:val="00D57013"/>
    <w:rsid w:val="00D570DE"/>
    <w:rsid w:val="00D571E1"/>
    <w:rsid w:val="00D57245"/>
    <w:rsid w:val="00D572AD"/>
    <w:rsid w:val="00D572E2"/>
    <w:rsid w:val="00D573AF"/>
    <w:rsid w:val="00D5773C"/>
    <w:rsid w:val="00D57774"/>
    <w:rsid w:val="00D577ED"/>
    <w:rsid w:val="00D578E9"/>
    <w:rsid w:val="00D57929"/>
    <w:rsid w:val="00D579E9"/>
    <w:rsid w:val="00D57A70"/>
    <w:rsid w:val="00D57A97"/>
    <w:rsid w:val="00D57C50"/>
    <w:rsid w:val="00D57EBB"/>
    <w:rsid w:val="00D57F3A"/>
    <w:rsid w:val="00D60204"/>
    <w:rsid w:val="00D603D2"/>
    <w:rsid w:val="00D603E9"/>
    <w:rsid w:val="00D607CA"/>
    <w:rsid w:val="00D607F0"/>
    <w:rsid w:val="00D6085F"/>
    <w:rsid w:val="00D6086E"/>
    <w:rsid w:val="00D60A53"/>
    <w:rsid w:val="00D60B20"/>
    <w:rsid w:val="00D60B60"/>
    <w:rsid w:val="00D60C55"/>
    <w:rsid w:val="00D60DF2"/>
    <w:rsid w:val="00D611A4"/>
    <w:rsid w:val="00D61589"/>
    <w:rsid w:val="00D61650"/>
    <w:rsid w:val="00D618B1"/>
    <w:rsid w:val="00D61931"/>
    <w:rsid w:val="00D619B2"/>
    <w:rsid w:val="00D619D1"/>
    <w:rsid w:val="00D61A54"/>
    <w:rsid w:val="00D61B15"/>
    <w:rsid w:val="00D61C96"/>
    <w:rsid w:val="00D61E00"/>
    <w:rsid w:val="00D61EC3"/>
    <w:rsid w:val="00D61FEA"/>
    <w:rsid w:val="00D620BE"/>
    <w:rsid w:val="00D620E5"/>
    <w:rsid w:val="00D621DA"/>
    <w:rsid w:val="00D62270"/>
    <w:rsid w:val="00D622AA"/>
    <w:rsid w:val="00D623BE"/>
    <w:rsid w:val="00D627AE"/>
    <w:rsid w:val="00D62AFA"/>
    <w:rsid w:val="00D62AFC"/>
    <w:rsid w:val="00D63420"/>
    <w:rsid w:val="00D63586"/>
    <w:rsid w:val="00D63882"/>
    <w:rsid w:val="00D638F3"/>
    <w:rsid w:val="00D63A31"/>
    <w:rsid w:val="00D63A8D"/>
    <w:rsid w:val="00D63D69"/>
    <w:rsid w:val="00D63D90"/>
    <w:rsid w:val="00D63F7E"/>
    <w:rsid w:val="00D64014"/>
    <w:rsid w:val="00D64104"/>
    <w:rsid w:val="00D6412A"/>
    <w:rsid w:val="00D6419E"/>
    <w:rsid w:val="00D64279"/>
    <w:rsid w:val="00D6450F"/>
    <w:rsid w:val="00D64562"/>
    <w:rsid w:val="00D64AC1"/>
    <w:rsid w:val="00D64BD9"/>
    <w:rsid w:val="00D64D2D"/>
    <w:rsid w:val="00D65139"/>
    <w:rsid w:val="00D652EF"/>
    <w:rsid w:val="00D65394"/>
    <w:rsid w:val="00D65561"/>
    <w:rsid w:val="00D65610"/>
    <w:rsid w:val="00D65635"/>
    <w:rsid w:val="00D6574D"/>
    <w:rsid w:val="00D6580D"/>
    <w:rsid w:val="00D658F8"/>
    <w:rsid w:val="00D65D0F"/>
    <w:rsid w:val="00D65DFD"/>
    <w:rsid w:val="00D662A9"/>
    <w:rsid w:val="00D66649"/>
    <w:rsid w:val="00D66694"/>
    <w:rsid w:val="00D66B22"/>
    <w:rsid w:val="00D66B67"/>
    <w:rsid w:val="00D66C04"/>
    <w:rsid w:val="00D66E9D"/>
    <w:rsid w:val="00D67090"/>
    <w:rsid w:val="00D670BD"/>
    <w:rsid w:val="00D673CA"/>
    <w:rsid w:val="00D67497"/>
    <w:rsid w:val="00D676A6"/>
    <w:rsid w:val="00D678A9"/>
    <w:rsid w:val="00D679A2"/>
    <w:rsid w:val="00D67B2F"/>
    <w:rsid w:val="00D67B56"/>
    <w:rsid w:val="00D67BB5"/>
    <w:rsid w:val="00D67C16"/>
    <w:rsid w:val="00D67FC2"/>
    <w:rsid w:val="00D70064"/>
    <w:rsid w:val="00D70095"/>
    <w:rsid w:val="00D7009B"/>
    <w:rsid w:val="00D70622"/>
    <w:rsid w:val="00D707FD"/>
    <w:rsid w:val="00D7090A"/>
    <w:rsid w:val="00D70D49"/>
    <w:rsid w:val="00D70EE1"/>
    <w:rsid w:val="00D71232"/>
    <w:rsid w:val="00D71811"/>
    <w:rsid w:val="00D718C2"/>
    <w:rsid w:val="00D71A52"/>
    <w:rsid w:val="00D71BEE"/>
    <w:rsid w:val="00D71C30"/>
    <w:rsid w:val="00D71C71"/>
    <w:rsid w:val="00D71C7F"/>
    <w:rsid w:val="00D71D97"/>
    <w:rsid w:val="00D71F3D"/>
    <w:rsid w:val="00D71FB4"/>
    <w:rsid w:val="00D724CB"/>
    <w:rsid w:val="00D724D0"/>
    <w:rsid w:val="00D726D3"/>
    <w:rsid w:val="00D7294C"/>
    <w:rsid w:val="00D72B24"/>
    <w:rsid w:val="00D72BF9"/>
    <w:rsid w:val="00D72EE8"/>
    <w:rsid w:val="00D72F06"/>
    <w:rsid w:val="00D72FF1"/>
    <w:rsid w:val="00D7318B"/>
    <w:rsid w:val="00D731CF"/>
    <w:rsid w:val="00D73255"/>
    <w:rsid w:val="00D73311"/>
    <w:rsid w:val="00D7362B"/>
    <w:rsid w:val="00D736A8"/>
    <w:rsid w:val="00D73B66"/>
    <w:rsid w:val="00D73F3E"/>
    <w:rsid w:val="00D73FF4"/>
    <w:rsid w:val="00D73FFB"/>
    <w:rsid w:val="00D74551"/>
    <w:rsid w:val="00D746B2"/>
    <w:rsid w:val="00D746D6"/>
    <w:rsid w:val="00D74878"/>
    <w:rsid w:val="00D748FE"/>
    <w:rsid w:val="00D74C0B"/>
    <w:rsid w:val="00D74CBB"/>
    <w:rsid w:val="00D74D1F"/>
    <w:rsid w:val="00D75007"/>
    <w:rsid w:val="00D75391"/>
    <w:rsid w:val="00D753CC"/>
    <w:rsid w:val="00D75487"/>
    <w:rsid w:val="00D759D7"/>
    <w:rsid w:val="00D75B1A"/>
    <w:rsid w:val="00D75B77"/>
    <w:rsid w:val="00D75B92"/>
    <w:rsid w:val="00D75C41"/>
    <w:rsid w:val="00D75D0A"/>
    <w:rsid w:val="00D75DA4"/>
    <w:rsid w:val="00D75F57"/>
    <w:rsid w:val="00D76059"/>
    <w:rsid w:val="00D7639F"/>
    <w:rsid w:val="00D7648C"/>
    <w:rsid w:val="00D766E9"/>
    <w:rsid w:val="00D76BA5"/>
    <w:rsid w:val="00D76BB7"/>
    <w:rsid w:val="00D76C71"/>
    <w:rsid w:val="00D76FBC"/>
    <w:rsid w:val="00D77021"/>
    <w:rsid w:val="00D7711D"/>
    <w:rsid w:val="00D77221"/>
    <w:rsid w:val="00D77326"/>
    <w:rsid w:val="00D77454"/>
    <w:rsid w:val="00D77617"/>
    <w:rsid w:val="00D77660"/>
    <w:rsid w:val="00D77C16"/>
    <w:rsid w:val="00D77C5C"/>
    <w:rsid w:val="00D77DAD"/>
    <w:rsid w:val="00D77EC0"/>
    <w:rsid w:val="00D77F67"/>
    <w:rsid w:val="00D802E0"/>
    <w:rsid w:val="00D80448"/>
    <w:rsid w:val="00D80520"/>
    <w:rsid w:val="00D806BB"/>
    <w:rsid w:val="00D80A27"/>
    <w:rsid w:val="00D80E98"/>
    <w:rsid w:val="00D8109F"/>
    <w:rsid w:val="00D811B2"/>
    <w:rsid w:val="00D811E1"/>
    <w:rsid w:val="00D8120D"/>
    <w:rsid w:val="00D814B8"/>
    <w:rsid w:val="00D81644"/>
    <w:rsid w:val="00D81656"/>
    <w:rsid w:val="00D81855"/>
    <w:rsid w:val="00D818BE"/>
    <w:rsid w:val="00D81AB2"/>
    <w:rsid w:val="00D824E6"/>
    <w:rsid w:val="00D8252A"/>
    <w:rsid w:val="00D82599"/>
    <w:rsid w:val="00D8259B"/>
    <w:rsid w:val="00D82684"/>
    <w:rsid w:val="00D827BC"/>
    <w:rsid w:val="00D828EB"/>
    <w:rsid w:val="00D82AF5"/>
    <w:rsid w:val="00D82BB6"/>
    <w:rsid w:val="00D82BB8"/>
    <w:rsid w:val="00D82DC7"/>
    <w:rsid w:val="00D82E17"/>
    <w:rsid w:val="00D8301C"/>
    <w:rsid w:val="00D830E0"/>
    <w:rsid w:val="00D8312D"/>
    <w:rsid w:val="00D831D9"/>
    <w:rsid w:val="00D83213"/>
    <w:rsid w:val="00D83392"/>
    <w:rsid w:val="00D836C2"/>
    <w:rsid w:val="00D83845"/>
    <w:rsid w:val="00D8384E"/>
    <w:rsid w:val="00D83B51"/>
    <w:rsid w:val="00D83D06"/>
    <w:rsid w:val="00D83EB7"/>
    <w:rsid w:val="00D83F5B"/>
    <w:rsid w:val="00D83F86"/>
    <w:rsid w:val="00D83F9D"/>
    <w:rsid w:val="00D8403A"/>
    <w:rsid w:val="00D84188"/>
    <w:rsid w:val="00D84361"/>
    <w:rsid w:val="00D8446B"/>
    <w:rsid w:val="00D84605"/>
    <w:rsid w:val="00D84652"/>
    <w:rsid w:val="00D84981"/>
    <w:rsid w:val="00D849CC"/>
    <w:rsid w:val="00D84E09"/>
    <w:rsid w:val="00D84E32"/>
    <w:rsid w:val="00D84EB1"/>
    <w:rsid w:val="00D84EBE"/>
    <w:rsid w:val="00D84ED9"/>
    <w:rsid w:val="00D84EEE"/>
    <w:rsid w:val="00D84F31"/>
    <w:rsid w:val="00D85089"/>
    <w:rsid w:val="00D852E4"/>
    <w:rsid w:val="00D852F9"/>
    <w:rsid w:val="00D85359"/>
    <w:rsid w:val="00D85429"/>
    <w:rsid w:val="00D85525"/>
    <w:rsid w:val="00D85559"/>
    <w:rsid w:val="00D857AB"/>
    <w:rsid w:val="00D859D4"/>
    <w:rsid w:val="00D85EF4"/>
    <w:rsid w:val="00D85F55"/>
    <w:rsid w:val="00D86049"/>
    <w:rsid w:val="00D862DA"/>
    <w:rsid w:val="00D863FB"/>
    <w:rsid w:val="00D86431"/>
    <w:rsid w:val="00D867ED"/>
    <w:rsid w:val="00D86C0B"/>
    <w:rsid w:val="00D86C38"/>
    <w:rsid w:val="00D86C6B"/>
    <w:rsid w:val="00D86DC3"/>
    <w:rsid w:val="00D86E42"/>
    <w:rsid w:val="00D86EA1"/>
    <w:rsid w:val="00D87147"/>
    <w:rsid w:val="00D87196"/>
    <w:rsid w:val="00D8722A"/>
    <w:rsid w:val="00D873C4"/>
    <w:rsid w:val="00D8763B"/>
    <w:rsid w:val="00D87811"/>
    <w:rsid w:val="00D878AC"/>
    <w:rsid w:val="00D878CE"/>
    <w:rsid w:val="00D879B1"/>
    <w:rsid w:val="00D87AD5"/>
    <w:rsid w:val="00D87CAB"/>
    <w:rsid w:val="00D87D17"/>
    <w:rsid w:val="00D87D69"/>
    <w:rsid w:val="00D87DCD"/>
    <w:rsid w:val="00D87FD5"/>
    <w:rsid w:val="00D90237"/>
    <w:rsid w:val="00D904EF"/>
    <w:rsid w:val="00D905AA"/>
    <w:rsid w:val="00D90618"/>
    <w:rsid w:val="00D9088A"/>
    <w:rsid w:val="00D908B4"/>
    <w:rsid w:val="00D90902"/>
    <w:rsid w:val="00D909CD"/>
    <w:rsid w:val="00D90B8A"/>
    <w:rsid w:val="00D90BC8"/>
    <w:rsid w:val="00D90CD1"/>
    <w:rsid w:val="00D90CD6"/>
    <w:rsid w:val="00D90EDC"/>
    <w:rsid w:val="00D9105B"/>
    <w:rsid w:val="00D910BB"/>
    <w:rsid w:val="00D910E3"/>
    <w:rsid w:val="00D91129"/>
    <w:rsid w:val="00D911E1"/>
    <w:rsid w:val="00D91793"/>
    <w:rsid w:val="00D917A8"/>
    <w:rsid w:val="00D91812"/>
    <w:rsid w:val="00D91BA7"/>
    <w:rsid w:val="00D91BC8"/>
    <w:rsid w:val="00D91CCC"/>
    <w:rsid w:val="00D91E38"/>
    <w:rsid w:val="00D91F33"/>
    <w:rsid w:val="00D922B9"/>
    <w:rsid w:val="00D92344"/>
    <w:rsid w:val="00D925C6"/>
    <w:rsid w:val="00D92741"/>
    <w:rsid w:val="00D9285A"/>
    <w:rsid w:val="00D92984"/>
    <w:rsid w:val="00D929D8"/>
    <w:rsid w:val="00D92C3F"/>
    <w:rsid w:val="00D92FE5"/>
    <w:rsid w:val="00D9311F"/>
    <w:rsid w:val="00D93136"/>
    <w:rsid w:val="00D93171"/>
    <w:rsid w:val="00D931BB"/>
    <w:rsid w:val="00D9345E"/>
    <w:rsid w:val="00D938C7"/>
    <w:rsid w:val="00D93938"/>
    <w:rsid w:val="00D9393E"/>
    <w:rsid w:val="00D93C7E"/>
    <w:rsid w:val="00D93CA0"/>
    <w:rsid w:val="00D93D0D"/>
    <w:rsid w:val="00D93D65"/>
    <w:rsid w:val="00D93E77"/>
    <w:rsid w:val="00D93E78"/>
    <w:rsid w:val="00D93EFC"/>
    <w:rsid w:val="00D93F9F"/>
    <w:rsid w:val="00D940E3"/>
    <w:rsid w:val="00D943CD"/>
    <w:rsid w:val="00D94999"/>
    <w:rsid w:val="00D94CCA"/>
    <w:rsid w:val="00D94D36"/>
    <w:rsid w:val="00D94DB6"/>
    <w:rsid w:val="00D94DD8"/>
    <w:rsid w:val="00D94DF2"/>
    <w:rsid w:val="00D950DE"/>
    <w:rsid w:val="00D95128"/>
    <w:rsid w:val="00D95245"/>
    <w:rsid w:val="00D952AB"/>
    <w:rsid w:val="00D9540B"/>
    <w:rsid w:val="00D9543E"/>
    <w:rsid w:val="00D9557E"/>
    <w:rsid w:val="00D955B1"/>
    <w:rsid w:val="00D95707"/>
    <w:rsid w:val="00D9580F"/>
    <w:rsid w:val="00D958A7"/>
    <w:rsid w:val="00D95A6C"/>
    <w:rsid w:val="00D95A89"/>
    <w:rsid w:val="00D95E86"/>
    <w:rsid w:val="00D95ED0"/>
    <w:rsid w:val="00D95FA7"/>
    <w:rsid w:val="00D9604F"/>
    <w:rsid w:val="00D962EA"/>
    <w:rsid w:val="00D96543"/>
    <w:rsid w:val="00D968B6"/>
    <w:rsid w:val="00D968C9"/>
    <w:rsid w:val="00D968EC"/>
    <w:rsid w:val="00D96923"/>
    <w:rsid w:val="00D96C19"/>
    <w:rsid w:val="00D96CA2"/>
    <w:rsid w:val="00D96D63"/>
    <w:rsid w:val="00D96F5E"/>
    <w:rsid w:val="00D96F67"/>
    <w:rsid w:val="00D96F7E"/>
    <w:rsid w:val="00D97087"/>
    <w:rsid w:val="00D97166"/>
    <w:rsid w:val="00D971DB"/>
    <w:rsid w:val="00D9727C"/>
    <w:rsid w:val="00D97380"/>
    <w:rsid w:val="00D975AB"/>
    <w:rsid w:val="00D9762F"/>
    <w:rsid w:val="00D9773E"/>
    <w:rsid w:val="00D97744"/>
    <w:rsid w:val="00D97749"/>
    <w:rsid w:val="00D9776E"/>
    <w:rsid w:val="00D977F6"/>
    <w:rsid w:val="00D97A73"/>
    <w:rsid w:val="00D97B22"/>
    <w:rsid w:val="00D97E06"/>
    <w:rsid w:val="00D97ECF"/>
    <w:rsid w:val="00D97ED3"/>
    <w:rsid w:val="00DA012A"/>
    <w:rsid w:val="00DA017A"/>
    <w:rsid w:val="00DA0284"/>
    <w:rsid w:val="00DA0350"/>
    <w:rsid w:val="00DA043D"/>
    <w:rsid w:val="00DA08E8"/>
    <w:rsid w:val="00DA0ACF"/>
    <w:rsid w:val="00DA0D4D"/>
    <w:rsid w:val="00DA0DBF"/>
    <w:rsid w:val="00DA0E97"/>
    <w:rsid w:val="00DA0F07"/>
    <w:rsid w:val="00DA0F77"/>
    <w:rsid w:val="00DA12C8"/>
    <w:rsid w:val="00DA14E5"/>
    <w:rsid w:val="00DA15CB"/>
    <w:rsid w:val="00DA169F"/>
    <w:rsid w:val="00DA1839"/>
    <w:rsid w:val="00DA1931"/>
    <w:rsid w:val="00DA19CA"/>
    <w:rsid w:val="00DA1B63"/>
    <w:rsid w:val="00DA1BE6"/>
    <w:rsid w:val="00DA1C06"/>
    <w:rsid w:val="00DA1C2D"/>
    <w:rsid w:val="00DA1D03"/>
    <w:rsid w:val="00DA2031"/>
    <w:rsid w:val="00DA2093"/>
    <w:rsid w:val="00DA20C4"/>
    <w:rsid w:val="00DA2279"/>
    <w:rsid w:val="00DA23A4"/>
    <w:rsid w:val="00DA24A3"/>
    <w:rsid w:val="00DA270F"/>
    <w:rsid w:val="00DA28E5"/>
    <w:rsid w:val="00DA2A67"/>
    <w:rsid w:val="00DA2CC9"/>
    <w:rsid w:val="00DA2CD6"/>
    <w:rsid w:val="00DA2E1A"/>
    <w:rsid w:val="00DA2EDA"/>
    <w:rsid w:val="00DA2FD0"/>
    <w:rsid w:val="00DA311E"/>
    <w:rsid w:val="00DA32C2"/>
    <w:rsid w:val="00DA32ED"/>
    <w:rsid w:val="00DA34FA"/>
    <w:rsid w:val="00DA36F4"/>
    <w:rsid w:val="00DA38F2"/>
    <w:rsid w:val="00DA38F7"/>
    <w:rsid w:val="00DA3FB7"/>
    <w:rsid w:val="00DA4121"/>
    <w:rsid w:val="00DA4484"/>
    <w:rsid w:val="00DA455E"/>
    <w:rsid w:val="00DA45F0"/>
    <w:rsid w:val="00DA4773"/>
    <w:rsid w:val="00DA47D9"/>
    <w:rsid w:val="00DA4A96"/>
    <w:rsid w:val="00DA4B58"/>
    <w:rsid w:val="00DA4BA7"/>
    <w:rsid w:val="00DA4C5D"/>
    <w:rsid w:val="00DA4D31"/>
    <w:rsid w:val="00DA4DFF"/>
    <w:rsid w:val="00DA4EFE"/>
    <w:rsid w:val="00DA4F1F"/>
    <w:rsid w:val="00DA4F49"/>
    <w:rsid w:val="00DA4FCB"/>
    <w:rsid w:val="00DA4FCD"/>
    <w:rsid w:val="00DA56F6"/>
    <w:rsid w:val="00DA5728"/>
    <w:rsid w:val="00DA577F"/>
    <w:rsid w:val="00DA5840"/>
    <w:rsid w:val="00DA5A7C"/>
    <w:rsid w:val="00DA5AFC"/>
    <w:rsid w:val="00DA5B95"/>
    <w:rsid w:val="00DA5BD7"/>
    <w:rsid w:val="00DA5C4B"/>
    <w:rsid w:val="00DA5FCE"/>
    <w:rsid w:val="00DA610D"/>
    <w:rsid w:val="00DA6160"/>
    <w:rsid w:val="00DA61BA"/>
    <w:rsid w:val="00DA62B0"/>
    <w:rsid w:val="00DA6364"/>
    <w:rsid w:val="00DA63C2"/>
    <w:rsid w:val="00DA6652"/>
    <w:rsid w:val="00DA6775"/>
    <w:rsid w:val="00DA67DA"/>
    <w:rsid w:val="00DA69B6"/>
    <w:rsid w:val="00DA69D5"/>
    <w:rsid w:val="00DA6B0D"/>
    <w:rsid w:val="00DA6B85"/>
    <w:rsid w:val="00DA6F12"/>
    <w:rsid w:val="00DA7057"/>
    <w:rsid w:val="00DA706D"/>
    <w:rsid w:val="00DA708A"/>
    <w:rsid w:val="00DA7236"/>
    <w:rsid w:val="00DA7428"/>
    <w:rsid w:val="00DA7535"/>
    <w:rsid w:val="00DA7645"/>
    <w:rsid w:val="00DA7791"/>
    <w:rsid w:val="00DA7827"/>
    <w:rsid w:val="00DA7972"/>
    <w:rsid w:val="00DA79DB"/>
    <w:rsid w:val="00DA7A1D"/>
    <w:rsid w:val="00DA7A49"/>
    <w:rsid w:val="00DA7BE5"/>
    <w:rsid w:val="00DA7DBA"/>
    <w:rsid w:val="00DB006C"/>
    <w:rsid w:val="00DB0129"/>
    <w:rsid w:val="00DB02F6"/>
    <w:rsid w:val="00DB0356"/>
    <w:rsid w:val="00DB051D"/>
    <w:rsid w:val="00DB05B7"/>
    <w:rsid w:val="00DB06AD"/>
    <w:rsid w:val="00DB0991"/>
    <w:rsid w:val="00DB0E95"/>
    <w:rsid w:val="00DB0EE0"/>
    <w:rsid w:val="00DB13CD"/>
    <w:rsid w:val="00DB14D1"/>
    <w:rsid w:val="00DB1812"/>
    <w:rsid w:val="00DB1B16"/>
    <w:rsid w:val="00DB1EDE"/>
    <w:rsid w:val="00DB1F26"/>
    <w:rsid w:val="00DB1F91"/>
    <w:rsid w:val="00DB20FB"/>
    <w:rsid w:val="00DB22A8"/>
    <w:rsid w:val="00DB22DC"/>
    <w:rsid w:val="00DB23AC"/>
    <w:rsid w:val="00DB246A"/>
    <w:rsid w:val="00DB2775"/>
    <w:rsid w:val="00DB28DF"/>
    <w:rsid w:val="00DB2AA3"/>
    <w:rsid w:val="00DB3102"/>
    <w:rsid w:val="00DB3172"/>
    <w:rsid w:val="00DB3175"/>
    <w:rsid w:val="00DB322A"/>
    <w:rsid w:val="00DB32C0"/>
    <w:rsid w:val="00DB350C"/>
    <w:rsid w:val="00DB352F"/>
    <w:rsid w:val="00DB3EB3"/>
    <w:rsid w:val="00DB3FC7"/>
    <w:rsid w:val="00DB44DD"/>
    <w:rsid w:val="00DB44E7"/>
    <w:rsid w:val="00DB4538"/>
    <w:rsid w:val="00DB47C0"/>
    <w:rsid w:val="00DB491A"/>
    <w:rsid w:val="00DB4C43"/>
    <w:rsid w:val="00DB4D16"/>
    <w:rsid w:val="00DB4E56"/>
    <w:rsid w:val="00DB4EAC"/>
    <w:rsid w:val="00DB4EB3"/>
    <w:rsid w:val="00DB4EB6"/>
    <w:rsid w:val="00DB4F89"/>
    <w:rsid w:val="00DB5031"/>
    <w:rsid w:val="00DB51A0"/>
    <w:rsid w:val="00DB5530"/>
    <w:rsid w:val="00DB5800"/>
    <w:rsid w:val="00DB58B8"/>
    <w:rsid w:val="00DB58DB"/>
    <w:rsid w:val="00DB5B2D"/>
    <w:rsid w:val="00DB5CFD"/>
    <w:rsid w:val="00DB617D"/>
    <w:rsid w:val="00DB641C"/>
    <w:rsid w:val="00DB64BA"/>
    <w:rsid w:val="00DB64DA"/>
    <w:rsid w:val="00DB65A9"/>
    <w:rsid w:val="00DB65C5"/>
    <w:rsid w:val="00DB6665"/>
    <w:rsid w:val="00DB683D"/>
    <w:rsid w:val="00DB6996"/>
    <w:rsid w:val="00DB6A4E"/>
    <w:rsid w:val="00DB6B09"/>
    <w:rsid w:val="00DB6B7A"/>
    <w:rsid w:val="00DB6BB9"/>
    <w:rsid w:val="00DB6BDC"/>
    <w:rsid w:val="00DB6E17"/>
    <w:rsid w:val="00DB6F42"/>
    <w:rsid w:val="00DB7171"/>
    <w:rsid w:val="00DB740F"/>
    <w:rsid w:val="00DB743B"/>
    <w:rsid w:val="00DB7546"/>
    <w:rsid w:val="00DB75CF"/>
    <w:rsid w:val="00DB7764"/>
    <w:rsid w:val="00DB7A9C"/>
    <w:rsid w:val="00DB7AD1"/>
    <w:rsid w:val="00DB7BFF"/>
    <w:rsid w:val="00DB7FCE"/>
    <w:rsid w:val="00DC0379"/>
    <w:rsid w:val="00DC04AA"/>
    <w:rsid w:val="00DC085F"/>
    <w:rsid w:val="00DC08CC"/>
    <w:rsid w:val="00DC0929"/>
    <w:rsid w:val="00DC0B16"/>
    <w:rsid w:val="00DC0C81"/>
    <w:rsid w:val="00DC0D0D"/>
    <w:rsid w:val="00DC105F"/>
    <w:rsid w:val="00DC10EA"/>
    <w:rsid w:val="00DC1281"/>
    <w:rsid w:val="00DC14CE"/>
    <w:rsid w:val="00DC159B"/>
    <w:rsid w:val="00DC164B"/>
    <w:rsid w:val="00DC16F3"/>
    <w:rsid w:val="00DC1868"/>
    <w:rsid w:val="00DC19D0"/>
    <w:rsid w:val="00DC1DF5"/>
    <w:rsid w:val="00DC1EE6"/>
    <w:rsid w:val="00DC2038"/>
    <w:rsid w:val="00DC2151"/>
    <w:rsid w:val="00DC227D"/>
    <w:rsid w:val="00DC2284"/>
    <w:rsid w:val="00DC25EB"/>
    <w:rsid w:val="00DC2607"/>
    <w:rsid w:val="00DC260A"/>
    <w:rsid w:val="00DC2B43"/>
    <w:rsid w:val="00DC2B4A"/>
    <w:rsid w:val="00DC2C98"/>
    <w:rsid w:val="00DC2E62"/>
    <w:rsid w:val="00DC3077"/>
    <w:rsid w:val="00DC307C"/>
    <w:rsid w:val="00DC31CA"/>
    <w:rsid w:val="00DC337E"/>
    <w:rsid w:val="00DC3690"/>
    <w:rsid w:val="00DC36D1"/>
    <w:rsid w:val="00DC3726"/>
    <w:rsid w:val="00DC37D6"/>
    <w:rsid w:val="00DC39B1"/>
    <w:rsid w:val="00DC3A68"/>
    <w:rsid w:val="00DC3B3B"/>
    <w:rsid w:val="00DC3B5E"/>
    <w:rsid w:val="00DC3D0F"/>
    <w:rsid w:val="00DC40A6"/>
    <w:rsid w:val="00DC4242"/>
    <w:rsid w:val="00DC43F7"/>
    <w:rsid w:val="00DC4580"/>
    <w:rsid w:val="00DC4864"/>
    <w:rsid w:val="00DC4911"/>
    <w:rsid w:val="00DC4989"/>
    <w:rsid w:val="00DC4AE9"/>
    <w:rsid w:val="00DC4C3C"/>
    <w:rsid w:val="00DC4C48"/>
    <w:rsid w:val="00DC4EF2"/>
    <w:rsid w:val="00DC4F71"/>
    <w:rsid w:val="00DC5182"/>
    <w:rsid w:val="00DC5220"/>
    <w:rsid w:val="00DC5352"/>
    <w:rsid w:val="00DC545E"/>
    <w:rsid w:val="00DC548E"/>
    <w:rsid w:val="00DC55C1"/>
    <w:rsid w:val="00DC59AD"/>
    <w:rsid w:val="00DC5AA6"/>
    <w:rsid w:val="00DC5AD0"/>
    <w:rsid w:val="00DC5AE7"/>
    <w:rsid w:val="00DC5EFE"/>
    <w:rsid w:val="00DC6134"/>
    <w:rsid w:val="00DC67A0"/>
    <w:rsid w:val="00DC6810"/>
    <w:rsid w:val="00DC6AF9"/>
    <w:rsid w:val="00DC6D2E"/>
    <w:rsid w:val="00DC6F5F"/>
    <w:rsid w:val="00DC701F"/>
    <w:rsid w:val="00DC7021"/>
    <w:rsid w:val="00DC7039"/>
    <w:rsid w:val="00DC70CF"/>
    <w:rsid w:val="00DC70FD"/>
    <w:rsid w:val="00DC71B0"/>
    <w:rsid w:val="00DC7454"/>
    <w:rsid w:val="00DC7475"/>
    <w:rsid w:val="00DC74CC"/>
    <w:rsid w:val="00DC7577"/>
    <w:rsid w:val="00DC7624"/>
    <w:rsid w:val="00DC7637"/>
    <w:rsid w:val="00DC7645"/>
    <w:rsid w:val="00DC7653"/>
    <w:rsid w:val="00DC76C8"/>
    <w:rsid w:val="00DC76CA"/>
    <w:rsid w:val="00DC7707"/>
    <w:rsid w:val="00DC77AC"/>
    <w:rsid w:val="00DC783B"/>
    <w:rsid w:val="00DC792A"/>
    <w:rsid w:val="00DC7A1E"/>
    <w:rsid w:val="00DC7A98"/>
    <w:rsid w:val="00DC7B3A"/>
    <w:rsid w:val="00DC7B4D"/>
    <w:rsid w:val="00DC7D6C"/>
    <w:rsid w:val="00DC7F25"/>
    <w:rsid w:val="00DC7FDB"/>
    <w:rsid w:val="00DD0151"/>
    <w:rsid w:val="00DD036E"/>
    <w:rsid w:val="00DD0410"/>
    <w:rsid w:val="00DD0419"/>
    <w:rsid w:val="00DD0458"/>
    <w:rsid w:val="00DD045D"/>
    <w:rsid w:val="00DD0581"/>
    <w:rsid w:val="00DD0713"/>
    <w:rsid w:val="00DD08C7"/>
    <w:rsid w:val="00DD0A12"/>
    <w:rsid w:val="00DD0C16"/>
    <w:rsid w:val="00DD0EE4"/>
    <w:rsid w:val="00DD1343"/>
    <w:rsid w:val="00DD1482"/>
    <w:rsid w:val="00DD1499"/>
    <w:rsid w:val="00DD1674"/>
    <w:rsid w:val="00DD1BBD"/>
    <w:rsid w:val="00DD1E69"/>
    <w:rsid w:val="00DD1F9F"/>
    <w:rsid w:val="00DD20B6"/>
    <w:rsid w:val="00DD210D"/>
    <w:rsid w:val="00DD2286"/>
    <w:rsid w:val="00DD23BE"/>
    <w:rsid w:val="00DD27F3"/>
    <w:rsid w:val="00DD2959"/>
    <w:rsid w:val="00DD2A0D"/>
    <w:rsid w:val="00DD2BB5"/>
    <w:rsid w:val="00DD2D92"/>
    <w:rsid w:val="00DD2FF3"/>
    <w:rsid w:val="00DD31BB"/>
    <w:rsid w:val="00DD3297"/>
    <w:rsid w:val="00DD3721"/>
    <w:rsid w:val="00DD3792"/>
    <w:rsid w:val="00DD3D18"/>
    <w:rsid w:val="00DD3EC1"/>
    <w:rsid w:val="00DD3EFC"/>
    <w:rsid w:val="00DD3F98"/>
    <w:rsid w:val="00DD40F5"/>
    <w:rsid w:val="00DD4361"/>
    <w:rsid w:val="00DD4386"/>
    <w:rsid w:val="00DD4403"/>
    <w:rsid w:val="00DD44E9"/>
    <w:rsid w:val="00DD454D"/>
    <w:rsid w:val="00DD473B"/>
    <w:rsid w:val="00DD49C4"/>
    <w:rsid w:val="00DD4A2D"/>
    <w:rsid w:val="00DD4B5E"/>
    <w:rsid w:val="00DD4D11"/>
    <w:rsid w:val="00DD4D4B"/>
    <w:rsid w:val="00DD4DB0"/>
    <w:rsid w:val="00DD4E21"/>
    <w:rsid w:val="00DD502D"/>
    <w:rsid w:val="00DD51F4"/>
    <w:rsid w:val="00DD5383"/>
    <w:rsid w:val="00DD542D"/>
    <w:rsid w:val="00DD56DF"/>
    <w:rsid w:val="00DD5786"/>
    <w:rsid w:val="00DD582E"/>
    <w:rsid w:val="00DD5D9A"/>
    <w:rsid w:val="00DD5DA5"/>
    <w:rsid w:val="00DD5EFC"/>
    <w:rsid w:val="00DD5F10"/>
    <w:rsid w:val="00DD5F23"/>
    <w:rsid w:val="00DD5F5A"/>
    <w:rsid w:val="00DD6022"/>
    <w:rsid w:val="00DD6313"/>
    <w:rsid w:val="00DD65DB"/>
    <w:rsid w:val="00DD6756"/>
    <w:rsid w:val="00DD681F"/>
    <w:rsid w:val="00DD6849"/>
    <w:rsid w:val="00DD708D"/>
    <w:rsid w:val="00DD7091"/>
    <w:rsid w:val="00DD7120"/>
    <w:rsid w:val="00DD7186"/>
    <w:rsid w:val="00DD7281"/>
    <w:rsid w:val="00DD728E"/>
    <w:rsid w:val="00DD7354"/>
    <w:rsid w:val="00DD73CC"/>
    <w:rsid w:val="00DD75E2"/>
    <w:rsid w:val="00DD7675"/>
    <w:rsid w:val="00DD7B22"/>
    <w:rsid w:val="00DD7CBD"/>
    <w:rsid w:val="00DD7F8D"/>
    <w:rsid w:val="00DE01C3"/>
    <w:rsid w:val="00DE04B8"/>
    <w:rsid w:val="00DE0584"/>
    <w:rsid w:val="00DE0592"/>
    <w:rsid w:val="00DE065F"/>
    <w:rsid w:val="00DE083F"/>
    <w:rsid w:val="00DE0867"/>
    <w:rsid w:val="00DE08E4"/>
    <w:rsid w:val="00DE0B4E"/>
    <w:rsid w:val="00DE0C15"/>
    <w:rsid w:val="00DE0F21"/>
    <w:rsid w:val="00DE0FE3"/>
    <w:rsid w:val="00DE1021"/>
    <w:rsid w:val="00DE112E"/>
    <w:rsid w:val="00DE1195"/>
    <w:rsid w:val="00DE1218"/>
    <w:rsid w:val="00DE1358"/>
    <w:rsid w:val="00DE13EE"/>
    <w:rsid w:val="00DE1469"/>
    <w:rsid w:val="00DE157E"/>
    <w:rsid w:val="00DE1691"/>
    <w:rsid w:val="00DE1B61"/>
    <w:rsid w:val="00DE1D43"/>
    <w:rsid w:val="00DE1EAD"/>
    <w:rsid w:val="00DE1EC8"/>
    <w:rsid w:val="00DE216C"/>
    <w:rsid w:val="00DE2205"/>
    <w:rsid w:val="00DE2359"/>
    <w:rsid w:val="00DE26F4"/>
    <w:rsid w:val="00DE29DB"/>
    <w:rsid w:val="00DE2A51"/>
    <w:rsid w:val="00DE2B09"/>
    <w:rsid w:val="00DE2C8F"/>
    <w:rsid w:val="00DE2CE9"/>
    <w:rsid w:val="00DE2D15"/>
    <w:rsid w:val="00DE2E95"/>
    <w:rsid w:val="00DE30BF"/>
    <w:rsid w:val="00DE35EC"/>
    <w:rsid w:val="00DE3829"/>
    <w:rsid w:val="00DE39AA"/>
    <w:rsid w:val="00DE3ADE"/>
    <w:rsid w:val="00DE3E5B"/>
    <w:rsid w:val="00DE4186"/>
    <w:rsid w:val="00DE43E5"/>
    <w:rsid w:val="00DE4660"/>
    <w:rsid w:val="00DE4795"/>
    <w:rsid w:val="00DE48D5"/>
    <w:rsid w:val="00DE4A28"/>
    <w:rsid w:val="00DE4B84"/>
    <w:rsid w:val="00DE4C0A"/>
    <w:rsid w:val="00DE4C9A"/>
    <w:rsid w:val="00DE4D3D"/>
    <w:rsid w:val="00DE4E04"/>
    <w:rsid w:val="00DE4E2C"/>
    <w:rsid w:val="00DE4EA9"/>
    <w:rsid w:val="00DE4F3B"/>
    <w:rsid w:val="00DE5099"/>
    <w:rsid w:val="00DE5191"/>
    <w:rsid w:val="00DE54BD"/>
    <w:rsid w:val="00DE580A"/>
    <w:rsid w:val="00DE58A8"/>
    <w:rsid w:val="00DE591F"/>
    <w:rsid w:val="00DE599A"/>
    <w:rsid w:val="00DE5CA1"/>
    <w:rsid w:val="00DE5FA9"/>
    <w:rsid w:val="00DE6055"/>
    <w:rsid w:val="00DE6121"/>
    <w:rsid w:val="00DE61BD"/>
    <w:rsid w:val="00DE63C9"/>
    <w:rsid w:val="00DE64E0"/>
    <w:rsid w:val="00DE66CF"/>
    <w:rsid w:val="00DE66EC"/>
    <w:rsid w:val="00DE6708"/>
    <w:rsid w:val="00DE68C3"/>
    <w:rsid w:val="00DE6985"/>
    <w:rsid w:val="00DE6A5F"/>
    <w:rsid w:val="00DE6A81"/>
    <w:rsid w:val="00DE6F14"/>
    <w:rsid w:val="00DE71E6"/>
    <w:rsid w:val="00DE73B0"/>
    <w:rsid w:val="00DE7484"/>
    <w:rsid w:val="00DE7697"/>
    <w:rsid w:val="00DE76E9"/>
    <w:rsid w:val="00DE7706"/>
    <w:rsid w:val="00DE777F"/>
    <w:rsid w:val="00DE78B0"/>
    <w:rsid w:val="00DE78B5"/>
    <w:rsid w:val="00DE7984"/>
    <w:rsid w:val="00DE799E"/>
    <w:rsid w:val="00DE7B1C"/>
    <w:rsid w:val="00DE7BEE"/>
    <w:rsid w:val="00DE7D9B"/>
    <w:rsid w:val="00DE7FF3"/>
    <w:rsid w:val="00DF00B7"/>
    <w:rsid w:val="00DF01E2"/>
    <w:rsid w:val="00DF026B"/>
    <w:rsid w:val="00DF0281"/>
    <w:rsid w:val="00DF039D"/>
    <w:rsid w:val="00DF04C1"/>
    <w:rsid w:val="00DF05F2"/>
    <w:rsid w:val="00DF0610"/>
    <w:rsid w:val="00DF0747"/>
    <w:rsid w:val="00DF09CB"/>
    <w:rsid w:val="00DF0B38"/>
    <w:rsid w:val="00DF0C0F"/>
    <w:rsid w:val="00DF0CCB"/>
    <w:rsid w:val="00DF130C"/>
    <w:rsid w:val="00DF13A0"/>
    <w:rsid w:val="00DF146E"/>
    <w:rsid w:val="00DF15B8"/>
    <w:rsid w:val="00DF15C2"/>
    <w:rsid w:val="00DF1656"/>
    <w:rsid w:val="00DF181A"/>
    <w:rsid w:val="00DF1CEC"/>
    <w:rsid w:val="00DF1E12"/>
    <w:rsid w:val="00DF1F7B"/>
    <w:rsid w:val="00DF1FAF"/>
    <w:rsid w:val="00DF214C"/>
    <w:rsid w:val="00DF2318"/>
    <w:rsid w:val="00DF25EB"/>
    <w:rsid w:val="00DF2815"/>
    <w:rsid w:val="00DF287A"/>
    <w:rsid w:val="00DF2A7B"/>
    <w:rsid w:val="00DF2AFB"/>
    <w:rsid w:val="00DF2AFF"/>
    <w:rsid w:val="00DF2D2F"/>
    <w:rsid w:val="00DF2F59"/>
    <w:rsid w:val="00DF3116"/>
    <w:rsid w:val="00DF31C2"/>
    <w:rsid w:val="00DF346F"/>
    <w:rsid w:val="00DF3708"/>
    <w:rsid w:val="00DF3827"/>
    <w:rsid w:val="00DF3CEB"/>
    <w:rsid w:val="00DF41D6"/>
    <w:rsid w:val="00DF433E"/>
    <w:rsid w:val="00DF437A"/>
    <w:rsid w:val="00DF437E"/>
    <w:rsid w:val="00DF43D8"/>
    <w:rsid w:val="00DF4501"/>
    <w:rsid w:val="00DF4556"/>
    <w:rsid w:val="00DF4645"/>
    <w:rsid w:val="00DF465E"/>
    <w:rsid w:val="00DF4775"/>
    <w:rsid w:val="00DF4AD7"/>
    <w:rsid w:val="00DF4D5B"/>
    <w:rsid w:val="00DF4D5E"/>
    <w:rsid w:val="00DF4D9C"/>
    <w:rsid w:val="00DF4E0C"/>
    <w:rsid w:val="00DF4E6A"/>
    <w:rsid w:val="00DF51E7"/>
    <w:rsid w:val="00DF5327"/>
    <w:rsid w:val="00DF53A1"/>
    <w:rsid w:val="00DF5672"/>
    <w:rsid w:val="00DF573C"/>
    <w:rsid w:val="00DF57F0"/>
    <w:rsid w:val="00DF5BF0"/>
    <w:rsid w:val="00DF5D79"/>
    <w:rsid w:val="00DF5DB9"/>
    <w:rsid w:val="00DF5E01"/>
    <w:rsid w:val="00DF5E38"/>
    <w:rsid w:val="00DF605B"/>
    <w:rsid w:val="00DF6123"/>
    <w:rsid w:val="00DF6279"/>
    <w:rsid w:val="00DF64FD"/>
    <w:rsid w:val="00DF680A"/>
    <w:rsid w:val="00DF6989"/>
    <w:rsid w:val="00DF6A13"/>
    <w:rsid w:val="00DF6A59"/>
    <w:rsid w:val="00DF6CB8"/>
    <w:rsid w:val="00DF6CFF"/>
    <w:rsid w:val="00DF6D98"/>
    <w:rsid w:val="00DF6DFD"/>
    <w:rsid w:val="00DF6E3E"/>
    <w:rsid w:val="00DF6F65"/>
    <w:rsid w:val="00DF722F"/>
    <w:rsid w:val="00DF735C"/>
    <w:rsid w:val="00DF7446"/>
    <w:rsid w:val="00DF7550"/>
    <w:rsid w:val="00DF790F"/>
    <w:rsid w:val="00DF7968"/>
    <w:rsid w:val="00DF7B23"/>
    <w:rsid w:val="00DF7DCC"/>
    <w:rsid w:val="00E00109"/>
    <w:rsid w:val="00E0010F"/>
    <w:rsid w:val="00E00372"/>
    <w:rsid w:val="00E003A2"/>
    <w:rsid w:val="00E003CC"/>
    <w:rsid w:val="00E00419"/>
    <w:rsid w:val="00E00472"/>
    <w:rsid w:val="00E004D8"/>
    <w:rsid w:val="00E005A8"/>
    <w:rsid w:val="00E0078F"/>
    <w:rsid w:val="00E00886"/>
    <w:rsid w:val="00E009D8"/>
    <w:rsid w:val="00E00D2F"/>
    <w:rsid w:val="00E00D3F"/>
    <w:rsid w:val="00E00F8B"/>
    <w:rsid w:val="00E0116C"/>
    <w:rsid w:val="00E0137A"/>
    <w:rsid w:val="00E013C6"/>
    <w:rsid w:val="00E013F2"/>
    <w:rsid w:val="00E014BA"/>
    <w:rsid w:val="00E01547"/>
    <w:rsid w:val="00E015B6"/>
    <w:rsid w:val="00E015BC"/>
    <w:rsid w:val="00E016F7"/>
    <w:rsid w:val="00E0195B"/>
    <w:rsid w:val="00E01A00"/>
    <w:rsid w:val="00E01C62"/>
    <w:rsid w:val="00E01D79"/>
    <w:rsid w:val="00E02066"/>
    <w:rsid w:val="00E02138"/>
    <w:rsid w:val="00E021EE"/>
    <w:rsid w:val="00E022A1"/>
    <w:rsid w:val="00E0247D"/>
    <w:rsid w:val="00E02499"/>
    <w:rsid w:val="00E024CD"/>
    <w:rsid w:val="00E024FB"/>
    <w:rsid w:val="00E0250C"/>
    <w:rsid w:val="00E02662"/>
    <w:rsid w:val="00E02763"/>
    <w:rsid w:val="00E02961"/>
    <w:rsid w:val="00E02A10"/>
    <w:rsid w:val="00E02A8F"/>
    <w:rsid w:val="00E02BAF"/>
    <w:rsid w:val="00E0315C"/>
    <w:rsid w:val="00E03304"/>
    <w:rsid w:val="00E03506"/>
    <w:rsid w:val="00E03604"/>
    <w:rsid w:val="00E03842"/>
    <w:rsid w:val="00E03A3B"/>
    <w:rsid w:val="00E03EBC"/>
    <w:rsid w:val="00E04036"/>
    <w:rsid w:val="00E0436D"/>
    <w:rsid w:val="00E044FA"/>
    <w:rsid w:val="00E04543"/>
    <w:rsid w:val="00E0460F"/>
    <w:rsid w:val="00E04801"/>
    <w:rsid w:val="00E049EC"/>
    <w:rsid w:val="00E04A70"/>
    <w:rsid w:val="00E04D51"/>
    <w:rsid w:val="00E04EB6"/>
    <w:rsid w:val="00E05680"/>
    <w:rsid w:val="00E05690"/>
    <w:rsid w:val="00E05B3C"/>
    <w:rsid w:val="00E05D69"/>
    <w:rsid w:val="00E05F4A"/>
    <w:rsid w:val="00E05FB8"/>
    <w:rsid w:val="00E06023"/>
    <w:rsid w:val="00E06279"/>
    <w:rsid w:val="00E0630E"/>
    <w:rsid w:val="00E067DE"/>
    <w:rsid w:val="00E068B7"/>
    <w:rsid w:val="00E06B46"/>
    <w:rsid w:val="00E06B91"/>
    <w:rsid w:val="00E06B98"/>
    <w:rsid w:val="00E06C67"/>
    <w:rsid w:val="00E06F1E"/>
    <w:rsid w:val="00E0721A"/>
    <w:rsid w:val="00E07277"/>
    <w:rsid w:val="00E0732D"/>
    <w:rsid w:val="00E0735D"/>
    <w:rsid w:val="00E07371"/>
    <w:rsid w:val="00E07463"/>
    <w:rsid w:val="00E07535"/>
    <w:rsid w:val="00E07589"/>
    <w:rsid w:val="00E0758A"/>
    <w:rsid w:val="00E0777A"/>
    <w:rsid w:val="00E07821"/>
    <w:rsid w:val="00E07CBD"/>
    <w:rsid w:val="00E07DBE"/>
    <w:rsid w:val="00E07ECF"/>
    <w:rsid w:val="00E10072"/>
    <w:rsid w:val="00E1025D"/>
    <w:rsid w:val="00E10471"/>
    <w:rsid w:val="00E105FA"/>
    <w:rsid w:val="00E10713"/>
    <w:rsid w:val="00E107DF"/>
    <w:rsid w:val="00E109A8"/>
    <w:rsid w:val="00E109D9"/>
    <w:rsid w:val="00E10A6B"/>
    <w:rsid w:val="00E10B59"/>
    <w:rsid w:val="00E10BBA"/>
    <w:rsid w:val="00E10CE8"/>
    <w:rsid w:val="00E10DDB"/>
    <w:rsid w:val="00E10F29"/>
    <w:rsid w:val="00E10FF4"/>
    <w:rsid w:val="00E111A9"/>
    <w:rsid w:val="00E11375"/>
    <w:rsid w:val="00E113D3"/>
    <w:rsid w:val="00E1146A"/>
    <w:rsid w:val="00E11598"/>
    <w:rsid w:val="00E11739"/>
    <w:rsid w:val="00E11750"/>
    <w:rsid w:val="00E1178A"/>
    <w:rsid w:val="00E11DEC"/>
    <w:rsid w:val="00E12003"/>
    <w:rsid w:val="00E1205F"/>
    <w:rsid w:val="00E12218"/>
    <w:rsid w:val="00E1226B"/>
    <w:rsid w:val="00E122E0"/>
    <w:rsid w:val="00E1238E"/>
    <w:rsid w:val="00E12403"/>
    <w:rsid w:val="00E12423"/>
    <w:rsid w:val="00E126D6"/>
    <w:rsid w:val="00E128D7"/>
    <w:rsid w:val="00E12C5A"/>
    <w:rsid w:val="00E12CA7"/>
    <w:rsid w:val="00E13396"/>
    <w:rsid w:val="00E1353B"/>
    <w:rsid w:val="00E135A1"/>
    <w:rsid w:val="00E135D6"/>
    <w:rsid w:val="00E1366A"/>
    <w:rsid w:val="00E1373A"/>
    <w:rsid w:val="00E13FE2"/>
    <w:rsid w:val="00E143BD"/>
    <w:rsid w:val="00E1445D"/>
    <w:rsid w:val="00E14497"/>
    <w:rsid w:val="00E14725"/>
    <w:rsid w:val="00E14983"/>
    <w:rsid w:val="00E149ED"/>
    <w:rsid w:val="00E14A47"/>
    <w:rsid w:val="00E14AF5"/>
    <w:rsid w:val="00E14B7B"/>
    <w:rsid w:val="00E14BE3"/>
    <w:rsid w:val="00E14DE0"/>
    <w:rsid w:val="00E14E48"/>
    <w:rsid w:val="00E14E5A"/>
    <w:rsid w:val="00E150EA"/>
    <w:rsid w:val="00E15189"/>
    <w:rsid w:val="00E152E4"/>
    <w:rsid w:val="00E153FF"/>
    <w:rsid w:val="00E1546A"/>
    <w:rsid w:val="00E157B2"/>
    <w:rsid w:val="00E15800"/>
    <w:rsid w:val="00E158D3"/>
    <w:rsid w:val="00E159D1"/>
    <w:rsid w:val="00E15D03"/>
    <w:rsid w:val="00E15DE6"/>
    <w:rsid w:val="00E16009"/>
    <w:rsid w:val="00E16030"/>
    <w:rsid w:val="00E160FB"/>
    <w:rsid w:val="00E1618D"/>
    <w:rsid w:val="00E161CE"/>
    <w:rsid w:val="00E1633D"/>
    <w:rsid w:val="00E16417"/>
    <w:rsid w:val="00E164F6"/>
    <w:rsid w:val="00E1653C"/>
    <w:rsid w:val="00E165E3"/>
    <w:rsid w:val="00E1675E"/>
    <w:rsid w:val="00E167B3"/>
    <w:rsid w:val="00E168D7"/>
    <w:rsid w:val="00E16C88"/>
    <w:rsid w:val="00E16D4B"/>
    <w:rsid w:val="00E16D75"/>
    <w:rsid w:val="00E16E11"/>
    <w:rsid w:val="00E16F1F"/>
    <w:rsid w:val="00E17033"/>
    <w:rsid w:val="00E1751D"/>
    <w:rsid w:val="00E17739"/>
    <w:rsid w:val="00E17778"/>
    <w:rsid w:val="00E177A5"/>
    <w:rsid w:val="00E17A55"/>
    <w:rsid w:val="00E17CC6"/>
    <w:rsid w:val="00E17ED1"/>
    <w:rsid w:val="00E17F16"/>
    <w:rsid w:val="00E2009E"/>
    <w:rsid w:val="00E201D7"/>
    <w:rsid w:val="00E201ED"/>
    <w:rsid w:val="00E20209"/>
    <w:rsid w:val="00E2030F"/>
    <w:rsid w:val="00E203C3"/>
    <w:rsid w:val="00E204A6"/>
    <w:rsid w:val="00E204B3"/>
    <w:rsid w:val="00E204C3"/>
    <w:rsid w:val="00E204CD"/>
    <w:rsid w:val="00E20509"/>
    <w:rsid w:val="00E20621"/>
    <w:rsid w:val="00E20740"/>
    <w:rsid w:val="00E20982"/>
    <w:rsid w:val="00E20A45"/>
    <w:rsid w:val="00E20AAD"/>
    <w:rsid w:val="00E20ABD"/>
    <w:rsid w:val="00E20CBD"/>
    <w:rsid w:val="00E21726"/>
    <w:rsid w:val="00E2184B"/>
    <w:rsid w:val="00E2189D"/>
    <w:rsid w:val="00E21990"/>
    <w:rsid w:val="00E219A1"/>
    <w:rsid w:val="00E21A94"/>
    <w:rsid w:val="00E21A9E"/>
    <w:rsid w:val="00E21B7D"/>
    <w:rsid w:val="00E21CEE"/>
    <w:rsid w:val="00E21DD0"/>
    <w:rsid w:val="00E21DE9"/>
    <w:rsid w:val="00E2211C"/>
    <w:rsid w:val="00E22168"/>
    <w:rsid w:val="00E22216"/>
    <w:rsid w:val="00E22313"/>
    <w:rsid w:val="00E22702"/>
    <w:rsid w:val="00E22921"/>
    <w:rsid w:val="00E22994"/>
    <w:rsid w:val="00E22C66"/>
    <w:rsid w:val="00E22CC8"/>
    <w:rsid w:val="00E22F24"/>
    <w:rsid w:val="00E233C3"/>
    <w:rsid w:val="00E2349C"/>
    <w:rsid w:val="00E2358B"/>
    <w:rsid w:val="00E236C4"/>
    <w:rsid w:val="00E23B64"/>
    <w:rsid w:val="00E23B75"/>
    <w:rsid w:val="00E23DC2"/>
    <w:rsid w:val="00E23DC8"/>
    <w:rsid w:val="00E23FD2"/>
    <w:rsid w:val="00E2404D"/>
    <w:rsid w:val="00E241CB"/>
    <w:rsid w:val="00E242BF"/>
    <w:rsid w:val="00E242C0"/>
    <w:rsid w:val="00E24487"/>
    <w:rsid w:val="00E246A9"/>
    <w:rsid w:val="00E24775"/>
    <w:rsid w:val="00E24B1D"/>
    <w:rsid w:val="00E24B84"/>
    <w:rsid w:val="00E24CC5"/>
    <w:rsid w:val="00E24EAA"/>
    <w:rsid w:val="00E2517F"/>
    <w:rsid w:val="00E251A3"/>
    <w:rsid w:val="00E25341"/>
    <w:rsid w:val="00E2534A"/>
    <w:rsid w:val="00E25540"/>
    <w:rsid w:val="00E2556D"/>
    <w:rsid w:val="00E256AC"/>
    <w:rsid w:val="00E25716"/>
    <w:rsid w:val="00E257A5"/>
    <w:rsid w:val="00E25A11"/>
    <w:rsid w:val="00E25A12"/>
    <w:rsid w:val="00E25BC1"/>
    <w:rsid w:val="00E25BFC"/>
    <w:rsid w:val="00E25E08"/>
    <w:rsid w:val="00E26033"/>
    <w:rsid w:val="00E26075"/>
    <w:rsid w:val="00E2623B"/>
    <w:rsid w:val="00E262E8"/>
    <w:rsid w:val="00E2634D"/>
    <w:rsid w:val="00E26392"/>
    <w:rsid w:val="00E263D5"/>
    <w:rsid w:val="00E2646A"/>
    <w:rsid w:val="00E26537"/>
    <w:rsid w:val="00E26548"/>
    <w:rsid w:val="00E265A4"/>
    <w:rsid w:val="00E26613"/>
    <w:rsid w:val="00E26706"/>
    <w:rsid w:val="00E26B95"/>
    <w:rsid w:val="00E26CD5"/>
    <w:rsid w:val="00E26E0B"/>
    <w:rsid w:val="00E26E2C"/>
    <w:rsid w:val="00E26E78"/>
    <w:rsid w:val="00E26F15"/>
    <w:rsid w:val="00E270F2"/>
    <w:rsid w:val="00E275CE"/>
    <w:rsid w:val="00E27672"/>
    <w:rsid w:val="00E27730"/>
    <w:rsid w:val="00E2793F"/>
    <w:rsid w:val="00E27954"/>
    <w:rsid w:val="00E27C36"/>
    <w:rsid w:val="00E27CF0"/>
    <w:rsid w:val="00E27D52"/>
    <w:rsid w:val="00E27E6F"/>
    <w:rsid w:val="00E3022D"/>
    <w:rsid w:val="00E30323"/>
    <w:rsid w:val="00E304A8"/>
    <w:rsid w:val="00E304FD"/>
    <w:rsid w:val="00E30716"/>
    <w:rsid w:val="00E308A3"/>
    <w:rsid w:val="00E30936"/>
    <w:rsid w:val="00E30CC9"/>
    <w:rsid w:val="00E30CCA"/>
    <w:rsid w:val="00E30E02"/>
    <w:rsid w:val="00E30EF3"/>
    <w:rsid w:val="00E31151"/>
    <w:rsid w:val="00E31159"/>
    <w:rsid w:val="00E3142C"/>
    <w:rsid w:val="00E319E2"/>
    <w:rsid w:val="00E31DA6"/>
    <w:rsid w:val="00E31EA5"/>
    <w:rsid w:val="00E31EDA"/>
    <w:rsid w:val="00E321DA"/>
    <w:rsid w:val="00E322D4"/>
    <w:rsid w:val="00E323AC"/>
    <w:rsid w:val="00E323FE"/>
    <w:rsid w:val="00E3244F"/>
    <w:rsid w:val="00E327CC"/>
    <w:rsid w:val="00E32897"/>
    <w:rsid w:val="00E32A11"/>
    <w:rsid w:val="00E32AD0"/>
    <w:rsid w:val="00E32B38"/>
    <w:rsid w:val="00E32B3E"/>
    <w:rsid w:val="00E32EC1"/>
    <w:rsid w:val="00E32EC6"/>
    <w:rsid w:val="00E32F38"/>
    <w:rsid w:val="00E32F42"/>
    <w:rsid w:val="00E331A1"/>
    <w:rsid w:val="00E332D8"/>
    <w:rsid w:val="00E334ED"/>
    <w:rsid w:val="00E337B9"/>
    <w:rsid w:val="00E33BD5"/>
    <w:rsid w:val="00E33C5D"/>
    <w:rsid w:val="00E33DDB"/>
    <w:rsid w:val="00E33F66"/>
    <w:rsid w:val="00E341EC"/>
    <w:rsid w:val="00E34235"/>
    <w:rsid w:val="00E34559"/>
    <w:rsid w:val="00E3472F"/>
    <w:rsid w:val="00E34909"/>
    <w:rsid w:val="00E34A30"/>
    <w:rsid w:val="00E350DD"/>
    <w:rsid w:val="00E351A7"/>
    <w:rsid w:val="00E35717"/>
    <w:rsid w:val="00E3572F"/>
    <w:rsid w:val="00E35B9E"/>
    <w:rsid w:val="00E35E7C"/>
    <w:rsid w:val="00E35FFA"/>
    <w:rsid w:val="00E36121"/>
    <w:rsid w:val="00E3614A"/>
    <w:rsid w:val="00E36265"/>
    <w:rsid w:val="00E362E4"/>
    <w:rsid w:val="00E3639B"/>
    <w:rsid w:val="00E363E9"/>
    <w:rsid w:val="00E369BD"/>
    <w:rsid w:val="00E36AF5"/>
    <w:rsid w:val="00E36C5F"/>
    <w:rsid w:val="00E36F03"/>
    <w:rsid w:val="00E36F3F"/>
    <w:rsid w:val="00E3700A"/>
    <w:rsid w:val="00E3705C"/>
    <w:rsid w:val="00E37241"/>
    <w:rsid w:val="00E372D3"/>
    <w:rsid w:val="00E373F2"/>
    <w:rsid w:val="00E3752C"/>
    <w:rsid w:val="00E37542"/>
    <w:rsid w:val="00E376FF"/>
    <w:rsid w:val="00E3792D"/>
    <w:rsid w:val="00E37AEB"/>
    <w:rsid w:val="00E37B80"/>
    <w:rsid w:val="00E37BA8"/>
    <w:rsid w:val="00E37D1B"/>
    <w:rsid w:val="00E37D76"/>
    <w:rsid w:val="00E37FFA"/>
    <w:rsid w:val="00E400A4"/>
    <w:rsid w:val="00E40117"/>
    <w:rsid w:val="00E402B9"/>
    <w:rsid w:val="00E407F4"/>
    <w:rsid w:val="00E40861"/>
    <w:rsid w:val="00E408A8"/>
    <w:rsid w:val="00E409FF"/>
    <w:rsid w:val="00E40A9B"/>
    <w:rsid w:val="00E40CA0"/>
    <w:rsid w:val="00E40E1D"/>
    <w:rsid w:val="00E40EE1"/>
    <w:rsid w:val="00E4104D"/>
    <w:rsid w:val="00E4134E"/>
    <w:rsid w:val="00E4141E"/>
    <w:rsid w:val="00E414C8"/>
    <w:rsid w:val="00E41510"/>
    <w:rsid w:val="00E4179D"/>
    <w:rsid w:val="00E4193A"/>
    <w:rsid w:val="00E41BEA"/>
    <w:rsid w:val="00E42040"/>
    <w:rsid w:val="00E421E6"/>
    <w:rsid w:val="00E42281"/>
    <w:rsid w:val="00E422B3"/>
    <w:rsid w:val="00E423F6"/>
    <w:rsid w:val="00E42449"/>
    <w:rsid w:val="00E42499"/>
    <w:rsid w:val="00E424FA"/>
    <w:rsid w:val="00E42648"/>
    <w:rsid w:val="00E427BE"/>
    <w:rsid w:val="00E4290C"/>
    <w:rsid w:val="00E4299F"/>
    <w:rsid w:val="00E42B80"/>
    <w:rsid w:val="00E42C5D"/>
    <w:rsid w:val="00E42C73"/>
    <w:rsid w:val="00E42EBE"/>
    <w:rsid w:val="00E42EFB"/>
    <w:rsid w:val="00E431DE"/>
    <w:rsid w:val="00E43287"/>
    <w:rsid w:val="00E43655"/>
    <w:rsid w:val="00E4373B"/>
    <w:rsid w:val="00E43855"/>
    <w:rsid w:val="00E438A5"/>
    <w:rsid w:val="00E4395B"/>
    <w:rsid w:val="00E43C78"/>
    <w:rsid w:val="00E43CE0"/>
    <w:rsid w:val="00E43D48"/>
    <w:rsid w:val="00E43DC6"/>
    <w:rsid w:val="00E43DE8"/>
    <w:rsid w:val="00E446E2"/>
    <w:rsid w:val="00E4489C"/>
    <w:rsid w:val="00E44AB7"/>
    <w:rsid w:val="00E44ACA"/>
    <w:rsid w:val="00E44C33"/>
    <w:rsid w:val="00E44F28"/>
    <w:rsid w:val="00E450A4"/>
    <w:rsid w:val="00E45150"/>
    <w:rsid w:val="00E4519D"/>
    <w:rsid w:val="00E457BA"/>
    <w:rsid w:val="00E45A0B"/>
    <w:rsid w:val="00E45A0D"/>
    <w:rsid w:val="00E45D86"/>
    <w:rsid w:val="00E4645F"/>
    <w:rsid w:val="00E4659A"/>
    <w:rsid w:val="00E4670F"/>
    <w:rsid w:val="00E4684B"/>
    <w:rsid w:val="00E468A0"/>
    <w:rsid w:val="00E469E1"/>
    <w:rsid w:val="00E46BF2"/>
    <w:rsid w:val="00E46F6B"/>
    <w:rsid w:val="00E471B6"/>
    <w:rsid w:val="00E4754B"/>
    <w:rsid w:val="00E4758B"/>
    <w:rsid w:val="00E47633"/>
    <w:rsid w:val="00E47C1B"/>
    <w:rsid w:val="00E50062"/>
    <w:rsid w:val="00E50323"/>
    <w:rsid w:val="00E50374"/>
    <w:rsid w:val="00E50608"/>
    <w:rsid w:val="00E506CC"/>
    <w:rsid w:val="00E508E6"/>
    <w:rsid w:val="00E50942"/>
    <w:rsid w:val="00E509E4"/>
    <w:rsid w:val="00E50EB1"/>
    <w:rsid w:val="00E50F8E"/>
    <w:rsid w:val="00E510D9"/>
    <w:rsid w:val="00E51123"/>
    <w:rsid w:val="00E51443"/>
    <w:rsid w:val="00E515E4"/>
    <w:rsid w:val="00E515F7"/>
    <w:rsid w:val="00E51743"/>
    <w:rsid w:val="00E5176A"/>
    <w:rsid w:val="00E5185F"/>
    <w:rsid w:val="00E518A6"/>
    <w:rsid w:val="00E519CA"/>
    <w:rsid w:val="00E51AB8"/>
    <w:rsid w:val="00E51B09"/>
    <w:rsid w:val="00E51E78"/>
    <w:rsid w:val="00E5216A"/>
    <w:rsid w:val="00E5223E"/>
    <w:rsid w:val="00E522D7"/>
    <w:rsid w:val="00E5243D"/>
    <w:rsid w:val="00E5253D"/>
    <w:rsid w:val="00E525A0"/>
    <w:rsid w:val="00E52625"/>
    <w:rsid w:val="00E52669"/>
    <w:rsid w:val="00E526D9"/>
    <w:rsid w:val="00E526F5"/>
    <w:rsid w:val="00E5279F"/>
    <w:rsid w:val="00E52860"/>
    <w:rsid w:val="00E5296D"/>
    <w:rsid w:val="00E529B6"/>
    <w:rsid w:val="00E52A38"/>
    <w:rsid w:val="00E52A66"/>
    <w:rsid w:val="00E52D5B"/>
    <w:rsid w:val="00E52D72"/>
    <w:rsid w:val="00E52DA7"/>
    <w:rsid w:val="00E52F09"/>
    <w:rsid w:val="00E52FAE"/>
    <w:rsid w:val="00E52FCA"/>
    <w:rsid w:val="00E5315D"/>
    <w:rsid w:val="00E532BB"/>
    <w:rsid w:val="00E53428"/>
    <w:rsid w:val="00E53533"/>
    <w:rsid w:val="00E53594"/>
    <w:rsid w:val="00E535E0"/>
    <w:rsid w:val="00E538D8"/>
    <w:rsid w:val="00E53FE1"/>
    <w:rsid w:val="00E5409B"/>
    <w:rsid w:val="00E542E7"/>
    <w:rsid w:val="00E543B9"/>
    <w:rsid w:val="00E5440D"/>
    <w:rsid w:val="00E5449F"/>
    <w:rsid w:val="00E546E2"/>
    <w:rsid w:val="00E5484B"/>
    <w:rsid w:val="00E54C72"/>
    <w:rsid w:val="00E54C83"/>
    <w:rsid w:val="00E54D34"/>
    <w:rsid w:val="00E54EFA"/>
    <w:rsid w:val="00E5544C"/>
    <w:rsid w:val="00E55797"/>
    <w:rsid w:val="00E558FB"/>
    <w:rsid w:val="00E55A31"/>
    <w:rsid w:val="00E55B67"/>
    <w:rsid w:val="00E55B8E"/>
    <w:rsid w:val="00E55C17"/>
    <w:rsid w:val="00E55E29"/>
    <w:rsid w:val="00E55EB2"/>
    <w:rsid w:val="00E55F6A"/>
    <w:rsid w:val="00E56076"/>
    <w:rsid w:val="00E562E3"/>
    <w:rsid w:val="00E562ED"/>
    <w:rsid w:val="00E5636F"/>
    <w:rsid w:val="00E565F1"/>
    <w:rsid w:val="00E56816"/>
    <w:rsid w:val="00E56833"/>
    <w:rsid w:val="00E568E1"/>
    <w:rsid w:val="00E569C0"/>
    <w:rsid w:val="00E56AF5"/>
    <w:rsid w:val="00E570D1"/>
    <w:rsid w:val="00E571CC"/>
    <w:rsid w:val="00E571E3"/>
    <w:rsid w:val="00E5725C"/>
    <w:rsid w:val="00E575FB"/>
    <w:rsid w:val="00E57611"/>
    <w:rsid w:val="00E5763E"/>
    <w:rsid w:val="00E57772"/>
    <w:rsid w:val="00E5783C"/>
    <w:rsid w:val="00E57921"/>
    <w:rsid w:val="00E5795B"/>
    <w:rsid w:val="00E57A7A"/>
    <w:rsid w:val="00E57B2D"/>
    <w:rsid w:val="00E57E4C"/>
    <w:rsid w:val="00E57FE2"/>
    <w:rsid w:val="00E60257"/>
    <w:rsid w:val="00E6034D"/>
    <w:rsid w:val="00E603BB"/>
    <w:rsid w:val="00E6071C"/>
    <w:rsid w:val="00E607C9"/>
    <w:rsid w:val="00E60963"/>
    <w:rsid w:val="00E60977"/>
    <w:rsid w:val="00E60CC4"/>
    <w:rsid w:val="00E60D29"/>
    <w:rsid w:val="00E60DBB"/>
    <w:rsid w:val="00E60E3A"/>
    <w:rsid w:val="00E60F2F"/>
    <w:rsid w:val="00E61260"/>
    <w:rsid w:val="00E61482"/>
    <w:rsid w:val="00E61684"/>
    <w:rsid w:val="00E6182C"/>
    <w:rsid w:val="00E61914"/>
    <w:rsid w:val="00E61A53"/>
    <w:rsid w:val="00E61B83"/>
    <w:rsid w:val="00E61BEA"/>
    <w:rsid w:val="00E61CE7"/>
    <w:rsid w:val="00E61CFD"/>
    <w:rsid w:val="00E61DB8"/>
    <w:rsid w:val="00E61FD1"/>
    <w:rsid w:val="00E6216E"/>
    <w:rsid w:val="00E625E2"/>
    <w:rsid w:val="00E6292A"/>
    <w:rsid w:val="00E62A2D"/>
    <w:rsid w:val="00E62A52"/>
    <w:rsid w:val="00E6310B"/>
    <w:rsid w:val="00E634C0"/>
    <w:rsid w:val="00E635B3"/>
    <w:rsid w:val="00E639B8"/>
    <w:rsid w:val="00E63BB8"/>
    <w:rsid w:val="00E63E78"/>
    <w:rsid w:val="00E63F36"/>
    <w:rsid w:val="00E63F39"/>
    <w:rsid w:val="00E63FFA"/>
    <w:rsid w:val="00E640FF"/>
    <w:rsid w:val="00E6429D"/>
    <w:rsid w:val="00E64301"/>
    <w:rsid w:val="00E64350"/>
    <w:rsid w:val="00E643DF"/>
    <w:rsid w:val="00E644E7"/>
    <w:rsid w:val="00E644EA"/>
    <w:rsid w:val="00E64518"/>
    <w:rsid w:val="00E64563"/>
    <w:rsid w:val="00E645DC"/>
    <w:rsid w:val="00E6473D"/>
    <w:rsid w:val="00E64886"/>
    <w:rsid w:val="00E64916"/>
    <w:rsid w:val="00E64A8F"/>
    <w:rsid w:val="00E64E62"/>
    <w:rsid w:val="00E64F6E"/>
    <w:rsid w:val="00E65321"/>
    <w:rsid w:val="00E65353"/>
    <w:rsid w:val="00E65513"/>
    <w:rsid w:val="00E6554A"/>
    <w:rsid w:val="00E65775"/>
    <w:rsid w:val="00E65997"/>
    <w:rsid w:val="00E659B8"/>
    <w:rsid w:val="00E65AD2"/>
    <w:rsid w:val="00E65AE8"/>
    <w:rsid w:val="00E65EF7"/>
    <w:rsid w:val="00E65F3D"/>
    <w:rsid w:val="00E660B1"/>
    <w:rsid w:val="00E660E5"/>
    <w:rsid w:val="00E661B1"/>
    <w:rsid w:val="00E66279"/>
    <w:rsid w:val="00E662A8"/>
    <w:rsid w:val="00E66399"/>
    <w:rsid w:val="00E663A2"/>
    <w:rsid w:val="00E664E0"/>
    <w:rsid w:val="00E66556"/>
    <w:rsid w:val="00E665C7"/>
    <w:rsid w:val="00E668AF"/>
    <w:rsid w:val="00E668F5"/>
    <w:rsid w:val="00E66A76"/>
    <w:rsid w:val="00E66B73"/>
    <w:rsid w:val="00E66D04"/>
    <w:rsid w:val="00E66D0B"/>
    <w:rsid w:val="00E66DE0"/>
    <w:rsid w:val="00E66E87"/>
    <w:rsid w:val="00E66E8F"/>
    <w:rsid w:val="00E6720F"/>
    <w:rsid w:val="00E67439"/>
    <w:rsid w:val="00E676AD"/>
    <w:rsid w:val="00E67A65"/>
    <w:rsid w:val="00E67B14"/>
    <w:rsid w:val="00E67C88"/>
    <w:rsid w:val="00E67D88"/>
    <w:rsid w:val="00E67EBF"/>
    <w:rsid w:val="00E67FC5"/>
    <w:rsid w:val="00E70168"/>
    <w:rsid w:val="00E70341"/>
    <w:rsid w:val="00E7035E"/>
    <w:rsid w:val="00E7049F"/>
    <w:rsid w:val="00E7075C"/>
    <w:rsid w:val="00E7078F"/>
    <w:rsid w:val="00E70BA3"/>
    <w:rsid w:val="00E70CFA"/>
    <w:rsid w:val="00E7106D"/>
    <w:rsid w:val="00E7115E"/>
    <w:rsid w:val="00E7125F"/>
    <w:rsid w:val="00E7144D"/>
    <w:rsid w:val="00E714A5"/>
    <w:rsid w:val="00E7157E"/>
    <w:rsid w:val="00E71685"/>
    <w:rsid w:val="00E7173C"/>
    <w:rsid w:val="00E72109"/>
    <w:rsid w:val="00E7211C"/>
    <w:rsid w:val="00E723CC"/>
    <w:rsid w:val="00E72434"/>
    <w:rsid w:val="00E72485"/>
    <w:rsid w:val="00E72504"/>
    <w:rsid w:val="00E72788"/>
    <w:rsid w:val="00E727AF"/>
    <w:rsid w:val="00E72925"/>
    <w:rsid w:val="00E72DEB"/>
    <w:rsid w:val="00E72E5B"/>
    <w:rsid w:val="00E72E82"/>
    <w:rsid w:val="00E73049"/>
    <w:rsid w:val="00E73137"/>
    <w:rsid w:val="00E73141"/>
    <w:rsid w:val="00E73454"/>
    <w:rsid w:val="00E73457"/>
    <w:rsid w:val="00E7347B"/>
    <w:rsid w:val="00E7376B"/>
    <w:rsid w:val="00E737CA"/>
    <w:rsid w:val="00E739F9"/>
    <w:rsid w:val="00E73A0C"/>
    <w:rsid w:val="00E73A5C"/>
    <w:rsid w:val="00E73AA7"/>
    <w:rsid w:val="00E73B2B"/>
    <w:rsid w:val="00E73C0D"/>
    <w:rsid w:val="00E73C12"/>
    <w:rsid w:val="00E73C42"/>
    <w:rsid w:val="00E73CDE"/>
    <w:rsid w:val="00E73D31"/>
    <w:rsid w:val="00E73D5E"/>
    <w:rsid w:val="00E73E01"/>
    <w:rsid w:val="00E73F75"/>
    <w:rsid w:val="00E73F85"/>
    <w:rsid w:val="00E73F95"/>
    <w:rsid w:val="00E7421F"/>
    <w:rsid w:val="00E742A6"/>
    <w:rsid w:val="00E742F2"/>
    <w:rsid w:val="00E74319"/>
    <w:rsid w:val="00E7439C"/>
    <w:rsid w:val="00E7462E"/>
    <w:rsid w:val="00E749C1"/>
    <w:rsid w:val="00E74CE1"/>
    <w:rsid w:val="00E7512D"/>
    <w:rsid w:val="00E75216"/>
    <w:rsid w:val="00E75301"/>
    <w:rsid w:val="00E75509"/>
    <w:rsid w:val="00E7558E"/>
    <w:rsid w:val="00E75604"/>
    <w:rsid w:val="00E7568B"/>
    <w:rsid w:val="00E758D6"/>
    <w:rsid w:val="00E75BDF"/>
    <w:rsid w:val="00E75CB0"/>
    <w:rsid w:val="00E75E09"/>
    <w:rsid w:val="00E75E48"/>
    <w:rsid w:val="00E75EE3"/>
    <w:rsid w:val="00E75F12"/>
    <w:rsid w:val="00E75F96"/>
    <w:rsid w:val="00E76035"/>
    <w:rsid w:val="00E76186"/>
    <w:rsid w:val="00E76202"/>
    <w:rsid w:val="00E764D7"/>
    <w:rsid w:val="00E76512"/>
    <w:rsid w:val="00E76607"/>
    <w:rsid w:val="00E76668"/>
    <w:rsid w:val="00E767AB"/>
    <w:rsid w:val="00E768B6"/>
    <w:rsid w:val="00E76D9F"/>
    <w:rsid w:val="00E76EED"/>
    <w:rsid w:val="00E76F64"/>
    <w:rsid w:val="00E77056"/>
    <w:rsid w:val="00E770F9"/>
    <w:rsid w:val="00E77356"/>
    <w:rsid w:val="00E77774"/>
    <w:rsid w:val="00E7781A"/>
    <w:rsid w:val="00E77860"/>
    <w:rsid w:val="00E77889"/>
    <w:rsid w:val="00E77AF2"/>
    <w:rsid w:val="00E77E78"/>
    <w:rsid w:val="00E800B4"/>
    <w:rsid w:val="00E803B0"/>
    <w:rsid w:val="00E80580"/>
    <w:rsid w:val="00E80BD6"/>
    <w:rsid w:val="00E80BD9"/>
    <w:rsid w:val="00E80C0F"/>
    <w:rsid w:val="00E80C32"/>
    <w:rsid w:val="00E80C33"/>
    <w:rsid w:val="00E80CB2"/>
    <w:rsid w:val="00E80EE8"/>
    <w:rsid w:val="00E80F36"/>
    <w:rsid w:val="00E80FA3"/>
    <w:rsid w:val="00E8119B"/>
    <w:rsid w:val="00E811AE"/>
    <w:rsid w:val="00E812BF"/>
    <w:rsid w:val="00E813D9"/>
    <w:rsid w:val="00E8149A"/>
    <w:rsid w:val="00E816F6"/>
    <w:rsid w:val="00E81862"/>
    <w:rsid w:val="00E81943"/>
    <w:rsid w:val="00E81A09"/>
    <w:rsid w:val="00E81B13"/>
    <w:rsid w:val="00E81B48"/>
    <w:rsid w:val="00E81C59"/>
    <w:rsid w:val="00E81D57"/>
    <w:rsid w:val="00E81DD6"/>
    <w:rsid w:val="00E81E09"/>
    <w:rsid w:val="00E81E5A"/>
    <w:rsid w:val="00E81EFC"/>
    <w:rsid w:val="00E8250F"/>
    <w:rsid w:val="00E82609"/>
    <w:rsid w:val="00E826C6"/>
    <w:rsid w:val="00E826E9"/>
    <w:rsid w:val="00E8283E"/>
    <w:rsid w:val="00E82CB0"/>
    <w:rsid w:val="00E82DAE"/>
    <w:rsid w:val="00E82E14"/>
    <w:rsid w:val="00E82F53"/>
    <w:rsid w:val="00E82FCE"/>
    <w:rsid w:val="00E83446"/>
    <w:rsid w:val="00E83452"/>
    <w:rsid w:val="00E83470"/>
    <w:rsid w:val="00E835E8"/>
    <w:rsid w:val="00E8366D"/>
    <w:rsid w:val="00E8373D"/>
    <w:rsid w:val="00E83966"/>
    <w:rsid w:val="00E83BE6"/>
    <w:rsid w:val="00E83D51"/>
    <w:rsid w:val="00E83D8E"/>
    <w:rsid w:val="00E844E0"/>
    <w:rsid w:val="00E8459F"/>
    <w:rsid w:val="00E849BB"/>
    <w:rsid w:val="00E84BCD"/>
    <w:rsid w:val="00E84DD7"/>
    <w:rsid w:val="00E85020"/>
    <w:rsid w:val="00E8516C"/>
    <w:rsid w:val="00E851AE"/>
    <w:rsid w:val="00E851FE"/>
    <w:rsid w:val="00E85519"/>
    <w:rsid w:val="00E85545"/>
    <w:rsid w:val="00E85567"/>
    <w:rsid w:val="00E855D9"/>
    <w:rsid w:val="00E85873"/>
    <w:rsid w:val="00E8591E"/>
    <w:rsid w:val="00E85AE7"/>
    <w:rsid w:val="00E85C69"/>
    <w:rsid w:val="00E85C79"/>
    <w:rsid w:val="00E85D8C"/>
    <w:rsid w:val="00E85EB9"/>
    <w:rsid w:val="00E85EBA"/>
    <w:rsid w:val="00E85F63"/>
    <w:rsid w:val="00E8612F"/>
    <w:rsid w:val="00E862F9"/>
    <w:rsid w:val="00E8665E"/>
    <w:rsid w:val="00E867C9"/>
    <w:rsid w:val="00E86852"/>
    <w:rsid w:val="00E8685C"/>
    <w:rsid w:val="00E869F5"/>
    <w:rsid w:val="00E86A0F"/>
    <w:rsid w:val="00E86C64"/>
    <w:rsid w:val="00E87289"/>
    <w:rsid w:val="00E872D4"/>
    <w:rsid w:val="00E87320"/>
    <w:rsid w:val="00E87323"/>
    <w:rsid w:val="00E873C5"/>
    <w:rsid w:val="00E873D6"/>
    <w:rsid w:val="00E874D7"/>
    <w:rsid w:val="00E8767F"/>
    <w:rsid w:val="00E878FA"/>
    <w:rsid w:val="00E87976"/>
    <w:rsid w:val="00E879CD"/>
    <w:rsid w:val="00E87AF8"/>
    <w:rsid w:val="00E87B6A"/>
    <w:rsid w:val="00E87BB3"/>
    <w:rsid w:val="00E87BE6"/>
    <w:rsid w:val="00E87C56"/>
    <w:rsid w:val="00E87E2F"/>
    <w:rsid w:val="00E900D8"/>
    <w:rsid w:val="00E90136"/>
    <w:rsid w:val="00E901A5"/>
    <w:rsid w:val="00E90238"/>
    <w:rsid w:val="00E904DA"/>
    <w:rsid w:val="00E905A6"/>
    <w:rsid w:val="00E90686"/>
    <w:rsid w:val="00E9068F"/>
    <w:rsid w:val="00E906C2"/>
    <w:rsid w:val="00E9089A"/>
    <w:rsid w:val="00E90A02"/>
    <w:rsid w:val="00E90CBC"/>
    <w:rsid w:val="00E90D20"/>
    <w:rsid w:val="00E90E58"/>
    <w:rsid w:val="00E90F4B"/>
    <w:rsid w:val="00E90FAF"/>
    <w:rsid w:val="00E912C7"/>
    <w:rsid w:val="00E9149B"/>
    <w:rsid w:val="00E91599"/>
    <w:rsid w:val="00E9163C"/>
    <w:rsid w:val="00E91B87"/>
    <w:rsid w:val="00E91C75"/>
    <w:rsid w:val="00E92192"/>
    <w:rsid w:val="00E9231E"/>
    <w:rsid w:val="00E924E7"/>
    <w:rsid w:val="00E925EE"/>
    <w:rsid w:val="00E92623"/>
    <w:rsid w:val="00E92691"/>
    <w:rsid w:val="00E926FF"/>
    <w:rsid w:val="00E92898"/>
    <w:rsid w:val="00E92A7A"/>
    <w:rsid w:val="00E92AC3"/>
    <w:rsid w:val="00E92ACD"/>
    <w:rsid w:val="00E92BC0"/>
    <w:rsid w:val="00E92E96"/>
    <w:rsid w:val="00E92EB3"/>
    <w:rsid w:val="00E92EC0"/>
    <w:rsid w:val="00E92F64"/>
    <w:rsid w:val="00E92F79"/>
    <w:rsid w:val="00E92FA0"/>
    <w:rsid w:val="00E93081"/>
    <w:rsid w:val="00E936C7"/>
    <w:rsid w:val="00E93C6D"/>
    <w:rsid w:val="00E93DE0"/>
    <w:rsid w:val="00E940EA"/>
    <w:rsid w:val="00E941E8"/>
    <w:rsid w:val="00E9431C"/>
    <w:rsid w:val="00E944EE"/>
    <w:rsid w:val="00E947DB"/>
    <w:rsid w:val="00E94930"/>
    <w:rsid w:val="00E94937"/>
    <w:rsid w:val="00E94B2E"/>
    <w:rsid w:val="00E94B6A"/>
    <w:rsid w:val="00E94BB3"/>
    <w:rsid w:val="00E94C23"/>
    <w:rsid w:val="00E94C39"/>
    <w:rsid w:val="00E94D79"/>
    <w:rsid w:val="00E94D8F"/>
    <w:rsid w:val="00E94F19"/>
    <w:rsid w:val="00E94F32"/>
    <w:rsid w:val="00E951C7"/>
    <w:rsid w:val="00E95457"/>
    <w:rsid w:val="00E954C9"/>
    <w:rsid w:val="00E95520"/>
    <w:rsid w:val="00E95747"/>
    <w:rsid w:val="00E959CC"/>
    <w:rsid w:val="00E95AC9"/>
    <w:rsid w:val="00E95B41"/>
    <w:rsid w:val="00E95B7C"/>
    <w:rsid w:val="00E96070"/>
    <w:rsid w:val="00E960E3"/>
    <w:rsid w:val="00E9613E"/>
    <w:rsid w:val="00E963C8"/>
    <w:rsid w:val="00E96573"/>
    <w:rsid w:val="00E966E8"/>
    <w:rsid w:val="00E9698F"/>
    <w:rsid w:val="00E96A1A"/>
    <w:rsid w:val="00E96BA7"/>
    <w:rsid w:val="00E96BBD"/>
    <w:rsid w:val="00E96C6C"/>
    <w:rsid w:val="00E96F48"/>
    <w:rsid w:val="00E97186"/>
    <w:rsid w:val="00E971A7"/>
    <w:rsid w:val="00E9720F"/>
    <w:rsid w:val="00E97397"/>
    <w:rsid w:val="00E974E9"/>
    <w:rsid w:val="00E97607"/>
    <w:rsid w:val="00E97802"/>
    <w:rsid w:val="00E97AFB"/>
    <w:rsid w:val="00E97B6F"/>
    <w:rsid w:val="00E97C18"/>
    <w:rsid w:val="00E97C6E"/>
    <w:rsid w:val="00E97EF3"/>
    <w:rsid w:val="00E97F13"/>
    <w:rsid w:val="00E97F24"/>
    <w:rsid w:val="00E97F5E"/>
    <w:rsid w:val="00EA007F"/>
    <w:rsid w:val="00EA00F8"/>
    <w:rsid w:val="00EA02C4"/>
    <w:rsid w:val="00EA035A"/>
    <w:rsid w:val="00EA03FD"/>
    <w:rsid w:val="00EA0586"/>
    <w:rsid w:val="00EA08A3"/>
    <w:rsid w:val="00EA08B4"/>
    <w:rsid w:val="00EA097A"/>
    <w:rsid w:val="00EA0A71"/>
    <w:rsid w:val="00EA0B03"/>
    <w:rsid w:val="00EA0B2C"/>
    <w:rsid w:val="00EA0B6C"/>
    <w:rsid w:val="00EA0BD3"/>
    <w:rsid w:val="00EA0C71"/>
    <w:rsid w:val="00EA0D37"/>
    <w:rsid w:val="00EA0E2E"/>
    <w:rsid w:val="00EA0E97"/>
    <w:rsid w:val="00EA0EA1"/>
    <w:rsid w:val="00EA10DC"/>
    <w:rsid w:val="00EA1161"/>
    <w:rsid w:val="00EA1253"/>
    <w:rsid w:val="00EA1281"/>
    <w:rsid w:val="00EA13D2"/>
    <w:rsid w:val="00EA1539"/>
    <w:rsid w:val="00EA17A8"/>
    <w:rsid w:val="00EA1811"/>
    <w:rsid w:val="00EA182C"/>
    <w:rsid w:val="00EA183D"/>
    <w:rsid w:val="00EA191B"/>
    <w:rsid w:val="00EA1AE3"/>
    <w:rsid w:val="00EA1C68"/>
    <w:rsid w:val="00EA1E59"/>
    <w:rsid w:val="00EA1FB2"/>
    <w:rsid w:val="00EA2015"/>
    <w:rsid w:val="00EA2151"/>
    <w:rsid w:val="00EA2538"/>
    <w:rsid w:val="00EA25A4"/>
    <w:rsid w:val="00EA2667"/>
    <w:rsid w:val="00EA26AC"/>
    <w:rsid w:val="00EA27D7"/>
    <w:rsid w:val="00EA2979"/>
    <w:rsid w:val="00EA29C3"/>
    <w:rsid w:val="00EA2A58"/>
    <w:rsid w:val="00EA2B3F"/>
    <w:rsid w:val="00EA2C22"/>
    <w:rsid w:val="00EA2D23"/>
    <w:rsid w:val="00EA2F95"/>
    <w:rsid w:val="00EA2FB4"/>
    <w:rsid w:val="00EA3247"/>
    <w:rsid w:val="00EA358A"/>
    <w:rsid w:val="00EA362B"/>
    <w:rsid w:val="00EA3666"/>
    <w:rsid w:val="00EA3689"/>
    <w:rsid w:val="00EA3818"/>
    <w:rsid w:val="00EA382C"/>
    <w:rsid w:val="00EA39A7"/>
    <w:rsid w:val="00EA3B1D"/>
    <w:rsid w:val="00EA3C36"/>
    <w:rsid w:val="00EA3E0B"/>
    <w:rsid w:val="00EA3EB0"/>
    <w:rsid w:val="00EA3FEE"/>
    <w:rsid w:val="00EA418C"/>
    <w:rsid w:val="00EA41A0"/>
    <w:rsid w:val="00EA41DA"/>
    <w:rsid w:val="00EA4322"/>
    <w:rsid w:val="00EA4552"/>
    <w:rsid w:val="00EA46B4"/>
    <w:rsid w:val="00EA475F"/>
    <w:rsid w:val="00EA4A80"/>
    <w:rsid w:val="00EA4B41"/>
    <w:rsid w:val="00EA4C90"/>
    <w:rsid w:val="00EA508E"/>
    <w:rsid w:val="00EA5091"/>
    <w:rsid w:val="00EA515A"/>
    <w:rsid w:val="00EA5193"/>
    <w:rsid w:val="00EA5200"/>
    <w:rsid w:val="00EA520C"/>
    <w:rsid w:val="00EA5450"/>
    <w:rsid w:val="00EA549F"/>
    <w:rsid w:val="00EA559F"/>
    <w:rsid w:val="00EA55EA"/>
    <w:rsid w:val="00EA587A"/>
    <w:rsid w:val="00EA5B5E"/>
    <w:rsid w:val="00EA5BBB"/>
    <w:rsid w:val="00EA5C43"/>
    <w:rsid w:val="00EA5C78"/>
    <w:rsid w:val="00EA5E61"/>
    <w:rsid w:val="00EA60D6"/>
    <w:rsid w:val="00EA6351"/>
    <w:rsid w:val="00EA64C0"/>
    <w:rsid w:val="00EA64DF"/>
    <w:rsid w:val="00EA65BB"/>
    <w:rsid w:val="00EA6610"/>
    <w:rsid w:val="00EA6722"/>
    <w:rsid w:val="00EA679B"/>
    <w:rsid w:val="00EA6A88"/>
    <w:rsid w:val="00EA6E9B"/>
    <w:rsid w:val="00EA6ECE"/>
    <w:rsid w:val="00EA7369"/>
    <w:rsid w:val="00EA73A9"/>
    <w:rsid w:val="00EA73F9"/>
    <w:rsid w:val="00EA744A"/>
    <w:rsid w:val="00EA74E2"/>
    <w:rsid w:val="00EA77B8"/>
    <w:rsid w:val="00EA799C"/>
    <w:rsid w:val="00EA7A18"/>
    <w:rsid w:val="00EA7A6B"/>
    <w:rsid w:val="00EA7B30"/>
    <w:rsid w:val="00EA7BB5"/>
    <w:rsid w:val="00EA7E27"/>
    <w:rsid w:val="00EA7E8C"/>
    <w:rsid w:val="00EA7ED8"/>
    <w:rsid w:val="00EB00AC"/>
    <w:rsid w:val="00EB013C"/>
    <w:rsid w:val="00EB0187"/>
    <w:rsid w:val="00EB021E"/>
    <w:rsid w:val="00EB0251"/>
    <w:rsid w:val="00EB025C"/>
    <w:rsid w:val="00EB03FA"/>
    <w:rsid w:val="00EB0427"/>
    <w:rsid w:val="00EB0490"/>
    <w:rsid w:val="00EB066E"/>
    <w:rsid w:val="00EB0962"/>
    <w:rsid w:val="00EB0AD8"/>
    <w:rsid w:val="00EB0EB1"/>
    <w:rsid w:val="00EB0F24"/>
    <w:rsid w:val="00EB0F61"/>
    <w:rsid w:val="00EB11FE"/>
    <w:rsid w:val="00EB13BF"/>
    <w:rsid w:val="00EB1799"/>
    <w:rsid w:val="00EB17F4"/>
    <w:rsid w:val="00EB180C"/>
    <w:rsid w:val="00EB181A"/>
    <w:rsid w:val="00EB1C9A"/>
    <w:rsid w:val="00EB1CD1"/>
    <w:rsid w:val="00EB1D6D"/>
    <w:rsid w:val="00EB1F6A"/>
    <w:rsid w:val="00EB21E4"/>
    <w:rsid w:val="00EB2217"/>
    <w:rsid w:val="00EB2317"/>
    <w:rsid w:val="00EB236E"/>
    <w:rsid w:val="00EB23E4"/>
    <w:rsid w:val="00EB2500"/>
    <w:rsid w:val="00EB27FF"/>
    <w:rsid w:val="00EB28C0"/>
    <w:rsid w:val="00EB28FF"/>
    <w:rsid w:val="00EB29FC"/>
    <w:rsid w:val="00EB2B73"/>
    <w:rsid w:val="00EB2CF0"/>
    <w:rsid w:val="00EB2DBC"/>
    <w:rsid w:val="00EB2E63"/>
    <w:rsid w:val="00EB336E"/>
    <w:rsid w:val="00EB3818"/>
    <w:rsid w:val="00EB391B"/>
    <w:rsid w:val="00EB3B9F"/>
    <w:rsid w:val="00EB3BFC"/>
    <w:rsid w:val="00EB3E5E"/>
    <w:rsid w:val="00EB4452"/>
    <w:rsid w:val="00EB44F1"/>
    <w:rsid w:val="00EB48A5"/>
    <w:rsid w:val="00EB49AC"/>
    <w:rsid w:val="00EB4A25"/>
    <w:rsid w:val="00EB4EDF"/>
    <w:rsid w:val="00EB4F51"/>
    <w:rsid w:val="00EB504B"/>
    <w:rsid w:val="00EB520A"/>
    <w:rsid w:val="00EB52A6"/>
    <w:rsid w:val="00EB55AF"/>
    <w:rsid w:val="00EB569A"/>
    <w:rsid w:val="00EB5A39"/>
    <w:rsid w:val="00EB5B04"/>
    <w:rsid w:val="00EB5BBB"/>
    <w:rsid w:val="00EB5BC9"/>
    <w:rsid w:val="00EB5BDF"/>
    <w:rsid w:val="00EB5DE3"/>
    <w:rsid w:val="00EB5E9A"/>
    <w:rsid w:val="00EB5EB8"/>
    <w:rsid w:val="00EB5F65"/>
    <w:rsid w:val="00EB606C"/>
    <w:rsid w:val="00EB6396"/>
    <w:rsid w:val="00EB6427"/>
    <w:rsid w:val="00EB6523"/>
    <w:rsid w:val="00EB67D8"/>
    <w:rsid w:val="00EB6813"/>
    <w:rsid w:val="00EB6A2A"/>
    <w:rsid w:val="00EB6C96"/>
    <w:rsid w:val="00EB6D9F"/>
    <w:rsid w:val="00EB7005"/>
    <w:rsid w:val="00EB7045"/>
    <w:rsid w:val="00EB7177"/>
    <w:rsid w:val="00EB73C4"/>
    <w:rsid w:val="00EB7638"/>
    <w:rsid w:val="00EB76C9"/>
    <w:rsid w:val="00EB78AF"/>
    <w:rsid w:val="00EB7F9E"/>
    <w:rsid w:val="00EB7FD0"/>
    <w:rsid w:val="00EB7FF6"/>
    <w:rsid w:val="00EC00FA"/>
    <w:rsid w:val="00EC028C"/>
    <w:rsid w:val="00EC048B"/>
    <w:rsid w:val="00EC04D6"/>
    <w:rsid w:val="00EC055A"/>
    <w:rsid w:val="00EC05C4"/>
    <w:rsid w:val="00EC0825"/>
    <w:rsid w:val="00EC088B"/>
    <w:rsid w:val="00EC08A6"/>
    <w:rsid w:val="00EC09A1"/>
    <w:rsid w:val="00EC09FC"/>
    <w:rsid w:val="00EC0B3F"/>
    <w:rsid w:val="00EC10A5"/>
    <w:rsid w:val="00EC113E"/>
    <w:rsid w:val="00EC1367"/>
    <w:rsid w:val="00EC140E"/>
    <w:rsid w:val="00EC1515"/>
    <w:rsid w:val="00EC1768"/>
    <w:rsid w:val="00EC1780"/>
    <w:rsid w:val="00EC17B6"/>
    <w:rsid w:val="00EC184C"/>
    <w:rsid w:val="00EC1C93"/>
    <w:rsid w:val="00EC1CB0"/>
    <w:rsid w:val="00EC201F"/>
    <w:rsid w:val="00EC24DA"/>
    <w:rsid w:val="00EC2538"/>
    <w:rsid w:val="00EC264C"/>
    <w:rsid w:val="00EC269F"/>
    <w:rsid w:val="00EC2869"/>
    <w:rsid w:val="00EC2911"/>
    <w:rsid w:val="00EC298F"/>
    <w:rsid w:val="00EC2A2D"/>
    <w:rsid w:val="00EC2A75"/>
    <w:rsid w:val="00EC2AD6"/>
    <w:rsid w:val="00EC2CE8"/>
    <w:rsid w:val="00EC2D65"/>
    <w:rsid w:val="00EC2E8A"/>
    <w:rsid w:val="00EC2EAD"/>
    <w:rsid w:val="00EC31F3"/>
    <w:rsid w:val="00EC3361"/>
    <w:rsid w:val="00EC3397"/>
    <w:rsid w:val="00EC3462"/>
    <w:rsid w:val="00EC34B7"/>
    <w:rsid w:val="00EC35B8"/>
    <w:rsid w:val="00EC3710"/>
    <w:rsid w:val="00EC393B"/>
    <w:rsid w:val="00EC394D"/>
    <w:rsid w:val="00EC3A5C"/>
    <w:rsid w:val="00EC3A62"/>
    <w:rsid w:val="00EC3ACF"/>
    <w:rsid w:val="00EC3B6C"/>
    <w:rsid w:val="00EC3BB4"/>
    <w:rsid w:val="00EC3C12"/>
    <w:rsid w:val="00EC3D1B"/>
    <w:rsid w:val="00EC3E62"/>
    <w:rsid w:val="00EC3ED9"/>
    <w:rsid w:val="00EC3F39"/>
    <w:rsid w:val="00EC4014"/>
    <w:rsid w:val="00EC4094"/>
    <w:rsid w:val="00EC44B8"/>
    <w:rsid w:val="00EC46D0"/>
    <w:rsid w:val="00EC4A20"/>
    <w:rsid w:val="00EC4A9C"/>
    <w:rsid w:val="00EC4C23"/>
    <w:rsid w:val="00EC4E59"/>
    <w:rsid w:val="00EC5149"/>
    <w:rsid w:val="00EC5168"/>
    <w:rsid w:val="00EC5258"/>
    <w:rsid w:val="00EC52DE"/>
    <w:rsid w:val="00EC5717"/>
    <w:rsid w:val="00EC5923"/>
    <w:rsid w:val="00EC5BA7"/>
    <w:rsid w:val="00EC5E9C"/>
    <w:rsid w:val="00EC5E9F"/>
    <w:rsid w:val="00EC5EA0"/>
    <w:rsid w:val="00EC6265"/>
    <w:rsid w:val="00EC639F"/>
    <w:rsid w:val="00EC6587"/>
    <w:rsid w:val="00EC69FB"/>
    <w:rsid w:val="00EC6AFE"/>
    <w:rsid w:val="00EC6C13"/>
    <w:rsid w:val="00EC6CDF"/>
    <w:rsid w:val="00EC6D99"/>
    <w:rsid w:val="00EC6DBA"/>
    <w:rsid w:val="00EC7110"/>
    <w:rsid w:val="00EC7161"/>
    <w:rsid w:val="00EC7216"/>
    <w:rsid w:val="00EC7305"/>
    <w:rsid w:val="00EC7418"/>
    <w:rsid w:val="00EC7645"/>
    <w:rsid w:val="00EC7725"/>
    <w:rsid w:val="00EC78AC"/>
    <w:rsid w:val="00EC7BD3"/>
    <w:rsid w:val="00EC7C34"/>
    <w:rsid w:val="00EC7C6B"/>
    <w:rsid w:val="00EC7CB3"/>
    <w:rsid w:val="00EC7D96"/>
    <w:rsid w:val="00EC7FB7"/>
    <w:rsid w:val="00ED000F"/>
    <w:rsid w:val="00ED0116"/>
    <w:rsid w:val="00ED011B"/>
    <w:rsid w:val="00ED05A9"/>
    <w:rsid w:val="00ED075B"/>
    <w:rsid w:val="00ED089B"/>
    <w:rsid w:val="00ED0900"/>
    <w:rsid w:val="00ED09DE"/>
    <w:rsid w:val="00ED0AEE"/>
    <w:rsid w:val="00ED0B21"/>
    <w:rsid w:val="00ED0E39"/>
    <w:rsid w:val="00ED0F36"/>
    <w:rsid w:val="00ED0FC7"/>
    <w:rsid w:val="00ED113C"/>
    <w:rsid w:val="00ED1285"/>
    <w:rsid w:val="00ED13AC"/>
    <w:rsid w:val="00ED1654"/>
    <w:rsid w:val="00ED168A"/>
    <w:rsid w:val="00ED1D92"/>
    <w:rsid w:val="00ED1FCA"/>
    <w:rsid w:val="00ED2174"/>
    <w:rsid w:val="00ED2219"/>
    <w:rsid w:val="00ED2340"/>
    <w:rsid w:val="00ED2540"/>
    <w:rsid w:val="00ED25E3"/>
    <w:rsid w:val="00ED28D5"/>
    <w:rsid w:val="00ED2AD2"/>
    <w:rsid w:val="00ED2AD3"/>
    <w:rsid w:val="00ED2D3E"/>
    <w:rsid w:val="00ED2D40"/>
    <w:rsid w:val="00ED308E"/>
    <w:rsid w:val="00ED30B1"/>
    <w:rsid w:val="00ED335C"/>
    <w:rsid w:val="00ED36E9"/>
    <w:rsid w:val="00ED3939"/>
    <w:rsid w:val="00ED3BDB"/>
    <w:rsid w:val="00ED3C23"/>
    <w:rsid w:val="00ED422C"/>
    <w:rsid w:val="00ED4503"/>
    <w:rsid w:val="00ED480B"/>
    <w:rsid w:val="00ED484C"/>
    <w:rsid w:val="00ED495A"/>
    <w:rsid w:val="00ED4D4D"/>
    <w:rsid w:val="00ED4F28"/>
    <w:rsid w:val="00ED4F9E"/>
    <w:rsid w:val="00ED501E"/>
    <w:rsid w:val="00ED5111"/>
    <w:rsid w:val="00ED5244"/>
    <w:rsid w:val="00ED53AA"/>
    <w:rsid w:val="00ED54AB"/>
    <w:rsid w:val="00ED591A"/>
    <w:rsid w:val="00ED5B36"/>
    <w:rsid w:val="00ED5BEF"/>
    <w:rsid w:val="00ED5C70"/>
    <w:rsid w:val="00ED5E3F"/>
    <w:rsid w:val="00ED5E66"/>
    <w:rsid w:val="00ED619F"/>
    <w:rsid w:val="00ED62E8"/>
    <w:rsid w:val="00ED635B"/>
    <w:rsid w:val="00ED64FA"/>
    <w:rsid w:val="00ED67C3"/>
    <w:rsid w:val="00ED6D04"/>
    <w:rsid w:val="00ED6E71"/>
    <w:rsid w:val="00ED71EA"/>
    <w:rsid w:val="00ED724E"/>
    <w:rsid w:val="00ED7277"/>
    <w:rsid w:val="00ED767C"/>
    <w:rsid w:val="00ED7911"/>
    <w:rsid w:val="00ED79C0"/>
    <w:rsid w:val="00ED7D6B"/>
    <w:rsid w:val="00ED7E42"/>
    <w:rsid w:val="00ED7E59"/>
    <w:rsid w:val="00ED7F79"/>
    <w:rsid w:val="00ED7FAF"/>
    <w:rsid w:val="00EE00A8"/>
    <w:rsid w:val="00EE03FC"/>
    <w:rsid w:val="00EE07F9"/>
    <w:rsid w:val="00EE0805"/>
    <w:rsid w:val="00EE08BC"/>
    <w:rsid w:val="00EE0B12"/>
    <w:rsid w:val="00EE0BA9"/>
    <w:rsid w:val="00EE0BFB"/>
    <w:rsid w:val="00EE0C53"/>
    <w:rsid w:val="00EE0DC9"/>
    <w:rsid w:val="00EE0F09"/>
    <w:rsid w:val="00EE115C"/>
    <w:rsid w:val="00EE127B"/>
    <w:rsid w:val="00EE1309"/>
    <w:rsid w:val="00EE15B9"/>
    <w:rsid w:val="00EE1613"/>
    <w:rsid w:val="00EE178D"/>
    <w:rsid w:val="00EE17D1"/>
    <w:rsid w:val="00EE1827"/>
    <w:rsid w:val="00EE183F"/>
    <w:rsid w:val="00EE185F"/>
    <w:rsid w:val="00EE1926"/>
    <w:rsid w:val="00EE196D"/>
    <w:rsid w:val="00EE19E0"/>
    <w:rsid w:val="00EE1B9B"/>
    <w:rsid w:val="00EE1F56"/>
    <w:rsid w:val="00EE21BA"/>
    <w:rsid w:val="00EE2314"/>
    <w:rsid w:val="00EE2349"/>
    <w:rsid w:val="00EE23A6"/>
    <w:rsid w:val="00EE2496"/>
    <w:rsid w:val="00EE29FC"/>
    <w:rsid w:val="00EE2A54"/>
    <w:rsid w:val="00EE2E4B"/>
    <w:rsid w:val="00EE2E55"/>
    <w:rsid w:val="00EE2F84"/>
    <w:rsid w:val="00EE306F"/>
    <w:rsid w:val="00EE320A"/>
    <w:rsid w:val="00EE32D3"/>
    <w:rsid w:val="00EE32EB"/>
    <w:rsid w:val="00EE347F"/>
    <w:rsid w:val="00EE351F"/>
    <w:rsid w:val="00EE3D23"/>
    <w:rsid w:val="00EE3E3B"/>
    <w:rsid w:val="00EE3F0B"/>
    <w:rsid w:val="00EE4053"/>
    <w:rsid w:val="00EE43D5"/>
    <w:rsid w:val="00EE44AE"/>
    <w:rsid w:val="00EE44EB"/>
    <w:rsid w:val="00EE468E"/>
    <w:rsid w:val="00EE46C1"/>
    <w:rsid w:val="00EE4AA6"/>
    <w:rsid w:val="00EE4AC7"/>
    <w:rsid w:val="00EE4B2B"/>
    <w:rsid w:val="00EE4BE7"/>
    <w:rsid w:val="00EE4C49"/>
    <w:rsid w:val="00EE500F"/>
    <w:rsid w:val="00EE52A5"/>
    <w:rsid w:val="00EE52F0"/>
    <w:rsid w:val="00EE532D"/>
    <w:rsid w:val="00EE56BD"/>
    <w:rsid w:val="00EE59A3"/>
    <w:rsid w:val="00EE5BCC"/>
    <w:rsid w:val="00EE5C19"/>
    <w:rsid w:val="00EE5C46"/>
    <w:rsid w:val="00EE5D64"/>
    <w:rsid w:val="00EE6041"/>
    <w:rsid w:val="00EE616D"/>
    <w:rsid w:val="00EE6172"/>
    <w:rsid w:val="00EE61D3"/>
    <w:rsid w:val="00EE63A9"/>
    <w:rsid w:val="00EE64AE"/>
    <w:rsid w:val="00EE64F9"/>
    <w:rsid w:val="00EE65FE"/>
    <w:rsid w:val="00EE69BD"/>
    <w:rsid w:val="00EE6B14"/>
    <w:rsid w:val="00EE7240"/>
    <w:rsid w:val="00EE7298"/>
    <w:rsid w:val="00EE7474"/>
    <w:rsid w:val="00EE7481"/>
    <w:rsid w:val="00EE7709"/>
    <w:rsid w:val="00EE79CA"/>
    <w:rsid w:val="00EE7B58"/>
    <w:rsid w:val="00EE7C2D"/>
    <w:rsid w:val="00EE7C8E"/>
    <w:rsid w:val="00EE7FCB"/>
    <w:rsid w:val="00EF0098"/>
    <w:rsid w:val="00EF0319"/>
    <w:rsid w:val="00EF03F5"/>
    <w:rsid w:val="00EF042B"/>
    <w:rsid w:val="00EF0581"/>
    <w:rsid w:val="00EF062E"/>
    <w:rsid w:val="00EF074C"/>
    <w:rsid w:val="00EF0919"/>
    <w:rsid w:val="00EF0978"/>
    <w:rsid w:val="00EF09B1"/>
    <w:rsid w:val="00EF0A20"/>
    <w:rsid w:val="00EF0C77"/>
    <w:rsid w:val="00EF0CDC"/>
    <w:rsid w:val="00EF0E13"/>
    <w:rsid w:val="00EF0E82"/>
    <w:rsid w:val="00EF0F42"/>
    <w:rsid w:val="00EF129D"/>
    <w:rsid w:val="00EF1377"/>
    <w:rsid w:val="00EF1A0A"/>
    <w:rsid w:val="00EF1BD5"/>
    <w:rsid w:val="00EF1C5B"/>
    <w:rsid w:val="00EF1DAF"/>
    <w:rsid w:val="00EF23C4"/>
    <w:rsid w:val="00EF2485"/>
    <w:rsid w:val="00EF24E2"/>
    <w:rsid w:val="00EF25D5"/>
    <w:rsid w:val="00EF29E6"/>
    <w:rsid w:val="00EF2A5D"/>
    <w:rsid w:val="00EF2AF4"/>
    <w:rsid w:val="00EF2DC2"/>
    <w:rsid w:val="00EF2E2D"/>
    <w:rsid w:val="00EF2EB1"/>
    <w:rsid w:val="00EF2EC3"/>
    <w:rsid w:val="00EF3014"/>
    <w:rsid w:val="00EF30E8"/>
    <w:rsid w:val="00EF31E9"/>
    <w:rsid w:val="00EF3326"/>
    <w:rsid w:val="00EF3492"/>
    <w:rsid w:val="00EF364B"/>
    <w:rsid w:val="00EF3884"/>
    <w:rsid w:val="00EF393A"/>
    <w:rsid w:val="00EF3A23"/>
    <w:rsid w:val="00EF3A7F"/>
    <w:rsid w:val="00EF3F65"/>
    <w:rsid w:val="00EF3F6E"/>
    <w:rsid w:val="00EF412C"/>
    <w:rsid w:val="00EF490A"/>
    <w:rsid w:val="00EF4C3D"/>
    <w:rsid w:val="00EF4D95"/>
    <w:rsid w:val="00EF4E4E"/>
    <w:rsid w:val="00EF4F3F"/>
    <w:rsid w:val="00EF4F79"/>
    <w:rsid w:val="00EF5325"/>
    <w:rsid w:val="00EF53A6"/>
    <w:rsid w:val="00EF5733"/>
    <w:rsid w:val="00EF5772"/>
    <w:rsid w:val="00EF5946"/>
    <w:rsid w:val="00EF5DC3"/>
    <w:rsid w:val="00EF5DD0"/>
    <w:rsid w:val="00EF6012"/>
    <w:rsid w:val="00EF627C"/>
    <w:rsid w:val="00EF628E"/>
    <w:rsid w:val="00EF64A7"/>
    <w:rsid w:val="00EF653A"/>
    <w:rsid w:val="00EF6609"/>
    <w:rsid w:val="00EF6698"/>
    <w:rsid w:val="00EF69FC"/>
    <w:rsid w:val="00EF6B6E"/>
    <w:rsid w:val="00EF6C00"/>
    <w:rsid w:val="00EF6C52"/>
    <w:rsid w:val="00EF7075"/>
    <w:rsid w:val="00EF70C1"/>
    <w:rsid w:val="00EF70CD"/>
    <w:rsid w:val="00EF7412"/>
    <w:rsid w:val="00EF7584"/>
    <w:rsid w:val="00EF7686"/>
    <w:rsid w:val="00EF76A8"/>
    <w:rsid w:val="00EF788D"/>
    <w:rsid w:val="00EF789E"/>
    <w:rsid w:val="00EF7C0B"/>
    <w:rsid w:val="00EF7F56"/>
    <w:rsid w:val="00F0006C"/>
    <w:rsid w:val="00F00508"/>
    <w:rsid w:val="00F005E9"/>
    <w:rsid w:val="00F0093D"/>
    <w:rsid w:val="00F00942"/>
    <w:rsid w:val="00F00A0A"/>
    <w:rsid w:val="00F00B38"/>
    <w:rsid w:val="00F00DF8"/>
    <w:rsid w:val="00F00E30"/>
    <w:rsid w:val="00F00F4A"/>
    <w:rsid w:val="00F00F93"/>
    <w:rsid w:val="00F0112A"/>
    <w:rsid w:val="00F0127D"/>
    <w:rsid w:val="00F012F8"/>
    <w:rsid w:val="00F01A21"/>
    <w:rsid w:val="00F01AA1"/>
    <w:rsid w:val="00F01AEF"/>
    <w:rsid w:val="00F01B4D"/>
    <w:rsid w:val="00F01D37"/>
    <w:rsid w:val="00F01D67"/>
    <w:rsid w:val="00F01E9B"/>
    <w:rsid w:val="00F02725"/>
    <w:rsid w:val="00F0282E"/>
    <w:rsid w:val="00F028F4"/>
    <w:rsid w:val="00F02BEF"/>
    <w:rsid w:val="00F02E90"/>
    <w:rsid w:val="00F0301F"/>
    <w:rsid w:val="00F030BE"/>
    <w:rsid w:val="00F03158"/>
    <w:rsid w:val="00F031D5"/>
    <w:rsid w:val="00F03297"/>
    <w:rsid w:val="00F034FE"/>
    <w:rsid w:val="00F0350C"/>
    <w:rsid w:val="00F038C4"/>
    <w:rsid w:val="00F03D31"/>
    <w:rsid w:val="00F03EEA"/>
    <w:rsid w:val="00F03FE5"/>
    <w:rsid w:val="00F04522"/>
    <w:rsid w:val="00F048D0"/>
    <w:rsid w:val="00F04B33"/>
    <w:rsid w:val="00F04BB2"/>
    <w:rsid w:val="00F05232"/>
    <w:rsid w:val="00F0524B"/>
    <w:rsid w:val="00F052B3"/>
    <w:rsid w:val="00F05408"/>
    <w:rsid w:val="00F05419"/>
    <w:rsid w:val="00F055E9"/>
    <w:rsid w:val="00F05674"/>
    <w:rsid w:val="00F056A2"/>
    <w:rsid w:val="00F056C3"/>
    <w:rsid w:val="00F05C63"/>
    <w:rsid w:val="00F05CF2"/>
    <w:rsid w:val="00F06058"/>
    <w:rsid w:val="00F062C4"/>
    <w:rsid w:val="00F063E6"/>
    <w:rsid w:val="00F0647C"/>
    <w:rsid w:val="00F0652E"/>
    <w:rsid w:val="00F06660"/>
    <w:rsid w:val="00F06A8E"/>
    <w:rsid w:val="00F06E1E"/>
    <w:rsid w:val="00F06EF1"/>
    <w:rsid w:val="00F06F74"/>
    <w:rsid w:val="00F0723F"/>
    <w:rsid w:val="00F072E8"/>
    <w:rsid w:val="00F073CA"/>
    <w:rsid w:val="00F074FF"/>
    <w:rsid w:val="00F07912"/>
    <w:rsid w:val="00F07CCC"/>
    <w:rsid w:val="00F07D1E"/>
    <w:rsid w:val="00F07D8D"/>
    <w:rsid w:val="00F07DFB"/>
    <w:rsid w:val="00F10255"/>
    <w:rsid w:val="00F10384"/>
    <w:rsid w:val="00F10A97"/>
    <w:rsid w:val="00F10ED1"/>
    <w:rsid w:val="00F1107D"/>
    <w:rsid w:val="00F11387"/>
    <w:rsid w:val="00F11539"/>
    <w:rsid w:val="00F11C83"/>
    <w:rsid w:val="00F11E68"/>
    <w:rsid w:val="00F11F6E"/>
    <w:rsid w:val="00F12019"/>
    <w:rsid w:val="00F124A3"/>
    <w:rsid w:val="00F124CE"/>
    <w:rsid w:val="00F12561"/>
    <w:rsid w:val="00F12595"/>
    <w:rsid w:val="00F125F4"/>
    <w:rsid w:val="00F129C8"/>
    <w:rsid w:val="00F12A2E"/>
    <w:rsid w:val="00F12ABB"/>
    <w:rsid w:val="00F12ADE"/>
    <w:rsid w:val="00F12B03"/>
    <w:rsid w:val="00F12D97"/>
    <w:rsid w:val="00F130C6"/>
    <w:rsid w:val="00F13168"/>
    <w:rsid w:val="00F1316E"/>
    <w:rsid w:val="00F13293"/>
    <w:rsid w:val="00F13394"/>
    <w:rsid w:val="00F13399"/>
    <w:rsid w:val="00F133EE"/>
    <w:rsid w:val="00F134B8"/>
    <w:rsid w:val="00F134C8"/>
    <w:rsid w:val="00F136DB"/>
    <w:rsid w:val="00F13A74"/>
    <w:rsid w:val="00F13C01"/>
    <w:rsid w:val="00F13C15"/>
    <w:rsid w:val="00F13C85"/>
    <w:rsid w:val="00F13D56"/>
    <w:rsid w:val="00F13E2E"/>
    <w:rsid w:val="00F14133"/>
    <w:rsid w:val="00F141FB"/>
    <w:rsid w:val="00F14220"/>
    <w:rsid w:val="00F143CF"/>
    <w:rsid w:val="00F14AE2"/>
    <w:rsid w:val="00F14BC6"/>
    <w:rsid w:val="00F14E40"/>
    <w:rsid w:val="00F14F32"/>
    <w:rsid w:val="00F152CC"/>
    <w:rsid w:val="00F15377"/>
    <w:rsid w:val="00F15441"/>
    <w:rsid w:val="00F15447"/>
    <w:rsid w:val="00F1561B"/>
    <w:rsid w:val="00F15750"/>
    <w:rsid w:val="00F157D2"/>
    <w:rsid w:val="00F15922"/>
    <w:rsid w:val="00F15A73"/>
    <w:rsid w:val="00F15C2B"/>
    <w:rsid w:val="00F15C57"/>
    <w:rsid w:val="00F15CAB"/>
    <w:rsid w:val="00F15F6A"/>
    <w:rsid w:val="00F16006"/>
    <w:rsid w:val="00F16108"/>
    <w:rsid w:val="00F16367"/>
    <w:rsid w:val="00F164A9"/>
    <w:rsid w:val="00F164ED"/>
    <w:rsid w:val="00F168CC"/>
    <w:rsid w:val="00F16B90"/>
    <w:rsid w:val="00F16EBB"/>
    <w:rsid w:val="00F17158"/>
    <w:rsid w:val="00F172B7"/>
    <w:rsid w:val="00F173F2"/>
    <w:rsid w:val="00F174BB"/>
    <w:rsid w:val="00F17768"/>
    <w:rsid w:val="00F17830"/>
    <w:rsid w:val="00F17843"/>
    <w:rsid w:val="00F178F0"/>
    <w:rsid w:val="00F179CF"/>
    <w:rsid w:val="00F17A5E"/>
    <w:rsid w:val="00F201A7"/>
    <w:rsid w:val="00F202A6"/>
    <w:rsid w:val="00F20392"/>
    <w:rsid w:val="00F203DA"/>
    <w:rsid w:val="00F20450"/>
    <w:rsid w:val="00F205BA"/>
    <w:rsid w:val="00F206F9"/>
    <w:rsid w:val="00F20731"/>
    <w:rsid w:val="00F207BF"/>
    <w:rsid w:val="00F208AA"/>
    <w:rsid w:val="00F208E2"/>
    <w:rsid w:val="00F20A08"/>
    <w:rsid w:val="00F20D42"/>
    <w:rsid w:val="00F20F16"/>
    <w:rsid w:val="00F211B5"/>
    <w:rsid w:val="00F211D1"/>
    <w:rsid w:val="00F212C4"/>
    <w:rsid w:val="00F21416"/>
    <w:rsid w:val="00F217FE"/>
    <w:rsid w:val="00F21984"/>
    <w:rsid w:val="00F219F8"/>
    <w:rsid w:val="00F21B00"/>
    <w:rsid w:val="00F21B7A"/>
    <w:rsid w:val="00F21C00"/>
    <w:rsid w:val="00F21D6F"/>
    <w:rsid w:val="00F21D9F"/>
    <w:rsid w:val="00F22185"/>
    <w:rsid w:val="00F2233C"/>
    <w:rsid w:val="00F226C2"/>
    <w:rsid w:val="00F2274E"/>
    <w:rsid w:val="00F2277A"/>
    <w:rsid w:val="00F227FA"/>
    <w:rsid w:val="00F22999"/>
    <w:rsid w:val="00F22BA4"/>
    <w:rsid w:val="00F22CDF"/>
    <w:rsid w:val="00F22D79"/>
    <w:rsid w:val="00F22D7E"/>
    <w:rsid w:val="00F22F8D"/>
    <w:rsid w:val="00F2301D"/>
    <w:rsid w:val="00F23434"/>
    <w:rsid w:val="00F23677"/>
    <w:rsid w:val="00F237AC"/>
    <w:rsid w:val="00F23895"/>
    <w:rsid w:val="00F23A7A"/>
    <w:rsid w:val="00F23C00"/>
    <w:rsid w:val="00F23D57"/>
    <w:rsid w:val="00F23E32"/>
    <w:rsid w:val="00F23E94"/>
    <w:rsid w:val="00F23ECF"/>
    <w:rsid w:val="00F2418C"/>
    <w:rsid w:val="00F2429F"/>
    <w:rsid w:val="00F243BB"/>
    <w:rsid w:val="00F2451E"/>
    <w:rsid w:val="00F248B1"/>
    <w:rsid w:val="00F2495D"/>
    <w:rsid w:val="00F24B81"/>
    <w:rsid w:val="00F24B99"/>
    <w:rsid w:val="00F24CF4"/>
    <w:rsid w:val="00F24D12"/>
    <w:rsid w:val="00F24D7A"/>
    <w:rsid w:val="00F24DA4"/>
    <w:rsid w:val="00F24E27"/>
    <w:rsid w:val="00F24E36"/>
    <w:rsid w:val="00F24F13"/>
    <w:rsid w:val="00F24F69"/>
    <w:rsid w:val="00F24F93"/>
    <w:rsid w:val="00F24FD2"/>
    <w:rsid w:val="00F2504F"/>
    <w:rsid w:val="00F2567A"/>
    <w:rsid w:val="00F2567E"/>
    <w:rsid w:val="00F25859"/>
    <w:rsid w:val="00F25A11"/>
    <w:rsid w:val="00F25DAA"/>
    <w:rsid w:val="00F25DB4"/>
    <w:rsid w:val="00F25EE9"/>
    <w:rsid w:val="00F2607E"/>
    <w:rsid w:val="00F260A0"/>
    <w:rsid w:val="00F2613C"/>
    <w:rsid w:val="00F262D8"/>
    <w:rsid w:val="00F264AF"/>
    <w:rsid w:val="00F265A2"/>
    <w:rsid w:val="00F265A4"/>
    <w:rsid w:val="00F265C7"/>
    <w:rsid w:val="00F2680F"/>
    <w:rsid w:val="00F2688A"/>
    <w:rsid w:val="00F26975"/>
    <w:rsid w:val="00F26AD1"/>
    <w:rsid w:val="00F26BE9"/>
    <w:rsid w:val="00F26DE1"/>
    <w:rsid w:val="00F270CB"/>
    <w:rsid w:val="00F270EB"/>
    <w:rsid w:val="00F27224"/>
    <w:rsid w:val="00F272C2"/>
    <w:rsid w:val="00F272F7"/>
    <w:rsid w:val="00F2743F"/>
    <w:rsid w:val="00F274A9"/>
    <w:rsid w:val="00F27549"/>
    <w:rsid w:val="00F27843"/>
    <w:rsid w:val="00F2796D"/>
    <w:rsid w:val="00F2797A"/>
    <w:rsid w:val="00F27A22"/>
    <w:rsid w:val="00F27B11"/>
    <w:rsid w:val="00F27BF1"/>
    <w:rsid w:val="00F27E2D"/>
    <w:rsid w:val="00F3003C"/>
    <w:rsid w:val="00F3021F"/>
    <w:rsid w:val="00F30251"/>
    <w:rsid w:val="00F302FF"/>
    <w:rsid w:val="00F30549"/>
    <w:rsid w:val="00F30689"/>
    <w:rsid w:val="00F30723"/>
    <w:rsid w:val="00F309E8"/>
    <w:rsid w:val="00F30EB8"/>
    <w:rsid w:val="00F30FEC"/>
    <w:rsid w:val="00F313B9"/>
    <w:rsid w:val="00F315EF"/>
    <w:rsid w:val="00F3164C"/>
    <w:rsid w:val="00F318C1"/>
    <w:rsid w:val="00F31A49"/>
    <w:rsid w:val="00F31C00"/>
    <w:rsid w:val="00F31C51"/>
    <w:rsid w:val="00F31CFA"/>
    <w:rsid w:val="00F31DA2"/>
    <w:rsid w:val="00F31F89"/>
    <w:rsid w:val="00F32267"/>
    <w:rsid w:val="00F32307"/>
    <w:rsid w:val="00F32348"/>
    <w:rsid w:val="00F32377"/>
    <w:rsid w:val="00F32457"/>
    <w:rsid w:val="00F3249E"/>
    <w:rsid w:val="00F324C4"/>
    <w:rsid w:val="00F325D7"/>
    <w:rsid w:val="00F3265E"/>
    <w:rsid w:val="00F32898"/>
    <w:rsid w:val="00F32A06"/>
    <w:rsid w:val="00F32A3D"/>
    <w:rsid w:val="00F32A42"/>
    <w:rsid w:val="00F32E93"/>
    <w:rsid w:val="00F32EAA"/>
    <w:rsid w:val="00F32F8B"/>
    <w:rsid w:val="00F32FE0"/>
    <w:rsid w:val="00F330E8"/>
    <w:rsid w:val="00F331FA"/>
    <w:rsid w:val="00F33292"/>
    <w:rsid w:val="00F33627"/>
    <w:rsid w:val="00F338BA"/>
    <w:rsid w:val="00F3391A"/>
    <w:rsid w:val="00F33B19"/>
    <w:rsid w:val="00F33C05"/>
    <w:rsid w:val="00F33CB6"/>
    <w:rsid w:val="00F33DFE"/>
    <w:rsid w:val="00F34685"/>
    <w:rsid w:val="00F3485B"/>
    <w:rsid w:val="00F34889"/>
    <w:rsid w:val="00F348A9"/>
    <w:rsid w:val="00F34A19"/>
    <w:rsid w:val="00F34A50"/>
    <w:rsid w:val="00F34B07"/>
    <w:rsid w:val="00F34B69"/>
    <w:rsid w:val="00F34C6E"/>
    <w:rsid w:val="00F354C4"/>
    <w:rsid w:val="00F3586E"/>
    <w:rsid w:val="00F359F5"/>
    <w:rsid w:val="00F35AF2"/>
    <w:rsid w:val="00F35BC6"/>
    <w:rsid w:val="00F35BEE"/>
    <w:rsid w:val="00F35F05"/>
    <w:rsid w:val="00F3606A"/>
    <w:rsid w:val="00F3618C"/>
    <w:rsid w:val="00F36259"/>
    <w:rsid w:val="00F36399"/>
    <w:rsid w:val="00F363D3"/>
    <w:rsid w:val="00F3662A"/>
    <w:rsid w:val="00F36716"/>
    <w:rsid w:val="00F36863"/>
    <w:rsid w:val="00F3687C"/>
    <w:rsid w:val="00F36AC3"/>
    <w:rsid w:val="00F36AC4"/>
    <w:rsid w:val="00F36BF4"/>
    <w:rsid w:val="00F36C3A"/>
    <w:rsid w:val="00F36DB3"/>
    <w:rsid w:val="00F36F43"/>
    <w:rsid w:val="00F37009"/>
    <w:rsid w:val="00F37468"/>
    <w:rsid w:val="00F3759D"/>
    <w:rsid w:val="00F375E7"/>
    <w:rsid w:val="00F37773"/>
    <w:rsid w:val="00F377C2"/>
    <w:rsid w:val="00F37B6D"/>
    <w:rsid w:val="00F37FCD"/>
    <w:rsid w:val="00F4006B"/>
    <w:rsid w:val="00F405DB"/>
    <w:rsid w:val="00F408E0"/>
    <w:rsid w:val="00F4098B"/>
    <w:rsid w:val="00F40A97"/>
    <w:rsid w:val="00F40C14"/>
    <w:rsid w:val="00F40D03"/>
    <w:rsid w:val="00F40EE5"/>
    <w:rsid w:val="00F41038"/>
    <w:rsid w:val="00F411E9"/>
    <w:rsid w:val="00F411F3"/>
    <w:rsid w:val="00F413CF"/>
    <w:rsid w:val="00F41608"/>
    <w:rsid w:val="00F41614"/>
    <w:rsid w:val="00F41B46"/>
    <w:rsid w:val="00F41CB5"/>
    <w:rsid w:val="00F41CC6"/>
    <w:rsid w:val="00F41E8F"/>
    <w:rsid w:val="00F41F7F"/>
    <w:rsid w:val="00F4209C"/>
    <w:rsid w:val="00F4226B"/>
    <w:rsid w:val="00F42403"/>
    <w:rsid w:val="00F42599"/>
    <w:rsid w:val="00F426B9"/>
    <w:rsid w:val="00F42767"/>
    <w:rsid w:val="00F429F4"/>
    <w:rsid w:val="00F42C14"/>
    <w:rsid w:val="00F42F81"/>
    <w:rsid w:val="00F43038"/>
    <w:rsid w:val="00F430A9"/>
    <w:rsid w:val="00F432EA"/>
    <w:rsid w:val="00F43BA7"/>
    <w:rsid w:val="00F43E6E"/>
    <w:rsid w:val="00F44065"/>
    <w:rsid w:val="00F4426C"/>
    <w:rsid w:val="00F444BD"/>
    <w:rsid w:val="00F445EA"/>
    <w:rsid w:val="00F4487E"/>
    <w:rsid w:val="00F449D3"/>
    <w:rsid w:val="00F44A8A"/>
    <w:rsid w:val="00F44A97"/>
    <w:rsid w:val="00F44B86"/>
    <w:rsid w:val="00F44CB8"/>
    <w:rsid w:val="00F44DE4"/>
    <w:rsid w:val="00F4545A"/>
    <w:rsid w:val="00F45469"/>
    <w:rsid w:val="00F45505"/>
    <w:rsid w:val="00F4570B"/>
    <w:rsid w:val="00F4572D"/>
    <w:rsid w:val="00F45769"/>
    <w:rsid w:val="00F4596E"/>
    <w:rsid w:val="00F45ACB"/>
    <w:rsid w:val="00F45B2F"/>
    <w:rsid w:val="00F45C39"/>
    <w:rsid w:val="00F45C50"/>
    <w:rsid w:val="00F45EE8"/>
    <w:rsid w:val="00F45F49"/>
    <w:rsid w:val="00F45FC0"/>
    <w:rsid w:val="00F46103"/>
    <w:rsid w:val="00F46186"/>
    <w:rsid w:val="00F464DC"/>
    <w:rsid w:val="00F46514"/>
    <w:rsid w:val="00F469C8"/>
    <w:rsid w:val="00F469E1"/>
    <w:rsid w:val="00F46ADF"/>
    <w:rsid w:val="00F46B8C"/>
    <w:rsid w:val="00F46BA5"/>
    <w:rsid w:val="00F46CB8"/>
    <w:rsid w:val="00F46D01"/>
    <w:rsid w:val="00F46D73"/>
    <w:rsid w:val="00F46E28"/>
    <w:rsid w:val="00F46E30"/>
    <w:rsid w:val="00F46F9F"/>
    <w:rsid w:val="00F47382"/>
    <w:rsid w:val="00F47407"/>
    <w:rsid w:val="00F47489"/>
    <w:rsid w:val="00F474BD"/>
    <w:rsid w:val="00F476C1"/>
    <w:rsid w:val="00F478C6"/>
    <w:rsid w:val="00F47985"/>
    <w:rsid w:val="00F47B21"/>
    <w:rsid w:val="00F47B27"/>
    <w:rsid w:val="00F47C2E"/>
    <w:rsid w:val="00F47C62"/>
    <w:rsid w:val="00F47EC9"/>
    <w:rsid w:val="00F47FE0"/>
    <w:rsid w:val="00F5000E"/>
    <w:rsid w:val="00F501AD"/>
    <w:rsid w:val="00F501C4"/>
    <w:rsid w:val="00F502A0"/>
    <w:rsid w:val="00F502B0"/>
    <w:rsid w:val="00F503C1"/>
    <w:rsid w:val="00F503D2"/>
    <w:rsid w:val="00F505A6"/>
    <w:rsid w:val="00F506FF"/>
    <w:rsid w:val="00F507EA"/>
    <w:rsid w:val="00F508B5"/>
    <w:rsid w:val="00F50926"/>
    <w:rsid w:val="00F50B0C"/>
    <w:rsid w:val="00F50EBE"/>
    <w:rsid w:val="00F50F82"/>
    <w:rsid w:val="00F51275"/>
    <w:rsid w:val="00F5136D"/>
    <w:rsid w:val="00F51447"/>
    <w:rsid w:val="00F51521"/>
    <w:rsid w:val="00F51651"/>
    <w:rsid w:val="00F518E4"/>
    <w:rsid w:val="00F518FF"/>
    <w:rsid w:val="00F51974"/>
    <w:rsid w:val="00F519E3"/>
    <w:rsid w:val="00F51A26"/>
    <w:rsid w:val="00F51A89"/>
    <w:rsid w:val="00F51B97"/>
    <w:rsid w:val="00F51BEB"/>
    <w:rsid w:val="00F51C14"/>
    <w:rsid w:val="00F51D0F"/>
    <w:rsid w:val="00F51D6C"/>
    <w:rsid w:val="00F51F0B"/>
    <w:rsid w:val="00F52121"/>
    <w:rsid w:val="00F5212E"/>
    <w:rsid w:val="00F523CB"/>
    <w:rsid w:val="00F52479"/>
    <w:rsid w:val="00F5272F"/>
    <w:rsid w:val="00F528F5"/>
    <w:rsid w:val="00F52907"/>
    <w:rsid w:val="00F52A15"/>
    <w:rsid w:val="00F52A1D"/>
    <w:rsid w:val="00F52AAD"/>
    <w:rsid w:val="00F52AE1"/>
    <w:rsid w:val="00F52CCC"/>
    <w:rsid w:val="00F52EBB"/>
    <w:rsid w:val="00F52FA3"/>
    <w:rsid w:val="00F53202"/>
    <w:rsid w:val="00F535EB"/>
    <w:rsid w:val="00F5366B"/>
    <w:rsid w:val="00F53825"/>
    <w:rsid w:val="00F53876"/>
    <w:rsid w:val="00F53880"/>
    <w:rsid w:val="00F5390B"/>
    <w:rsid w:val="00F539F0"/>
    <w:rsid w:val="00F53CE9"/>
    <w:rsid w:val="00F53D35"/>
    <w:rsid w:val="00F53E38"/>
    <w:rsid w:val="00F54014"/>
    <w:rsid w:val="00F5419A"/>
    <w:rsid w:val="00F54432"/>
    <w:rsid w:val="00F5448C"/>
    <w:rsid w:val="00F54790"/>
    <w:rsid w:val="00F5479F"/>
    <w:rsid w:val="00F54844"/>
    <w:rsid w:val="00F549B9"/>
    <w:rsid w:val="00F54B8F"/>
    <w:rsid w:val="00F54F1B"/>
    <w:rsid w:val="00F550C5"/>
    <w:rsid w:val="00F55262"/>
    <w:rsid w:val="00F553C7"/>
    <w:rsid w:val="00F554E7"/>
    <w:rsid w:val="00F5551C"/>
    <w:rsid w:val="00F556AA"/>
    <w:rsid w:val="00F5575E"/>
    <w:rsid w:val="00F55769"/>
    <w:rsid w:val="00F55773"/>
    <w:rsid w:val="00F557C8"/>
    <w:rsid w:val="00F558CD"/>
    <w:rsid w:val="00F55A7C"/>
    <w:rsid w:val="00F55D36"/>
    <w:rsid w:val="00F5616C"/>
    <w:rsid w:val="00F56282"/>
    <w:rsid w:val="00F563C9"/>
    <w:rsid w:val="00F5667F"/>
    <w:rsid w:val="00F56727"/>
    <w:rsid w:val="00F56777"/>
    <w:rsid w:val="00F569AE"/>
    <w:rsid w:val="00F569C4"/>
    <w:rsid w:val="00F56D04"/>
    <w:rsid w:val="00F56DCC"/>
    <w:rsid w:val="00F56F32"/>
    <w:rsid w:val="00F5724D"/>
    <w:rsid w:val="00F572C5"/>
    <w:rsid w:val="00F573DE"/>
    <w:rsid w:val="00F574BF"/>
    <w:rsid w:val="00F576C8"/>
    <w:rsid w:val="00F57AA3"/>
    <w:rsid w:val="00F57CDF"/>
    <w:rsid w:val="00F57D65"/>
    <w:rsid w:val="00F57F43"/>
    <w:rsid w:val="00F6050F"/>
    <w:rsid w:val="00F60994"/>
    <w:rsid w:val="00F61000"/>
    <w:rsid w:val="00F610F7"/>
    <w:rsid w:val="00F6117D"/>
    <w:rsid w:val="00F611A2"/>
    <w:rsid w:val="00F6135A"/>
    <w:rsid w:val="00F615EC"/>
    <w:rsid w:val="00F6161A"/>
    <w:rsid w:val="00F616AB"/>
    <w:rsid w:val="00F6189D"/>
    <w:rsid w:val="00F61930"/>
    <w:rsid w:val="00F61945"/>
    <w:rsid w:val="00F61ABD"/>
    <w:rsid w:val="00F61B1C"/>
    <w:rsid w:val="00F61B32"/>
    <w:rsid w:val="00F61BAA"/>
    <w:rsid w:val="00F61C9D"/>
    <w:rsid w:val="00F61EBB"/>
    <w:rsid w:val="00F62014"/>
    <w:rsid w:val="00F62144"/>
    <w:rsid w:val="00F621B8"/>
    <w:rsid w:val="00F62249"/>
    <w:rsid w:val="00F62434"/>
    <w:rsid w:val="00F62485"/>
    <w:rsid w:val="00F62555"/>
    <w:rsid w:val="00F6299D"/>
    <w:rsid w:val="00F62DD2"/>
    <w:rsid w:val="00F62E11"/>
    <w:rsid w:val="00F62EEE"/>
    <w:rsid w:val="00F63052"/>
    <w:rsid w:val="00F6308A"/>
    <w:rsid w:val="00F630D6"/>
    <w:rsid w:val="00F63100"/>
    <w:rsid w:val="00F6322D"/>
    <w:rsid w:val="00F63335"/>
    <w:rsid w:val="00F633E3"/>
    <w:rsid w:val="00F63893"/>
    <w:rsid w:val="00F63A6E"/>
    <w:rsid w:val="00F63B41"/>
    <w:rsid w:val="00F63BE1"/>
    <w:rsid w:val="00F63C5D"/>
    <w:rsid w:val="00F63FE9"/>
    <w:rsid w:val="00F64032"/>
    <w:rsid w:val="00F641FB"/>
    <w:rsid w:val="00F6490B"/>
    <w:rsid w:val="00F649AE"/>
    <w:rsid w:val="00F64C23"/>
    <w:rsid w:val="00F64EE3"/>
    <w:rsid w:val="00F64FB7"/>
    <w:rsid w:val="00F6506C"/>
    <w:rsid w:val="00F65206"/>
    <w:rsid w:val="00F65218"/>
    <w:rsid w:val="00F65274"/>
    <w:rsid w:val="00F654FA"/>
    <w:rsid w:val="00F656EB"/>
    <w:rsid w:val="00F658BF"/>
    <w:rsid w:val="00F65B22"/>
    <w:rsid w:val="00F65B65"/>
    <w:rsid w:val="00F65BF8"/>
    <w:rsid w:val="00F65D86"/>
    <w:rsid w:val="00F65EEF"/>
    <w:rsid w:val="00F66047"/>
    <w:rsid w:val="00F66092"/>
    <w:rsid w:val="00F6641A"/>
    <w:rsid w:val="00F6652A"/>
    <w:rsid w:val="00F66644"/>
    <w:rsid w:val="00F666E7"/>
    <w:rsid w:val="00F6696A"/>
    <w:rsid w:val="00F66A14"/>
    <w:rsid w:val="00F66C5C"/>
    <w:rsid w:val="00F66D57"/>
    <w:rsid w:val="00F66DA2"/>
    <w:rsid w:val="00F66DE1"/>
    <w:rsid w:val="00F66FA3"/>
    <w:rsid w:val="00F67168"/>
    <w:rsid w:val="00F67195"/>
    <w:rsid w:val="00F6725F"/>
    <w:rsid w:val="00F673FA"/>
    <w:rsid w:val="00F674D9"/>
    <w:rsid w:val="00F675B8"/>
    <w:rsid w:val="00F67761"/>
    <w:rsid w:val="00F67811"/>
    <w:rsid w:val="00F6794B"/>
    <w:rsid w:val="00F67B9A"/>
    <w:rsid w:val="00F67C4B"/>
    <w:rsid w:val="00F67CE1"/>
    <w:rsid w:val="00F67E67"/>
    <w:rsid w:val="00F67F26"/>
    <w:rsid w:val="00F67F65"/>
    <w:rsid w:val="00F70304"/>
    <w:rsid w:val="00F70726"/>
    <w:rsid w:val="00F70A53"/>
    <w:rsid w:val="00F70A86"/>
    <w:rsid w:val="00F70C45"/>
    <w:rsid w:val="00F70EC7"/>
    <w:rsid w:val="00F70ED5"/>
    <w:rsid w:val="00F710EA"/>
    <w:rsid w:val="00F71122"/>
    <w:rsid w:val="00F7115F"/>
    <w:rsid w:val="00F7123B"/>
    <w:rsid w:val="00F71498"/>
    <w:rsid w:val="00F7160A"/>
    <w:rsid w:val="00F718EA"/>
    <w:rsid w:val="00F7190E"/>
    <w:rsid w:val="00F71A11"/>
    <w:rsid w:val="00F71AAB"/>
    <w:rsid w:val="00F71AF8"/>
    <w:rsid w:val="00F71C47"/>
    <w:rsid w:val="00F71D3D"/>
    <w:rsid w:val="00F71D50"/>
    <w:rsid w:val="00F71DC7"/>
    <w:rsid w:val="00F72485"/>
    <w:rsid w:val="00F72486"/>
    <w:rsid w:val="00F72626"/>
    <w:rsid w:val="00F72750"/>
    <w:rsid w:val="00F72A44"/>
    <w:rsid w:val="00F72AED"/>
    <w:rsid w:val="00F72BF8"/>
    <w:rsid w:val="00F72FAC"/>
    <w:rsid w:val="00F73044"/>
    <w:rsid w:val="00F730EF"/>
    <w:rsid w:val="00F734D5"/>
    <w:rsid w:val="00F734EF"/>
    <w:rsid w:val="00F73553"/>
    <w:rsid w:val="00F73653"/>
    <w:rsid w:val="00F73B28"/>
    <w:rsid w:val="00F73DCF"/>
    <w:rsid w:val="00F74244"/>
    <w:rsid w:val="00F7458B"/>
    <w:rsid w:val="00F746D7"/>
    <w:rsid w:val="00F74723"/>
    <w:rsid w:val="00F7474A"/>
    <w:rsid w:val="00F74B1E"/>
    <w:rsid w:val="00F74B5C"/>
    <w:rsid w:val="00F74C1A"/>
    <w:rsid w:val="00F74DB2"/>
    <w:rsid w:val="00F74EFC"/>
    <w:rsid w:val="00F75010"/>
    <w:rsid w:val="00F751A2"/>
    <w:rsid w:val="00F755B1"/>
    <w:rsid w:val="00F7575D"/>
    <w:rsid w:val="00F75A01"/>
    <w:rsid w:val="00F75A0C"/>
    <w:rsid w:val="00F75AC8"/>
    <w:rsid w:val="00F75AD9"/>
    <w:rsid w:val="00F75AEB"/>
    <w:rsid w:val="00F75BC7"/>
    <w:rsid w:val="00F75C05"/>
    <w:rsid w:val="00F75C26"/>
    <w:rsid w:val="00F75E62"/>
    <w:rsid w:val="00F75F28"/>
    <w:rsid w:val="00F76078"/>
    <w:rsid w:val="00F7621A"/>
    <w:rsid w:val="00F76233"/>
    <w:rsid w:val="00F7624E"/>
    <w:rsid w:val="00F76401"/>
    <w:rsid w:val="00F76605"/>
    <w:rsid w:val="00F76669"/>
    <w:rsid w:val="00F76922"/>
    <w:rsid w:val="00F76BCB"/>
    <w:rsid w:val="00F76C20"/>
    <w:rsid w:val="00F76F44"/>
    <w:rsid w:val="00F77007"/>
    <w:rsid w:val="00F77286"/>
    <w:rsid w:val="00F7749D"/>
    <w:rsid w:val="00F77581"/>
    <w:rsid w:val="00F776A3"/>
    <w:rsid w:val="00F776DD"/>
    <w:rsid w:val="00F778FB"/>
    <w:rsid w:val="00F77912"/>
    <w:rsid w:val="00F7793E"/>
    <w:rsid w:val="00F77980"/>
    <w:rsid w:val="00F77AFE"/>
    <w:rsid w:val="00F77B2A"/>
    <w:rsid w:val="00F77BD3"/>
    <w:rsid w:val="00F77BFC"/>
    <w:rsid w:val="00F77C9F"/>
    <w:rsid w:val="00F77D5D"/>
    <w:rsid w:val="00F77D8C"/>
    <w:rsid w:val="00F77E03"/>
    <w:rsid w:val="00F77E95"/>
    <w:rsid w:val="00F77FC7"/>
    <w:rsid w:val="00F8002B"/>
    <w:rsid w:val="00F80035"/>
    <w:rsid w:val="00F8010B"/>
    <w:rsid w:val="00F8022D"/>
    <w:rsid w:val="00F80375"/>
    <w:rsid w:val="00F80519"/>
    <w:rsid w:val="00F806E0"/>
    <w:rsid w:val="00F8077B"/>
    <w:rsid w:val="00F80952"/>
    <w:rsid w:val="00F80B29"/>
    <w:rsid w:val="00F80BA9"/>
    <w:rsid w:val="00F80BF0"/>
    <w:rsid w:val="00F80C4D"/>
    <w:rsid w:val="00F80DE6"/>
    <w:rsid w:val="00F80E3B"/>
    <w:rsid w:val="00F80E5E"/>
    <w:rsid w:val="00F80EFE"/>
    <w:rsid w:val="00F80F44"/>
    <w:rsid w:val="00F81004"/>
    <w:rsid w:val="00F810EF"/>
    <w:rsid w:val="00F814A1"/>
    <w:rsid w:val="00F81500"/>
    <w:rsid w:val="00F81879"/>
    <w:rsid w:val="00F81A47"/>
    <w:rsid w:val="00F81C0F"/>
    <w:rsid w:val="00F81D7F"/>
    <w:rsid w:val="00F81DDF"/>
    <w:rsid w:val="00F81E85"/>
    <w:rsid w:val="00F8200A"/>
    <w:rsid w:val="00F82066"/>
    <w:rsid w:val="00F821C2"/>
    <w:rsid w:val="00F82402"/>
    <w:rsid w:val="00F825B1"/>
    <w:rsid w:val="00F8261A"/>
    <w:rsid w:val="00F8266F"/>
    <w:rsid w:val="00F82670"/>
    <w:rsid w:val="00F82800"/>
    <w:rsid w:val="00F829FB"/>
    <w:rsid w:val="00F82ADF"/>
    <w:rsid w:val="00F83071"/>
    <w:rsid w:val="00F83179"/>
    <w:rsid w:val="00F832A9"/>
    <w:rsid w:val="00F8348E"/>
    <w:rsid w:val="00F83726"/>
    <w:rsid w:val="00F83951"/>
    <w:rsid w:val="00F8439D"/>
    <w:rsid w:val="00F844CC"/>
    <w:rsid w:val="00F84542"/>
    <w:rsid w:val="00F84645"/>
    <w:rsid w:val="00F84675"/>
    <w:rsid w:val="00F846A8"/>
    <w:rsid w:val="00F846EB"/>
    <w:rsid w:val="00F848BD"/>
    <w:rsid w:val="00F8492F"/>
    <w:rsid w:val="00F84A12"/>
    <w:rsid w:val="00F84A47"/>
    <w:rsid w:val="00F84AA0"/>
    <w:rsid w:val="00F852C5"/>
    <w:rsid w:val="00F852EB"/>
    <w:rsid w:val="00F853F9"/>
    <w:rsid w:val="00F85454"/>
    <w:rsid w:val="00F856C7"/>
    <w:rsid w:val="00F858FA"/>
    <w:rsid w:val="00F85BDA"/>
    <w:rsid w:val="00F85D58"/>
    <w:rsid w:val="00F86030"/>
    <w:rsid w:val="00F862B9"/>
    <w:rsid w:val="00F8639E"/>
    <w:rsid w:val="00F8657A"/>
    <w:rsid w:val="00F8663E"/>
    <w:rsid w:val="00F866B9"/>
    <w:rsid w:val="00F866BD"/>
    <w:rsid w:val="00F8677C"/>
    <w:rsid w:val="00F86C3C"/>
    <w:rsid w:val="00F86F88"/>
    <w:rsid w:val="00F87209"/>
    <w:rsid w:val="00F8723D"/>
    <w:rsid w:val="00F873B2"/>
    <w:rsid w:val="00F87A7B"/>
    <w:rsid w:val="00F87BE9"/>
    <w:rsid w:val="00F87C49"/>
    <w:rsid w:val="00F87C50"/>
    <w:rsid w:val="00F87DE8"/>
    <w:rsid w:val="00F87F8C"/>
    <w:rsid w:val="00F90030"/>
    <w:rsid w:val="00F9003F"/>
    <w:rsid w:val="00F902E4"/>
    <w:rsid w:val="00F90792"/>
    <w:rsid w:val="00F908C1"/>
    <w:rsid w:val="00F90C02"/>
    <w:rsid w:val="00F90C49"/>
    <w:rsid w:val="00F90D27"/>
    <w:rsid w:val="00F9115D"/>
    <w:rsid w:val="00F911DA"/>
    <w:rsid w:val="00F91268"/>
    <w:rsid w:val="00F9129C"/>
    <w:rsid w:val="00F914FD"/>
    <w:rsid w:val="00F9161E"/>
    <w:rsid w:val="00F916E4"/>
    <w:rsid w:val="00F919DB"/>
    <w:rsid w:val="00F91AC9"/>
    <w:rsid w:val="00F91D50"/>
    <w:rsid w:val="00F91F65"/>
    <w:rsid w:val="00F92092"/>
    <w:rsid w:val="00F920FF"/>
    <w:rsid w:val="00F92423"/>
    <w:rsid w:val="00F92455"/>
    <w:rsid w:val="00F9272A"/>
    <w:rsid w:val="00F928D2"/>
    <w:rsid w:val="00F92A35"/>
    <w:rsid w:val="00F92A84"/>
    <w:rsid w:val="00F92D8E"/>
    <w:rsid w:val="00F92EDB"/>
    <w:rsid w:val="00F92FAB"/>
    <w:rsid w:val="00F93156"/>
    <w:rsid w:val="00F932F2"/>
    <w:rsid w:val="00F93336"/>
    <w:rsid w:val="00F933FB"/>
    <w:rsid w:val="00F93569"/>
    <w:rsid w:val="00F936FA"/>
    <w:rsid w:val="00F93935"/>
    <w:rsid w:val="00F93A0D"/>
    <w:rsid w:val="00F93A83"/>
    <w:rsid w:val="00F93DB1"/>
    <w:rsid w:val="00F940B2"/>
    <w:rsid w:val="00F94252"/>
    <w:rsid w:val="00F9428A"/>
    <w:rsid w:val="00F94816"/>
    <w:rsid w:val="00F9492C"/>
    <w:rsid w:val="00F9495D"/>
    <w:rsid w:val="00F94AC4"/>
    <w:rsid w:val="00F94BAA"/>
    <w:rsid w:val="00F94BEC"/>
    <w:rsid w:val="00F94BF6"/>
    <w:rsid w:val="00F9530B"/>
    <w:rsid w:val="00F953FF"/>
    <w:rsid w:val="00F95583"/>
    <w:rsid w:val="00F95657"/>
    <w:rsid w:val="00F9569C"/>
    <w:rsid w:val="00F95784"/>
    <w:rsid w:val="00F9583A"/>
    <w:rsid w:val="00F958E4"/>
    <w:rsid w:val="00F95923"/>
    <w:rsid w:val="00F95950"/>
    <w:rsid w:val="00F95A0B"/>
    <w:rsid w:val="00F95A51"/>
    <w:rsid w:val="00F95AA8"/>
    <w:rsid w:val="00F95B60"/>
    <w:rsid w:val="00F960B3"/>
    <w:rsid w:val="00F96302"/>
    <w:rsid w:val="00F96394"/>
    <w:rsid w:val="00F963B8"/>
    <w:rsid w:val="00F963ED"/>
    <w:rsid w:val="00F96420"/>
    <w:rsid w:val="00F9682F"/>
    <w:rsid w:val="00F968D6"/>
    <w:rsid w:val="00F9697C"/>
    <w:rsid w:val="00F96B9D"/>
    <w:rsid w:val="00F96D7D"/>
    <w:rsid w:val="00F96E07"/>
    <w:rsid w:val="00F96EE0"/>
    <w:rsid w:val="00F96FF8"/>
    <w:rsid w:val="00F9708F"/>
    <w:rsid w:val="00F972CC"/>
    <w:rsid w:val="00F974C1"/>
    <w:rsid w:val="00F974CC"/>
    <w:rsid w:val="00F975ED"/>
    <w:rsid w:val="00F97795"/>
    <w:rsid w:val="00F977FD"/>
    <w:rsid w:val="00F9799C"/>
    <w:rsid w:val="00F97C72"/>
    <w:rsid w:val="00F97E93"/>
    <w:rsid w:val="00F97F4B"/>
    <w:rsid w:val="00FA008E"/>
    <w:rsid w:val="00FA021C"/>
    <w:rsid w:val="00FA0DDA"/>
    <w:rsid w:val="00FA0FED"/>
    <w:rsid w:val="00FA1684"/>
    <w:rsid w:val="00FA17E9"/>
    <w:rsid w:val="00FA1844"/>
    <w:rsid w:val="00FA1912"/>
    <w:rsid w:val="00FA1AF8"/>
    <w:rsid w:val="00FA1B24"/>
    <w:rsid w:val="00FA1FB0"/>
    <w:rsid w:val="00FA2445"/>
    <w:rsid w:val="00FA250D"/>
    <w:rsid w:val="00FA2576"/>
    <w:rsid w:val="00FA263C"/>
    <w:rsid w:val="00FA2949"/>
    <w:rsid w:val="00FA2B50"/>
    <w:rsid w:val="00FA2BC7"/>
    <w:rsid w:val="00FA2E4A"/>
    <w:rsid w:val="00FA2E64"/>
    <w:rsid w:val="00FA334C"/>
    <w:rsid w:val="00FA3359"/>
    <w:rsid w:val="00FA3476"/>
    <w:rsid w:val="00FA3553"/>
    <w:rsid w:val="00FA3634"/>
    <w:rsid w:val="00FA3712"/>
    <w:rsid w:val="00FA37B0"/>
    <w:rsid w:val="00FA3A27"/>
    <w:rsid w:val="00FA3A4F"/>
    <w:rsid w:val="00FA3A7B"/>
    <w:rsid w:val="00FA3C6F"/>
    <w:rsid w:val="00FA3CB4"/>
    <w:rsid w:val="00FA3EAD"/>
    <w:rsid w:val="00FA43AA"/>
    <w:rsid w:val="00FA4484"/>
    <w:rsid w:val="00FA477E"/>
    <w:rsid w:val="00FA47EF"/>
    <w:rsid w:val="00FA485D"/>
    <w:rsid w:val="00FA487E"/>
    <w:rsid w:val="00FA4A3F"/>
    <w:rsid w:val="00FA4A41"/>
    <w:rsid w:val="00FA4BDF"/>
    <w:rsid w:val="00FA4C64"/>
    <w:rsid w:val="00FA4CB9"/>
    <w:rsid w:val="00FA4F2E"/>
    <w:rsid w:val="00FA5036"/>
    <w:rsid w:val="00FA507A"/>
    <w:rsid w:val="00FA5432"/>
    <w:rsid w:val="00FA54A5"/>
    <w:rsid w:val="00FA55A3"/>
    <w:rsid w:val="00FA56FD"/>
    <w:rsid w:val="00FA5B05"/>
    <w:rsid w:val="00FA5BB3"/>
    <w:rsid w:val="00FA5CBC"/>
    <w:rsid w:val="00FA5D58"/>
    <w:rsid w:val="00FA6066"/>
    <w:rsid w:val="00FA60D3"/>
    <w:rsid w:val="00FA657B"/>
    <w:rsid w:val="00FA6625"/>
    <w:rsid w:val="00FA662B"/>
    <w:rsid w:val="00FA6C2B"/>
    <w:rsid w:val="00FA6CAE"/>
    <w:rsid w:val="00FA6DE5"/>
    <w:rsid w:val="00FA6F24"/>
    <w:rsid w:val="00FA7016"/>
    <w:rsid w:val="00FA71AA"/>
    <w:rsid w:val="00FA73D5"/>
    <w:rsid w:val="00FA74AA"/>
    <w:rsid w:val="00FA74F4"/>
    <w:rsid w:val="00FA753E"/>
    <w:rsid w:val="00FA75C6"/>
    <w:rsid w:val="00FA75E6"/>
    <w:rsid w:val="00FA7819"/>
    <w:rsid w:val="00FA7920"/>
    <w:rsid w:val="00FA7939"/>
    <w:rsid w:val="00FA7CBE"/>
    <w:rsid w:val="00FA7EDF"/>
    <w:rsid w:val="00FB00A9"/>
    <w:rsid w:val="00FB01C3"/>
    <w:rsid w:val="00FB01EE"/>
    <w:rsid w:val="00FB022A"/>
    <w:rsid w:val="00FB0286"/>
    <w:rsid w:val="00FB03D5"/>
    <w:rsid w:val="00FB0598"/>
    <w:rsid w:val="00FB0602"/>
    <w:rsid w:val="00FB0687"/>
    <w:rsid w:val="00FB07A0"/>
    <w:rsid w:val="00FB081D"/>
    <w:rsid w:val="00FB0846"/>
    <w:rsid w:val="00FB09B4"/>
    <w:rsid w:val="00FB0A8C"/>
    <w:rsid w:val="00FB0BF2"/>
    <w:rsid w:val="00FB0C17"/>
    <w:rsid w:val="00FB0CD8"/>
    <w:rsid w:val="00FB16F8"/>
    <w:rsid w:val="00FB1AD6"/>
    <w:rsid w:val="00FB1D65"/>
    <w:rsid w:val="00FB1DA9"/>
    <w:rsid w:val="00FB1DBA"/>
    <w:rsid w:val="00FB1DCE"/>
    <w:rsid w:val="00FB1F42"/>
    <w:rsid w:val="00FB20CE"/>
    <w:rsid w:val="00FB21D1"/>
    <w:rsid w:val="00FB2301"/>
    <w:rsid w:val="00FB250C"/>
    <w:rsid w:val="00FB26F2"/>
    <w:rsid w:val="00FB2702"/>
    <w:rsid w:val="00FB27FF"/>
    <w:rsid w:val="00FB2848"/>
    <w:rsid w:val="00FB28D1"/>
    <w:rsid w:val="00FB2FD8"/>
    <w:rsid w:val="00FB30F8"/>
    <w:rsid w:val="00FB33C3"/>
    <w:rsid w:val="00FB3709"/>
    <w:rsid w:val="00FB375B"/>
    <w:rsid w:val="00FB39C4"/>
    <w:rsid w:val="00FB3CBB"/>
    <w:rsid w:val="00FB3D93"/>
    <w:rsid w:val="00FB3D9A"/>
    <w:rsid w:val="00FB3DFE"/>
    <w:rsid w:val="00FB3EB7"/>
    <w:rsid w:val="00FB3F46"/>
    <w:rsid w:val="00FB3FE0"/>
    <w:rsid w:val="00FB421E"/>
    <w:rsid w:val="00FB4279"/>
    <w:rsid w:val="00FB4459"/>
    <w:rsid w:val="00FB4621"/>
    <w:rsid w:val="00FB47D8"/>
    <w:rsid w:val="00FB4ABE"/>
    <w:rsid w:val="00FB4C5A"/>
    <w:rsid w:val="00FB4EFA"/>
    <w:rsid w:val="00FB4FC8"/>
    <w:rsid w:val="00FB50C5"/>
    <w:rsid w:val="00FB5264"/>
    <w:rsid w:val="00FB5792"/>
    <w:rsid w:val="00FB5795"/>
    <w:rsid w:val="00FB57B1"/>
    <w:rsid w:val="00FB5A6D"/>
    <w:rsid w:val="00FB5B4C"/>
    <w:rsid w:val="00FB5CC8"/>
    <w:rsid w:val="00FB5CD1"/>
    <w:rsid w:val="00FB5F7D"/>
    <w:rsid w:val="00FB6422"/>
    <w:rsid w:val="00FB6461"/>
    <w:rsid w:val="00FB6565"/>
    <w:rsid w:val="00FB6569"/>
    <w:rsid w:val="00FB6690"/>
    <w:rsid w:val="00FB69DB"/>
    <w:rsid w:val="00FB6A47"/>
    <w:rsid w:val="00FB6C09"/>
    <w:rsid w:val="00FB6CDE"/>
    <w:rsid w:val="00FB6D90"/>
    <w:rsid w:val="00FB6E45"/>
    <w:rsid w:val="00FB6E99"/>
    <w:rsid w:val="00FB7219"/>
    <w:rsid w:val="00FB7448"/>
    <w:rsid w:val="00FB74CE"/>
    <w:rsid w:val="00FB74E8"/>
    <w:rsid w:val="00FB75E4"/>
    <w:rsid w:val="00FB77EB"/>
    <w:rsid w:val="00FB7918"/>
    <w:rsid w:val="00FB7976"/>
    <w:rsid w:val="00FB7A55"/>
    <w:rsid w:val="00FB7C23"/>
    <w:rsid w:val="00FB7CC2"/>
    <w:rsid w:val="00FB7D5F"/>
    <w:rsid w:val="00FB7DB4"/>
    <w:rsid w:val="00FC0185"/>
    <w:rsid w:val="00FC0210"/>
    <w:rsid w:val="00FC0263"/>
    <w:rsid w:val="00FC06E3"/>
    <w:rsid w:val="00FC07BF"/>
    <w:rsid w:val="00FC0A08"/>
    <w:rsid w:val="00FC0A4E"/>
    <w:rsid w:val="00FC0AE5"/>
    <w:rsid w:val="00FC0D6A"/>
    <w:rsid w:val="00FC10B0"/>
    <w:rsid w:val="00FC1166"/>
    <w:rsid w:val="00FC13AA"/>
    <w:rsid w:val="00FC1482"/>
    <w:rsid w:val="00FC1660"/>
    <w:rsid w:val="00FC1670"/>
    <w:rsid w:val="00FC177C"/>
    <w:rsid w:val="00FC1908"/>
    <w:rsid w:val="00FC1A2F"/>
    <w:rsid w:val="00FC1BAB"/>
    <w:rsid w:val="00FC1CF5"/>
    <w:rsid w:val="00FC1E17"/>
    <w:rsid w:val="00FC1E85"/>
    <w:rsid w:val="00FC2112"/>
    <w:rsid w:val="00FC2305"/>
    <w:rsid w:val="00FC241F"/>
    <w:rsid w:val="00FC24CE"/>
    <w:rsid w:val="00FC25CB"/>
    <w:rsid w:val="00FC25DF"/>
    <w:rsid w:val="00FC27FB"/>
    <w:rsid w:val="00FC28E5"/>
    <w:rsid w:val="00FC2C6C"/>
    <w:rsid w:val="00FC2D86"/>
    <w:rsid w:val="00FC2DBD"/>
    <w:rsid w:val="00FC2F05"/>
    <w:rsid w:val="00FC3132"/>
    <w:rsid w:val="00FC319E"/>
    <w:rsid w:val="00FC36B7"/>
    <w:rsid w:val="00FC370B"/>
    <w:rsid w:val="00FC3D12"/>
    <w:rsid w:val="00FC3E8C"/>
    <w:rsid w:val="00FC3F66"/>
    <w:rsid w:val="00FC417C"/>
    <w:rsid w:val="00FC42C2"/>
    <w:rsid w:val="00FC44E2"/>
    <w:rsid w:val="00FC461E"/>
    <w:rsid w:val="00FC46A4"/>
    <w:rsid w:val="00FC46AE"/>
    <w:rsid w:val="00FC47C8"/>
    <w:rsid w:val="00FC4C99"/>
    <w:rsid w:val="00FC4E93"/>
    <w:rsid w:val="00FC4F3D"/>
    <w:rsid w:val="00FC4FD7"/>
    <w:rsid w:val="00FC513F"/>
    <w:rsid w:val="00FC5165"/>
    <w:rsid w:val="00FC5332"/>
    <w:rsid w:val="00FC5643"/>
    <w:rsid w:val="00FC5732"/>
    <w:rsid w:val="00FC5748"/>
    <w:rsid w:val="00FC5936"/>
    <w:rsid w:val="00FC594E"/>
    <w:rsid w:val="00FC59B1"/>
    <w:rsid w:val="00FC5B16"/>
    <w:rsid w:val="00FC5B59"/>
    <w:rsid w:val="00FC5F53"/>
    <w:rsid w:val="00FC626B"/>
    <w:rsid w:val="00FC63C7"/>
    <w:rsid w:val="00FC66E3"/>
    <w:rsid w:val="00FC67FC"/>
    <w:rsid w:val="00FC692F"/>
    <w:rsid w:val="00FC6BA9"/>
    <w:rsid w:val="00FC6CCE"/>
    <w:rsid w:val="00FC6DEC"/>
    <w:rsid w:val="00FC6EE2"/>
    <w:rsid w:val="00FC70AB"/>
    <w:rsid w:val="00FC70C2"/>
    <w:rsid w:val="00FC7325"/>
    <w:rsid w:val="00FC75FD"/>
    <w:rsid w:val="00FC7760"/>
    <w:rsid w:val="00FC77C6"/>
    <w:rsid w:val="00FC7C44"/>
    <w:rsid w:val="00FC7CC1"/>
    <w:rsid w:val="00FC7DF6"/>
    <w:rsid w:val="00FC7F31"/>
    <w:rsid w:val="00FD007D"/>
    <w:rsid w:val="00FD0197"/>
    <w:rsid w:val="00FD02D1"/>
    <w:rsid w:val="00FD0749"/>
    <w:rsid w:val="00FD08FE"/>
    <w:rsid w:val="00FD0976"/>
    <w:rsid w:val="00FD0DB4"/>
    <w:rsid w:val="00FD0E90"/>
    <w:rsid w:val="00FD0ED3"/>
    <w:rsid w:val="00FD0ED7"/>
    <w:rsid w:val="00FD1041"/>
    <w:rsid w:val="00FD1158"/>
    <w:rsid w:val="00FD11AA"/>
    <w:rsid w:val="00FD14D2"/>
    <w:rsid w:val="00FD1654"/>
    <w:rsid w:val="00FD1878"/>
    <w:rsid w:val="00FD18FC"/>
    <w:rsid w:val="00FD1965"/>
    <w:rsid w:val="00FD2065"/>
    <w:rsid w:val="00FD21FC"/>
    <w:rsid w:val="00FD2202"/>
    <w:rsid w:val="00FD237E"/>
    <w:rsid w:val="00FD2441"/>
    <w:rsid w:val="00FD2755"/>
    <w:rsid w:val="00FD2915"/>
    <w:rsid w:val="00FD2A5D"/>
    <w:rsid w:val="00FD2DF2"/>
    <w:rsid w:val="00FD3078"/>
    <w:rsid w:val="00FD30C0"/>
    <w:rsid w:val="00FD35AD"/>
    <w:rsid w:val="00FD36B2"/>
    <w:rsid w:val="00FD3D11"/>
    <w:rsid w:val="00FD3E8F"/>
    <w:rsid w:val="00FD3F0C"/>
    <w:rsid w:val="00FD3F7F"/>
    <w:rsid w:val="00FD404B"/>
    <w:rsid w:val="00FD41A3"/>
    <w:rsid w:val="00FD41CD"/>
    <w:rsid w:val="00FD4285"/>
    <w:rsid w:val="00FD44BB"/>
    <w:rsid w:val="00FD44CF"/>
    <w:rsid w:val="00FD4618"/>
    <w:rsid w:val="00FD46E6"/>
    <w:rsid w:val="00FD474A"/>
    <w:rsid w:val="00FD4851"/>
    <w:rsid w:val="00FD5C6F"/>
    <w:rsid w:val="00FD5FEB"/>
    <w:rsid w:val="00FD6368"/>
    <w:rsid w:val="00FD6683"/>
    <w:rsid w:val="00FD6789"/>
    <w:rsid w:val="00FD682A"/>
    <w:rsid w:val="00FD68D6"/>
    <w:rsid w:val="00FD691B"/>
    <w:rsid w:val="00FD69F0"/>
    <w:rsid w:val="00FD6AAE"/>
    <w:rsid w:val="00FD71A0"/>
    <w:rsid w:val="00FD7554"/>
    <w:rsid w:val="00FD789B"/>
    <w:rsid w:val="00FD78BE"/>
    <w:rsid w:val="00FD7AD0"/>
    <w:rsid w:val="00FD7B2B"/>
    <w:rsid w:val="00FD7D19"/>
    <w:rsid w:val="00FD7D64"/>
    <w:rsid w:val="00FD7E07"/>
    <w:rsid w:val="00FD7FEC"/>
    <w:rsid w:val="00FE0041"/>
    <w:rsid w:val="00FE013D"/>
    <w:rsid w:val="00FE01C3"/>
    <w:rsid w:val="00FE0228"/>
    <w:rsid w:val="00FE04A1"/>
    <w:rsid w:val="00FE0586"/>
    <w:rsid w:val="00FE05B3"/>
    <w:rsid w:val="00FE05C3"/>
    <w:rsid w:val="00FE089D"/>
    <w:rsid w:val="00FE0C28"/>
    <w:rsid w:val="00FE1058"/>
    <w:rsid w:val="00FE1133"/>
    <w:rsid w:val="00FE113E"/>
    <w:rsid w:val="00FE12F2"/>
    <w:rsid w:val="00FE148A"/>
    <w:rsid w:val="00FE15F7"/>
    <w:rsid w:val="00FE169D"/>
    <w:rsid w:val="00FE175B"/>
    <w:rsid w:val="00FE181E"/>
    <w:rsid w:val="00FE1C76"/>
    <w:rsid w:val="00FE1D30"/>
    <w:rsid w:val="00FE1D6A"/>
    <w:rsid w:val="00FE1E7C"/>
    <w:rsid w:val="00FE1EA8"/>
    <w:rsid w:val="00FE25CA"/>
    <w:rsid w:val="00FE27C4"/>
    <w:rsid w:val="00FE28C8"/>
    <w:rsid w:val="00FE2BB3"/>
    <w:rsid w:val="00FE2C69"/>
    <w:rsid w:val="00FE2D7E"/>
    <w:rsid w:val="00FE2DFA"/>
    <w:rsid w:val="00FE2E58"/>
    <w:rsid w:val="00FE3010"/>
    <w:rsid w:val="00FE3131"/>
    <w:rsid w:val="00FE319B"/>
    <w:rsid w:val="00FE31D3"/>
    <w:rsid w:val="00FE31E9"/>
    <w:rsid w:val="00FE321D"/>
    <w:rsid w:val="00FE324E"/>
    <w:rsid w:val="00FE32FC"/>
    <w:rsid w:val="00FE35CC"/>
    <w:rsid w:val="00FE361D"/>
    <w:rsid w:val="00FE3739"/>
    <w:rsid w:val="00FE39DC"/>
    <w:rsid w:val="00FE3A9B"/>
    <w:rsid w:val="00FE3B6E"/>
    <w:rsid w:val="00FE3D11"/>
    <w:rsid w:val="00FE3F4F"/>
    <w:rsid w:val="00FE3FC5"/>
    <w:rsid w:val="00FE4188"/>
    <w:rsid w:val="00FE436B"/>
    <w:rsid w:val="00FE4395"/>
    <w:rsid w:val="00FE445E"/>
    <w:rsid w:val="00FE4470"/>
    <w:rsid w:val="00FE4580"/>
    <w:rsid w:val="00FE469F"/>
    <w:rsid w:val="00FE46DD"/>
    <w:rsid w:val="00FE4771"/>
    <w:rsid w:val="00FE4C19"/>
    <w:rsid w:val="00FE4D5D"/>
    <w:rsid w:val="00FE4DEE"/>
    <w:rsid w:val="00FE4E5E"/>
    <w:rsid w:val="00FE50E6"/>
    <w:rsid w:val="00FE515C"/>
    <w:rsid w:val="00FE5462"/>
    <w:rsid w:val="00FE54A9"/>
    <w:rsid w:val="00FE5736"/>
    <w:rsid w:val="00FE5743"/>
    <w:rsid w:val="00FE57CE"/>
    <w:rsid w:val="00FE5954"/>
    <w:rsid w:val="00FE5BBD"/>
    <w:rsid w:val="00FE5BE2"/>
    <w:rsid w:val="00FE5DB7"/>
    <w:rsid w:val="00FE5E54"/>
    <w:rsid w:val="00FE5EAC"/>
    <w:rsid w:val="00FE606F"/>
    <w:rsid w:val="00FE60EB"/>
    <w:rsid w:val="00FE6492"/>
    <w:rsid w:val="00FE66C0"/>
    <w:rsid w:val="00FE6706"/>
    <w:rsid w:val="00FE6852"/>
    <w:rsid w:val="00FE6D0A"/>
    <w:rsid w:val="00FE6E95"/>
    <w:rsid w:val="00FE7070"/>
    <w:rsid w:val="00FE71CE"/>
    <w:rsid w:val="00FE723C"/>
    <w:rsid w:val="00FE797F"/>
    <w:rsid w:val="00FE7AF4"/>
    <w:rsid w:val="00FE7BD2"/>
    <w:rsid w:val="00FE7C78"/>
    <w:rsid w:val="00FE7C8C"/>
    <w:rsid w:val="00FE7CBF"/>
    <w:rsid w:val="00FE7DCF"/>
    <w:rsid w:val="00FF013F"/>
    <w:rsid w:val="00FF03A4"/>
    <w:rsid w:val="00FF044C"/>
    <w:rsid w:val="00FF047F"/>
    <w:rsid w:val="00FF05BA"/>
    <w:rsid w:val="00FF064D"/>
    <w:rsid w:val="00FF0781"/>
    <w:rsid w:val="00FF0A16"/>
    <w:rsid w:val="00FF0D66"/>
    <w:rsid w:val="00FF0F80"/>
    <w:rsid w:val="00FF1135"/>
    <w:rsid w:val="00FF1153"/>
    <w:rsid w:val="00FF134C"/>
    <w:rsid w:val="00FF146D"/>
    <w:rsid w:val="00FF14B5"/>
    <w:rsid w:val="00FF1655"/>
    <w:rsid w:val="00FF1799"/>
    <w:rsid w:val="00FF1D4F"/>
    <w:rsid w:val="00FF1D50"/>
    <w:rsid w:val="00FF1E9C"/>
    <w:rsid w:val="00FF233D"/>
    <w:rsid w:val="00FF2365"/>
    <w:rsid w:val="00FF2B56"/>
    <w:rsid w:val="00FF2C0C"/>
    <w:rsid w:val="00FF2C59"/>
    <w:rsid w:val="00FF2CF5"/>
    <w:rsid w:val="00FF2D98"/>
    <w:rsid w:val="00FF314C"/>
    <w:rsid w:val="00FF34AC"/>
    <w:rsid w:val="00FF34CC"/>
    <w:rsid w:val="00FF369F"/>
    <w:rsid w:val="00FF3AAD"/>
    <w:rsid w:val="00FF3CED"/>
    <w:rsid w:val="00FF3D66"/>
    <w:rsid w:val="00FF3F91"/>
    <w:rsid w:val="00FF3F98"/>
    <w:rsid w:val="00FF3FC6"/>
    <w:rsid w:val="00FF4244"/>
    <w:rsid w:val="00FF42B6"/>
    <w:rsid w:val="00FF435C"/>
    <w:rsid w:val="00FF43BB"/>
    <w:rsid w:val="00FF45A8"/>
    <w:rsid w:val="00FF462C"/>
    <w:rsid w:val="00FF49E5"/>
    <w:rsid w:val="00FF4A40"/>
    <w:rsid w:val="00FF4B28"/>
    <w:rsid w:val="00FF4B48"/>
    <w:rsid w:val="00FF4C6C"/>
    <w:rsid w:val="00FF4FFC"/>
    <w:rsid w:val="00FF5163"/>
    <w:rsid w:val="00FF5727"/>
    <w:rsid w:val="00FF58F9"/>
    <w:rsid w:val="00FF59D9"/>
    <w:rsid w:val="00FF5D44"/>
    <w:rsid w:val="00FF5D89"/>
    <w:rsid w:val="00FF5EC5"/>
    <w:rsid w:val="00FF5F8E"/>
    <w:rsid w:val="00FF5FBB"/>
    <w:rsid w:val="00FF6197"/>
    <w:rsid w:val="00FF62E0"/>
    <w:rsid w:val="00FF6579"/>
    <w:rsid w:val="00FF66E7"/>
    <w:rsid w:val="00FF679A"/>
    <w:rsid w:val="00FF680F"/>
    <w:rsid w:val="00FF6838"/>
    <w:rsid w:val="00FF69C3"/>
    <w:rsid w:val="00FF69E5"/>
    <w:rsid w:val="00FF6BCB"/>
    <w:rsid w:val="00FF6BD6"/>
    <w:rsid w:val="00FF6C3E"/>
    <w:rsid w:val="00FF6DD5"/>
    <w:rsid w:val="00FF6EA7"/>
    <w:rsid w:val="00FF6F23"/>
    <w:rsid w:val="00FF7281"/>
    <w:rsid w:val="00FF75C1"/>
    <w:rsid w:val="00FF765B"/>
    <w:rsid w:val="00FF7762"/>
    <w:rsid w:val="00FF7886"/>
    <w:rsid w:val="00FF7B02"/>
    <w:rsid w:val="00FF7B50"/>
    <w:rsid w:val="00FF7B95"/>
    <w:rsid w:val="00FF7C6E"/>
    <w:rsid w:val="00FF7E2C"/>
    <w:rsid w:val="00FF7F25"/>
    <w:rsid w:val="00FF7F5D"/>
    <w:rsid w:val="00FF7FD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A3987"/>
    <w:rPr>
      <w:sz w:val="28"/>
      <w:szCs w:val="28"/>
    </w:rPr>
  </w:style>
  <w:style w:type="paragraph" w:styleId="Cmsor1">
    <w:name w:val="heading 1"/>
    <w:basedOn w:val="Norml"/>
    <w:next w:val="Norml"/>
    <w:link w:val="Cmsor1Char"/>
    <w:uiPriority w:val="9"/>
    <w:qFormat/>
    <w:rsid w:val="005A3987"/>
    <w:pPr>
      <w:keepNext/>
      <w:keepLines/>
      <w:spacing w:before="480"/>
      <w:outlineLvl w:val="0"/>
    </w:pPr>
    <w:rPr>
      <w:rFonts w:asciiTheme="majorHAnsi" w:eastAsiaTheme="majorEastAsia" w:hAnsiTheme="majorHAnsi" w:cstheme="majorBidi"/>
      <w:b/>
      <w:bCs/>
      <w:noProof/>
      <w:color w:val="525A7D" w:themeColor="accent1" w:themeShade="BF"/>
    </w:rPr>
  </w:style>
  <w:style w:type="paragraph" w:styleId="Cmsor2">
    <w:name w:val="heading 2"/>
    <w:basedOn w:val="Norml"/>
    <w:next w:val="Norml"/>
    <w:link w:val="Cmsor2Char"/>
    <w:uiPriority w:val="9"/>
    <w:semiHidden/>
    <w:unhideWhenUsed/>
    <w:qFormat/>
    <w:rsid w:val="005A3987"/>
    <w:pPr>
      <w:keepNext/>
      <w:keepLines/>
      <w:spacing w:before="200"/>
      <w:outlineLvl w:val="1"/>
    </w:pPr>
    <w:rPr>
      <w:rFonts w:asciiTheme="majorHAnsi" w:eastAsiaTheme="majorEastAsia" w:hAnsiTheme="majorHAnsi" w:cstheme="majorBidi"/>
      <w:b/>
      <w:bCs/>
      <w:noProof/>
      <w:color w:val="727CA3" w:themeColor="accent1"/>
      <w:sz w:val="26"/>
      <w:szCs w:val="26"/>
    </w:rPr>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next w:val="Norml"/>
    <w:link w:val="TJ1Char"/>
    <w:autoRedefine/>
    <w:uiPriority w:val="39"/>
    <w:unhideWhenUsed/>
    <w:qFormat/>
    <w:rsid w:val="005A3987"/>
    <w:pPr>
      <w:keepNext/>
      <w:spacing w:before="240" w:after="60"/>
      <w:outlineLvl w:val="0"/>
    </w:pPr>
    <w:rPr>
      <w:rFonts w:asciiTheme="majorHAnsi" w:eastAsia="Times New Roman" w:hAnsiTheme="majorHAnsi" w:cs="Times New Roman"/>
      <w:b/>
      <w:bCs/>
      <w:noProof/>
      <w:color w:val="525A7D" w:themeColor="accent1" w:themeShade="BF"/>
      <w:kern w:val="32"/>
      <w:sz w:val="32"/>
      <w:szCs w:val="32"/>
    </w:rPr>
  </w:style>
  <w:style w:type="character" w:customStyle="1" w:styleId="Cmsor1Char">
    <w:name w:val="Címsor 1 Char"/>
    <w:basedOn w:val="Bekezdsalapbettpusa"/>
    <w:link w:val="Cmsor1"/>
    <w:uiPriority w:val="9"/>
    <w:rsid w:val="005A3987"/>
    <w:rPr>
      <w:rFonts w:asciiTheme="majorHAnsi" w:eastAsiaTheme="majorEastAsia" w:hAnsiTheme="majorHAnsi" w:cstheme="majorBidi"/>
      <w:b/>
      <w:bCs/>
      <w:noProof/>
      <w:color w:val="525A7D" w:themeColor="accent1" w:themeShade="BF"/>
      <w:sz w:val="28"/>
      <w:szCs w:val="28"/>
    </w:rPr>
  </w:style>
  <w:style w:type="character" w:customStyle="1" w:styleId="Cmsor2Char">
    <w:name w:val="Címsor 2 Char"/>
    <w:basedOn w:val="Bekezdsalapbettpusa"/>
    <w:link w:val="Cmsor2"/>
    <w:uiPriority w:val="9"/>
    <w:semiHidden/>
    <w:rsid w:val="005A3987"/>
    <w:rPr>
      <w:rFonts w:asciiTheme="majorHAnsi" w:eastAsiaTheme="majorEastAsia" w:hAnsiTheme="majorHAnsi" w:cstheme="majorBidi"/>
      <w:b/>
      <w:bCs/>
      <w:noProof/>
      <w:color w:val="727CA3" w:themeColor="accent1"/>
      <w:sz w:val="26"/>
      <w:szCs w:val="26"/>
    </w:rPr>
  </w:style>
  <w:style w:type="character" w:customStyle="1" w:styleId="TJ1Char">
    <w:name w:val="TJ 1 Char"/>
    <w:basedOn w:val="Cmsor1Char"/>
    <w:link w:val="TJ1"/>
    <w:uiPriority w:val="39"/>
    <w:rsid w:val="005A3987"/>
    <w:rPr>
      <w:rFonts w:eastAsia="Times New Roman" w:cs="Times New Roman"/>
      <w:kern w:val="32"/>
      <w:sz w:val="32"/>
      <w:szCs w:val="32"/>
    </w:rPr>
  </w:style>
  <w:style w:type="paragraph" w:styleId="TJ2">
    <w:name w:val="toc 2"/>
    <w:basedOn w:val="Norml"/>
    <w:next w:val="Norml"/>
    <w:autoRedefine/>
    <w:uiPriority w:val="39"/>
    <w:unhideWhenUsed/>
    <w:qFormat/>
    <w:rsid w:val="005A3987"/>
    <w:pPr>
      <w:ind w:left="220"/>
    </w:pPr>
    <w:rPr>
      <w:rFonts w:ascii="Cambria" w:eastAsia="Calibri" w:hAnsi="Cambria" w:cs="Times New Roman"/>
      <w:b/>
      <w:i/>
    </w:rPr>
  </w:style>
  <w:style w:type="character" w:styleId="Hiperhivatkozs">
    <w:name w:val="Hyperlink"/>
    <w:basedOn w:val="Bekezdsalapbettpusa"/>
    <w:uiPriority w:val="99"/>
    <w:unhideWhenUsed/>
    <w:rsid w:val="00502F0E"/>
    <w:rPr>
      <w:color w:val="B292CA" w:themeColor="hyperlink"/>
      <w:u w:val="single"/>
    </w:rPr>
  </w:style>
  <w:style w:type="paragraph" w:styleId="Buborkszveg">
    <w:name w:val="Balloon Text"/>
    <w:basedOn w:val="Norml"/>
    <w:link w:val="BuborkszvegChar"/>
    <w:uiPriority w:val="99"/>
    <w:semiHidden/>
    <w:unhideWhenUsed/>
    <w:rsid w:val="00502F0E"/>
    <w:rPr>
      <w:rFonts w:ascii="Tahoma" w:hAnsi="Tahoma" w:cs="Tahoma"/>
      <w:sz w:val="16"/>
      <w:szCs w:val="16"/>
    </w:rPr>
  </w:style>
  <w:style w:type="character" w:customStyle="1" w:styleId="BuborkszvegChar">
    <w:name w:val="Buborékszöveg Char"/>
    <w:basedOn w:val="Bekezdsalapbettpusa"/>
    <w:link w:val="Buborkszveg"/>
    <w:uiPriority w:val="99"/>
    <w:semiHidden/>
    <w:rsid w:val="00502F0E"/>
    <w:rPr>
      <w:rFonts w:ascii="Tahoma" w:hAnsi="Tahoma" w:cs="Tahoma"/>
      <w:sz w:val="16"/>
      <w:szCs w:val="16"/>
    </w:rPr>
  </w:style>
  <w:style w:type="character" w:styleId="Mrltotthiperhivatkozs">
    <w:name w:val="FollowedHyperlink"/>
    <w:basedOn w:val="Bekezdsalapbettpusa"/>
    <w:uiPriority w:val="99"/>
    <w:semiHidden/>
    <w:unhideWhenUsed/>
    <w:rsid w:val="00502F0E"/>
    <w:rPr>
      <w:color w:val="6B5680" w:themeColor="followedHyperlink"/>
      <w:u w:val="single"/>
    </w:rPr>
  </w:style>
</w:styles>
</file>

<file path=word/webSettings.xml><?xml version="1.0" encoding="utf-8"?>
<w:webSettings xmlns:r="http://schemas.openxmlformats.org/officeDocument/2006/relationships" xmlns:w="http://schemas.openxmlformats.org/wordprocessingml/2006/main">
  <w:divs>
    <w:div w:id="116225136">
      <w:bodyDiv w:val="1"/>
      <w:marLeft w:val="0"/>
      <w:marRight w:val="0"/>
      <w:marTop w:val="0"/>
      <w:marBottom w:val="0"/>
      <w:divBdr>
        <w:top w:val="none" w:sz="0" w:space="0" w:color="auto"/>
        <w:left w:val="none" w:sz="0" w:space="0" w:color="auto"/>
        <w:bottom w:val="none" w:sz="0" w:space="0" w:color="auto"/>
        <w:right w:val="none" w:sz="0" w:space="0" w:color="auto"/>
      </w:divBdr>
      <w:divsChild>
        <w:div w:id="1260679327">
          <w:marLeft w:val="0"/>
          <w:marRight w:val="0"/>
          <w:marTop w:val="0"/>
          <w:marBottom w:val="0"/>
          <w:divBdr>
            <w:top w:val="none" w:sz="0" w:space="0" w:color="auto"/>
            <w:left w:val="none" w:sz="0" w:space="0" w:color="auto"/>
            <w:bottom w:val="none" w:sz="0" w:space="0" w:color="auto"/>
            <w:right w:val="none" w:sz="0" w:space="0" w:color="auto"/>
          </w:divBdr>
          <w:divsChild>
            <w:div w:id="1733501713">
              <w:marLeft w:val="0"/>
              <w:marRight w:val="0"/>
              <w:marTop w:val="0"/>
              <w:marBottom w:val="0"/>
              <w:divBdr>
                <w:top w:val="none" w:sz="0" w:space="0" w:color="auto"/>
                <w:left w:val="none" w:sz="0" w:space="0" w:color="auto"/>
                <w:bottom w:val="none" w:sz="0" w:space="0" w:color="auto"/>
                <w:right w:val="none" w:sz="0" w:space="0" w:color="auto"/>
              </w:divBdr>
              <w:divsChild>
                <w:div w:id="138033882">
                  <w:marLeft w:val="0"/>
                  <w:marRight w:val="0"/>
                  <w:marTop w:val="0"/>
                  <w:marBottom w:val="0"/>
                  <w:divBdr>
                    <w:top w:val="none" w:sz="0" w:space="0" w:color="auto"/>
                    <w:left w:val="none" w:sz="0" w:space="0" w:color="auto"/>
                    <w:bottom w:val="none" w:sz="0" w:space="0" w:color="auto"/>
                    <w:right w:val="none" w:sz="0" w:space="0" w:color="auto"/>
                  </w:divBdr>
                  <w:divsChild>
                    <w:div w:id="20712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19529">
          <w:marLeft w:val="0"/>
          <w:marRight w:val="0"/>
          <w:marTop w:val="0"/>
          <w:marBottom w:val="0"/>
          <w:divBdr>
            <w:top w:val="none" w:sz="0" w:space="0" w:color="auto"/>
            <w:left w:val="none" w:sz="0" w:space="0" w:color="auto"/>
            <w:bottom w:val="none" w:sz="0" w:space="0" w:color="auto"/>
            <w:right w:val="none" w:sz="0" w:space="0" w:color="auto"/>
          </w:divBdr>
          <w:divsChild>
            <w:div w:id="246119167">
              <w:marLeft w:val="0"/>
              <w:marRight w:val="0"/>
              <w:marTop w:val="0"/>
              <w:marBottom w:val="0"/>
              <w:divBdr>
                <w:top w:val="none" w:sz="0" w:space="0" w:color="auto"/>
                <w:left w:val="none" w:sz="0" w:space="0" w:color="auto"/>
                <w:bottom w:val="none" w:sz="0" w:space="0" w:color="auto"/>
                <w:right w:val="none" w:sz="0" w:space="0" w:color="auto"/>
              </w:divBdr>
              <w:divsChild>
                <w:div w:id="412897920">
                  <w:marLeft w:val="0"/>
                  <w:marRight w:val="0"/>
                  <w:marTop w:val="0"/>
                  <w:marBottom w:val="0"/>
                  <w:divBdr>
                    <w:top w:val="none" w:sz="0" w:space="0" w:color="auto"/>
                    <w:left w:val="none" w:sz="0" w:space="0" w:color="auto"/>
                    <w:bottom w:val="none" w:sz="0" w:space="0" w:color="auto"/>
                    <w:right w:val="none" w:sz="0" w:space="0" w:color="auto"/>
                  </w:divBdr>
                  <w:divsChild>
                    <w:div w:id="1552229985">
                      <w:marLeft w:val="0"/>
                      <w:marRight w:val="0"/>
                      <w:marTop w:val="0"/>
                      <w:marBottom w:val="0"/>
                      <w:divBdr>
                        <w:top w:val="none" w:sz="0" w:space="0" w:color="auto"/>
                        <w:left w:val="none" w:sz="0" w:space="0" w:color="auto"/>
                        <w:bottom w:val="none" w:sz="0" w:space="0" w:color="auto"/>
                        <w:right w:val="none" w:sz="0" w:space="0" w:color="auto"/>
                      </w:divBdr>
                      <w:divsChild>
                        <w:div w:id="1700662235">
                          <w:marLeft w:val="0"/>
                          <w:marRight w:val="0"/>
                          <w:marTop w:val="0"/>
                          <w:marBottom w:val="0"/>
                          <w:divBdr>
                            <w:top w:val="none" w:sz="0" w:space="0" w:color="auto"/>
                            <w:left w:val="none" w:sz="0" w:space="0" w:color="auto"/>
                            <w:bottom w:val="none" w:sz="0" w:space="0" w:color="auto"/>
                            <w:right w:val="none" w:sz="0" w:space="0" w:color="auto"/>
                          </w:divBdr>
                          <w:divsChild>
                            <w:div w:id="9025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0122">
                      <w:marLeft w:val="0"/>
                      <w:marRight w:val="0"/>
                      <w:marTop w:val="0"/>
                      <w:marBottom w:val="0"/>
                      <w:divBdr>
                        <w:top w:val="none" w:sz="0" w:space="0" w:color="auto"/>
                        <w:left w:val="none" w:sz="0" w:space="0" w:color="auto"/>
                        <w:bottom w:val="none" w:sz="0" w:space="0" w:color="auto"/>
                        <w:right w:val="none" w:sz="0" w:space="0" w:color="auto"/>
                      </w:divBdr>
                      <w:divsChild>
                        <w:div w:id="41178090">
                          <w:marLeft w:val="0"/>
                          <w:marRight w:val="0"/>
                          <w:marTop w:val="0"/>
                          <w:marBottom w:val="0"/>
                          <w:divBdr>
                            <w:top w:val="none" w:sz="0" w:space="0" w:color="auto"/>
                            <w:left w:val="none" w:sz="0" w:space="0" w:color="auto"/>
                            <w:bottom w:val="none" w:sz="0" w:space="0" w:color="auto"/>
                            <w:right w:val="none" w:sz="0" w:space="0" w:color="auto"/>
                          </w:divBdr>
                          <w:divsChild>
                            <w:div w:id="2117407739">
                              <w:marLeft w:val="0"/>
                              <w:marRight w:val="0"/>
                              <w:marTop w:val="0"/>
                              <w:marBottom w:val="0"/>
                              <w:divBdr>
                                <w:top w:val="none" w:sz="0" w:space="0" w:color="auto"/>
                                <w:left w:val="none" w:sz="0" w:space="0" w:color="auto"/>
                                <w:bottom w:val="none" w:sz="0" w:space="0" w:color="auto"/>
                                <w:right w:val="none" w:sz="0" w:space="0" w:color="auto"/>
                              </w:divBdr>
                              <w:divsChild>
                                <w:div w:id="16295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37959">
                      <w:marLeft w:val="0"/>
                      <w:marRight w:val="0"/>
                      <w:marTop w:val="0"/>
                      <w:marBottom w:val="0"/>
                      <w:divBdr>
                        <w:top w:val="none" w:sz="0" w:space="0" w:color="auto"/>
                        <w:left w:val="none" w:sz="0" w:space="0" w:color="auto"/>
                        <w:bottom w:val="none" w:sz="0" w:space="0" w:color="auto"/>
                        <w:right w:val="none" w:sz="0" w:space="0" w:color="auto"/>
                      </w:divBdr>
                      <w:divsChild>
                        <w:div w:id="856771950">
                          <w:marLeft w:val="0"/>
                          <w:marRight w:val="0"/>
                          <w:marTop w:val="0"/>
                          <w:marBottom w:val="0"/>
                          <w:divBdr>
                            <w:top w:val="none" w:sz="0" w:space="0" w:color="auto"/>
                            <w:left w:val="none" w:sz="0" w:space="0" w:color="auto"/>
                            <w:bottom w:val="none" w:sz="0" w:space="0" w:color="auto"/>
                            <w:right w:val="none" w:sz="0" w:space="0" w:color="auto"/>
                          </w:divBdr>
                          <w:divsChild>
                            <w:div w:id="1494495183">
                              <w:marLeft w:val="0"/>
                              <w:marRight w:val="0"/>
                              <w:marTop w:val="0"/>
                              <w:marBottom w:val="0"/>
                              <w:divBdr>
                                <w:top w:val="none" w:sz="0" w:space="0" w:color="auto"/>
                                <w:left w:val="none" w:sz="0" w:space="0" w:color="auto"/>
                                <w:bottom w:val="none" w:sz="0" w:space="0" w:color="auto"/>
                                <w:right w:val="none" w:sz="0" w:space="0" w:color="auto"/>
                              </w:divBdr>
                              <w:divsChild>
                                <w:div w:id="15146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3233">
                          <w:marLeft w:val="0"/>
                          <w:marRight w:val="0"/>
                          <w:marTop w:val="0"/>
                          <w:marBottom w:val="0"/>
                          <w:divBdr>
                            <w:top w:val="none" w:sz="0" w:space="0" w:color="auto"/>
                            <w:left w:val="none" w:sz="0" w:space="0" w:color="auto"/>
                            <w:bottom w:val="none" w:sz="0" w:space="0" w:color="auto"/>
                            <w:right w:val="none" w:sz="0" w:space="0" w:color="auto"/>
                          </w:divBdr>
                        </w:div>
                        <w:div w:id="984773531">
                          <w:marLeft w:val="0"/>
                          <w:marRight w:val="0"/>
                          <w:marTop w:val="0"/>
                          <w:marBottom w:val="0"/>
                          <w:divBdr>
                            <w:top w:val="none" w:sz="0" w:space="0" w:color="auto"/>
                            <w:left w:val="none" w:sz="0" w:space="0" w:color="auto"/>
                            <w:bottom w:val="none" w:sz="0" w:space="0" w:color="auto"/>
                            <w:right w:val="none" w:sz="0" w:space="0" w:color="auto"/>
                          </w:divBdr>
                        </w:div>
                        <w:div w:id="4952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08325">
      <w:bodyDiv w:val="1"/>
      <w:marLeft w:val="0"/>
      <w:marRight w:val="0"/>
      <w:marTop w:val="0"/>
      <w:marBottom w:val="0"/>
      <w:divBdr>
        <w:top w:val="none" w:sz="0" w:space="0" w:color="auto"/>
        <w:left w:val="none" w:sz="0" w:space="0" w:color="auto"/>
        <w:bottom w:val="none" w:sz="0" w:space="0" w:color="auto"/>
        <w:right w:val="none" w:sz="0" w:space="0" w:color="auto"/>
      </w:divBdr>
      <w:divsChild>
        <w:div w:id="60249718">
          <w:marLeft w:val="0"/>
          <w:marRight w:val="0"/>
          <w:marTop w:val="0"/>
          <w:marBottom w:val="0"/>
          <w:divBdr>
            <w:top w:val="none" w:sz="0" w:space="0" w:color="auto"/>
            <w:left w:val="none" w:sz="0" w:space="0" w:color="auto"/>
            <w:bottom w:val="none" w:sz="0" w:space="0" w:color="auto"/>
            <w:right w:val="none" w:sz="0" w:space="0" w:color="auto"/>
          </w:divBdr>
          <w:divsChild>
            <w:div w:id="1615675013">
              <w:marLeft w:val="0"/>
              <w:marRight w:val="0"/>
              <w:marTop w:val="0"/>
              <w:marBottom w:val="0"/>
              <w:divBdr>
                <w:top w:val="none" w:sz="0" w:space="0" w:color="auto"/>
                <w:left w:val="none" w:sz="0" w:space="0" w:color="auto"/>
                <w:bottom w:val="none" w:sz="0" w:space="0" w:color="auto"/>
                <w:right w:val="none" w:sz="0" w:space="0" w:color="auto"/>
              </w:divBdr>
              <w:divsChild>
                <w:div w:id="2019190757">
                  <w:marLeft w:val="0"/>
                  <w:marRight w:val="0"/>
                  <w:marTop w:val="0"/>
                  <w:marBottom w:val="0"/>
                  <w:divBdr>
                    <w:top w:val="none" w:sz="0" w:space="0" w:color="auto"/>
                    <w:left w:val="none" w:sz="0" w:space="0" w:color="auto"/>
                    <w:bottom w:val="none" w:sz="0" w:space="0" w:color="auto"/>
                    <w:right w:val="none" w:sz="0" w:space="0" w:color="auto"/>
                  </w:divBdr>
                  <w:divsChild>
                    <w:div w:id="323167871">
                      <w:marLeft w:val="0"/>
                      <w:marRight w:val="0"/>
                      <w:marTop w:val="0"/>
                      <w:marBottom w:val="0"/>
                      <w:divBdr>
                        <w:top w:val="none" w:sz="0" w:space="0" w:color="auto"/>
                        <w:left w:val="none" w:sz="0" w:space="0" w:color="auto"/>
                        <w:bottom w:val="none" w:sz="0" w:space="0" w:color="auto"/>
                        <w:right w:val="none" w:sz="0" w:space="0" w:color="auto"/>
                      </w:divBdr>
                      <w:divsChild>
                        <w:div w:id="684863875">
                          <w:marLeft w:val="0"/>
                          <w:marRight w:val="0"/>
                          <w:marTop w:val="0"/>
                          <w:marBottom w:val="0"/>
                          <w:divBdr>
                            <w:top w:val="none" w:sz="0" w:space="0" w:color="auto"/>
                            <w:left w:val="none" w:sz="0" w:space="0" w:color="auto"/>
                            <w:bottom w:val="none" w:sz="0" w:space="0" w:color="auto"/>
                            <w:right w:val="none" w:sz="0" w:space="0" w:color="auto"/>
                          </w:divBdr>
                          <w:divsChild>
                            <w:div w:id="257829864">
                              <w:marLeft w:val="0"/>
                              <w:marRight w:val="0"/>
                              <w:marTop w:val="0"/>
                              <w:marBottom w:val="0"/>
                              <w:divBdr>
                                <w:top w:val="none" w:sz="0" w:space="0" w:color="auto"/>
                                <w:left w:val="none" w:sz="0" w:space="0" w:color="auto"/>
                                <w:bottom w:val="none" w:sz="0" w:space="0" w:color="auto"/>
                                <w:right w:val="none" w:sz="0" w:space="0" w:color="auto"/>
                              </w:divBdr>
                              <w:divsChild>
                                <w:div w:id="1992371600">
                                  <w:marLeft w:val="0"/>
                                  <w:marRight w:val="0"/>
                                  <w:marTop w:val="0"/>
                                  <w:marBottom w:val="0"/>
                                  <w:divBdr>
                                    <w:top w:val="none" w:sz="0" w:space="0" w:color="auto"/>
                                    <w:left w:val="none" w:sz="0" w:space="0" w:color="auto"/>
                                    <w:bottom w:val="none" w:sz="0" w:space="0" w:color="auto"/>
                                    <w:right w:val="none" w:sz="0" w:space="0" w:color="auto"/>
                                  </w:divBdr>
                                  <w:divsChild>
                                    <w:div w:id="197083061">
                                      <w:marLeft w:val="0"/>
                                      <w:marRight w:val="0"/>
                                      <w:marTop w:val="0"/>
                                      <w:marBottom w:val="0"/>
                                      <w:divBdr>
                                        <w:top w:val="none" w:sz="0" w:space="0" w:color="auto"/>
                                        <w:left w:val="none" w:sz="0" w:space="0" w:color="auto"/>
                                        <w:bottom w:val="none" w:sz="0" w:space="0" w:color="auto"/>
                                        <w:right w:val="none" w:sz="0" w:space="0" w:color="auto"/>
                                      </w:divBdr>
                                      <w:divsChild>
                                        <w:div w:id="1748961514">
                                          <w:marLeft w:val="0"/>
                                          <w:marRight w:val="0"/>
                                          <w:marTop w:val="0"/>
                                          <w:marBottom w:val="0"/>
                                          <w:divBdr>
                                            <w:top w:val="none" w:sz="0" w:space="0" w:color="auto"/>
                                            <w:left w:val="none" w:sz="0" w:space="0" w:color="auto"/>
                                            <w:bottom w:val="none" w:sz="0" w:space="0" w:color="auto"/>
                                            <w:right w:val="none" w:sz="0" w:space="0" w:color="auto"/>
                                          </w:divBdr>
                                          <w:divsChild>
                                            <w:div w:id="711811505">
                                              <w:marLeft w:val="0"/>
                                              <w:marRight w:val="0"/>
                                              <w:marTop w:val="0"/>
                                              <w:marBottom w:val="0"/>
                                              <w:divBdr>
                                                <w:top w:val="none" w:sz="0" w:space="0" w:color="auto"/>
                                                <w:left w:val="none" w:sz="0" w:space="0" w:color="auto"/>
                                                <w:bottom w:val="none" w:sz="0" w:space="0" w:color="auto"/>
                                                <w:right w:val="none" w:sz="0" w:space="0" w:color="auto"/>
                                              </w:divBdr>
                                              <w:divsChild>
                                                <w:div w:id="1235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90341">
                                      <w:marLeft w:val="0"/>
                                      <w:marRight w:val="0"/>
                                      <w:marTop w:val="0"/>
                                      <w:marBottom w:val="0"/>
                                      <w:divBdr>
                                        <w:top w:val="none" w:sz="0" w:space="0" w:color="auto"/>
                                        <w:left w:val="none" w:sz="0" w:space="0" w:color="auto"/>
                                        <w:bottom w:val="none" w:sz="0" w:space="0" w:color="auto"/>
                                        <w:right w:val="none" w:sz="0" w:space="0" w:color="auto"/>
                                      </w:divBdr>
                                      <w:divsChild>
                                        <w:div w:id="750740251">
                                          <w:marLeft w:val="0"/>
                                          <w:marRight w:val="0"/>
                                          <w:marTop w:val="0"/>
                                          <w:marBottom w:val="0"/>
                                          <w:divBdr>
                                            <w:top w:val="none" w:sz="0" w:space="0" w:color="auto"/>
                                            <w:left w:val="none" w:sz="0" w:space="0" w:color="auto"/>
                                            <w:bottom w:val="none" w:sz="0" w:space="0" w:color="auto"/>
                                            <w:right w:val="none" w:sz="0" w:space="0" w:color="auto"/>
                                          </w:divBdr>
                                          <w:divsChild>
                                            <w:div w:id="420570430">
                                              <w:marLeft w:val="0"/>
                                              <w:marRight w:val="0"/>
                                              <w:marTop w:val="0"/>
                                              <w:marBottom w:val="0"/>
                                              <w:divBdr>
                                                <w:top w:val="none" w:sz="0" w:space="0" w:color="auto"/>
                                                <w:left w:val="none" w:sz="0" w:space="0" w:color="auto"/>
                                                <w:bottom w:val="none" w:sz="0" w:space="0" w:color="auto"/>
                                                <w:right w:val="none" w:sz="0" w:space="0" w:color="auto"/>
                                              </w:divBdr>
                                              <w:divsChild>
                                                <w:div w:id="338698984">
                                                  <w:marLeft w:val="0"/>
                                                  <w:marRight w:val="0"/>
                                                  <w:marTop w:val="0"/>
                                                  <w:marBottom w:val="0"/>
                                                  <w:divBdr>
                                                    <w:top w:val="none" w:sz="0" w:space="0" w:color="auto"/>
                                                    <w:left w:val="none" w:sz="0" w:space="0" w:color="auto"/>
                                                    <w:bottom w:val="none" w:sz="0" w:space="0" w:color="auto"/>
                                                    <w:right w:val="none" w:sz="0" w:space="0" w:color="auto"/>
                                                  </w:divBdr>
                                                  <w:divsChild>
                                                    <w:div w:id="1473333267">
                                                      <w:marLeft w:val="0"/>
                                                      <w:marRight w:val="0"/>
                                                      <w:marTop w:val="0"/>
                                                      <w:marBottom w:val="0"/>
                                                      <w:divBdr>
                                                        <w:top w:val="none" w:sz="0" w:space="0" w:color="auto"/>
                                                        <w:left w:val="none" w:sz="0" w:space="0" w:color="auto"/>
                                                        <w:bottom w:val="none" w:sz="0" w:space="0" w:color="auto"/>
                                                        <w:right w:val="none" w:sz="0" w:space="0" w:color="auto"/>
                                                      </w:divBdr>
                                                      <w:divsChild>
                                                        <w:div w:id="1775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28479">
                                                  <w:marLeft w:val="0"/>
                                                  <w:marRight w:val="0"/>
                                                  <w:marTop w:val="0"/>
                                                  <w:marBottom w:val="0"/>
                                                  <w:divBdr>
                                                    <w:top w:val="none" w:sz="0" w:space="0" w:color="auto"/>
                                                    <w:left w:val="none" w:sz="0" w:space="0" w:color="auto"/>
                                                    <w:bottom w:val="none" w:sz="0" w:space="0" w:color="auto"/>
                                                    <w:right w:val="none" w:sz="0" w:space="0" w:color="auto"/>
                                                  </w:divBdr>
                                                </w:div>
                                                <w:div w:id="9801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774052">
                              <w:marLeft w:val="0"/>
                              <w:marRight w:val="0"/>
                              <w:marTop w:val="0"/>
                              <w:marBottom w:val="0"/>
                              <w:divBdr>
                                <w:top w:val="none" w:sz="0" w:space="0" w:color="auto"/>
                                <w:left w:val="none" w:sz="0" w:space="0" w:color="auto"/>
                                <w:bottom w:val="none" w:sz="0" w:space="0" w:color="auto"/>
                                <w:right w:val="none" w:sz="0" w:space="0" w:color="auto"/>
                              </w:divBdr>
                              <w:divsChild>
                                <w:div w:id="944767258">
                                  <w:marLeft w:val="0"/>
                                  <w:marRight w:val="0"/>
                                  <w:marTop w:val="0"/>
                                  <w:marBottom w:val="0"/>
                                  <w:divBdr>
                                    <w:top w:val="none" w:sz="0" w:space="0" w:color="auto"/>
                                    <w:left w:val="none" w:sz="0" w:space="0" w:color="auto"/>
                                    <w:bottom w:val="none" w:sz="0" w:space="0" w:color="auto"/>
                                    <w:right w:val="none" w:sz="0" w:space="0" w:color="auto"/>
                                  </w:divBdr>
                                  <w:divsChild>
                                    <w:div w:id="1607276020">
                                      <w:marLeft w:val="0"/>
                                      <w:marRight w:val="0"/>
                                      <w:marTop w:val="0"/>
                                      <w:marBottom w:val="0"/>
                                      <w:divBdr>
                                        <w:top w:val="none" w:sz="0" w:space="0" w:color="auto"/>
                                        <w:left w:val="none" w:sz="0" w:space="0" w:color="auto"/>
                                        <w:bottom w:val="none" w:sz="0" w:space="0" w:color="auto"/>
                                        <w:right w:val="none" w:sz="0" w:space="0" w:color="auto"/>
                                      </w:divBdr>
                                      <w:divsChild>
                                        <w:div w:id="1611694000">
                                          <w:marLeft w:val="0"/>
                                          <w:marRight w:val="0"/>
                                          <w:marTop w:val="0"/>
                                          <w:marBottom w:val="0"/>
                                          <w:divBdr>
                                            <w:top w:val="none" w:sz="0" w:space="0" w:color="auto"/>
                                            <w:left w:val="none" w:sz="0" w:space="0" w:color="auto"/>
                                            <w:bottom w:val="none" w:sz="0" w:space="0" w:color="auto"/>
                                            <w:right w:val="none" w:sz="0" w:space="0" w:color="auto"/>
                                          </w:divBdr>
                                        </w:div>
                                        <w:div w:id="2019504888">
                                          <w:marLeft w:val="0"/>
                                          <w:marRight w:val="0"/>
                                          <w:marTop w:val="0"/>
                                          <w:marBottom w:val="0"/>
                                          <w:divBdr>
                                            <w:top w:val="none" w:sz="0" w:space="0" w:color="auto"/>
                                            <w:left w:val="none" w:sz="0" w:space="0" w:color="auto"/>
                                            <w:bottom w:val="none" w:sz="0" w:space="0" w:color="auto"/>
                                            <w:right w:val="none" w:sz="0" w:space="0" w:color="auto"/>
                                          </w:divBdr>
                                          <w:divsChild>
                                            <w:div w:id="1812211781">
                                              <w:marLeft w:val="0"/>
                                              <w:marRight w:val="0"/>
                                              <w:marTop w:val="0"/>
                                              <w:marBottom w:val="0"/>
                                              <w:divBdr>
                                                <w:top w:val="none" w:sz="0" w:space="0" w:color="auto"/>
                                                <w:left w:val="none" w:sz="0" w:space="0" w:color="auto"/>
                                                <w:bottom w:val="none" w:sz="0" w:space="0" w:color="auto"/>
                                                <w:right w:val="none" w:sz="0" w:space="0" w:color="auto"/>
                                              </w:divBdr>
                                              <w:divsChild>
                                                <w:div w:id="841631000">
                                                  <w:marLeft w:val="0"/>
                                                  <w:marRight w:val="0"/>
                                                  <w:marTop w:val="0"/>
                                                  <w:marBottom w:val="0"/>
                                                  <w:divBdr>
                                                    <w:top w:val="none" w:sz="0" w:space="0" w:color="auto"/>
                                                    <w:left w:val="none" w:sz="0" w:space="0" w:color="auto"/>
                                                    <w:bottom w:val="none" w:sz="0" w:space="0" w:color="auto"/>
                                                    <w:right w:val="none" w:sz="0" w:space="0" w:color="auto"/>
                                                  </w:divBdr>
                                                </w:div>
                                                <w:div w:id="1959989533">
                                                  <w:marLeft w:val="0"/>
                                                  <w:marRight w:val="0"/>
                                                  <w:marTop w:val="0"/>
                                                  <w:marBottom w:val="0"/>
                                                  <w:divBdr>
                                                    <w:top w:val="none" w:sz="0" w:space="0" w:color="auto"/>
                                                    <w:left w:val="none" w:sz="0" w:space="0" w:color="auto"/>
                                                    <w:bottom w:val="none" w:sz="0" w:space="0" w:color="auto"/>
                                                    <w:right w:val="none" w:sz="0" w:space="0" w:color="auto"/>
                                                  </w:divBdr>
                                                  <w:divsChild>
                                                    <w:div w:id="894896492">
                                                      <w:marLeft w:val="0"/>
                                                      <w:marRight w:val="0"/>
                                                      <w:marTop w:val="0"/>
                                                      <w:marBottom w:val="0"/>
                                                      <w:divBdr>
                                                        <w:top w:val="none" w:sz="0" w:space="0" w:color="auto"/>
                                                        <w:left w:val="none" w:sz="0" w:space="0" w:color="auto"/>
                                                        <w:bottom w:val="none" w:sz="0" w:space="0" w:color="auto"/>
                                                        <w:right w:val="none" w:sz="0" w:space="0" w:color="auto"/>
                                                      </w:divBdr>
                                                    </w:div>
                                                  </w:divsChild>
                                                </w:div>
                                                <w:div w:id="274213072">
                                                  <w:marLeft w:val="0"/>
                                                  <w:marRight w:val="0"/>
                                                  <w:marTop w:val="0"/>
                                                  <w:marBottom w:val="0"/>
                                                  <w:divBdr>
                                                    <w:top w:val="none" w:sz="0" w:space="0" w:color="auto"/>
                                                    <w:left w:val="none" w:sz="0" w:space="0" w:color="auto"/>
                                                    <w:bottom w:val="none" w:sz="0" w:space="0" w:color="auto"/>
                                                    <w:right w:val="none" w:sz="0" w:space="0" w:color="auto"/>
                                                  </w:divBdr>
                                                  <w:divsChild>
                                                    <w:div w:id="268129016">
                                                      <w:marLeft w:val="0"/>
                                                      <w:marRight w:val="0"/>
                                                      <w:marTop w:val="0"/>
                                                      <w:marBottom w:val="0"/>
                                                      <w:divBdr>
                                                        <w:top w:val="none" w:sz="0" w:space="0" w:color="auto"/>
                                                        <w:left w:val="none" w:sz="0" w:space="0" w:color="auto"/>
                                                        <w:bottom w:val="none" w:sz="0" w:space="0" w:color="auto"/>
                                                        <w:right w:val="none" w:sz="0" w:space="0" w:color="auto"/>
                                                      </w:divBdr>
                                                    </w:div>
                                                  </w:divsChild>
                                                </w:div>
                                                <w:div w:id="1582911020">
                                                  <w:marLeft w:val="0"/>
                                                  <w:marRight w:val="0"/>
                                                  <w:marTop w:val="0"/>
                                                  <w:marBottom w:val="0"/>
                                                  <w:divBdr>
                                                    <w:top w:val="none" w:sz="0" w:space="0" w:color="auto"/>
                                                    <w:left w:val="none" w:sz="0" w:space="0" w:color="auto"/>
                                                    <w:bottom w:val="none" w:sz="0" w:space="0" w:color="auto"/>
                                                    <w:right w:val="none" w:sz="0" w:space="0" w:color="auto"/>
                                                  </w:divBdr>
                                                  <w:divsChild>
                                                    <w:div w:id="1229918982">
                                                      <w:marLeft w:val="0"/>
                                                      <w:marRight w:val="0"/>
                                                      <w:marTop w:val="0"/>
                                                      <w:marBottom w:val="0"/>
                                                      <w:divBdr>
                                                        <w:top w:val="none" w:sz="0" w:space="0" w:color="auto"/>
                                                        <w:left w:val="none" w:sz="0" w:space="0" w:color="auto"/>
                                                        <w:bottom w:val="none" w:sz="0" w:space="0" w:color="auto"/>
                                                        <w:right w:val="none" w:sz="0" w:space="0" w:color="auto"/>
                                                      </w:divBdr>
                                                    </w:div>
                                                  </w:divsChild>
                                                </w:div>
                                                <w:div w:id="139926919">
                                                  <w:marLeft w:val="0"/>
                                                  <w:marRight w:val="0"/>
                                                  <w:marTop w:val="0"/>
                                                  <w:marBottom w:val="0"/>
                                                  <w:divBdr>
                                                    <w:top w:val="none" w:sz="0" w:space="0" w:color="auto"/>
                                                    <w:left w:val="none" w:sz="0" w:space="0" w:color="auto"/>
                                                    <w:bottom w:val="none" w:sz="0" w:space="0" w:color="auto"/>
                                                    <w:right w:val="none" w:sz="0" w:space="0" w:color="auto"/>
                                                  </w:divBdr>
                                                  <w:divsChild>
                                                    <w:div w:id="258411641">
                                                      <w:marLeft w:val="0"/>
                                                      <w:marRight w:val="0"/>
                                                      <w:marTop w:val="0"/>
                                                      <w:marBottom w:val="0"/>
                                                      <w:divBdr>
                                                        <w:top w:val="none" w:sz="0" w:space="0" w:color="auto"/>
                                                        <w:left w:val="none" w:sz="0" w:space="0" w:color="auto"/>
                                                        <w:bottom w:val="none" w:sz="0" w:space="0" w:color="auto"/>
                                                        <w:right w:val="none" w:sz="0" w:space="0" w:color="auto"/>
                                                      </w:divBdr>
                                                    </w:div>
                                                  </w:divsChild>
                                                </w:div>
                                                <w:div w:id="1885631722">
                                                  <w:marLeft w:val="0"/>
                                                  <w:marRight w:val="0"/>
                                                  <w:marTop w:val="0"/>
                                                  <w:marBottom w:val="0"/>
                                                  <w:divBdr>
                                                    <w:top w:val="none" w:sz="0" w:space="0" w:color="auto"/>
                                                    <w:left w:val="none" w:sz="0" w:space="0" w:color="auto"/>
                                                    <w:bottom w:val="none" w:sz="0" w:space="0" w:color="auto"/>
                                                    <w:right w:val="none" w:sz="0" w:space="0" w:color="auto"/>
                                                  </w:divBdr>
                                                  <w:divsChild>
                                                    <w:div w:id="1225875999">
                                                      <w:marLeft w:val="0"/>
                                                      <w:marRight w:val="0"/>
                                                      <w:marTop w:val="0"/>
                                                      <w:marBottom w:val="0"/>
                                                      <w:divBdr>
                                                        <w:top w:val="none" w:sz="0" w:space="0" w:color="auto"/>
                                                        <w:left w:val="none" w:sz="0" w:space="0" w:color="auto"/>
                                                        <w:bottom w:val="none" w:sz="0" w:space="0" w:color="auto"/>
                                                        <w:right w:val="none" w:sz="0" w:space="0" w:color="auto"/>
                                                      </w:divBdr>
                                                    </w:div>
                                                  </w:divsChild>
                                                </w:div>
                                                <w:div w:id="993722824">
                                                  <w:marLeft w:val="0"/>
                                                  <w:marRight w:val="0"/>
                                                  <w:marTop w:val="0"/>
                                                  <w:marBottom w:val="0"/>
                                                  <w:divBdr>
                                                    <w:top w:val="none" w:sz="0" w:space="0" w:color="auto"/>
                                                    <w:left w:val="none" w:sz="0" w:space="0" w:color="auto"/>
                                                    <w:bottom w:val="none" w:sz="0" w:space="0" w:color="auto"/>
                                                    <w:right w:val="none" w:sz="0" w:space="0" w:color="auto"/>
                                                  </w:divBdr>
                                                  <w:divsChild>
                                                    <w:div w:id="1657538825">
                                                      <w:marLeft w:val="0"/>
                                                      <w:marRight w:val="0"/>
                                                      <w:marTop w:val="0"/>
                                                      <w:marBottom w:val="0"/>
                                                      <w:divBdr>
                                                        <w:top w:val="none" w:sz="0" w:space="0" w:color="auto"/>
                                                        <w:left w:val="none" w:sz="0" w:space="0" w:color="auto"/>
                                                        <w:bottom w:val="none" w:sz="0" w:space="0" w:color="auto"/>
                                                        <w:right w:val="none" w:sz="0" w:space="0" w:color="auto"/>
                                                      </w:divBdr>
                                                    </w:div>
                                                  </w:divsChild>
                                                </w:div>
                                                <w:div w:id="454716215">
                                                  <w:marLeft w:val="0"/>
                                                  <w:marRight w:val="0"/>
                                                  <w:marTop w:val="0"/>
                                                  <w:marBottom w:val="0"/>
                                                  <w:divBdr>
                                                    <w:top w:val="none" w:sz="0" w:space="0" w:color="auto"/>
                                                    <w:left w:val="none" w:sz="0" w:space="0" w:color="auto"/>
                                                    <w:bottom w:val="none" w:sz="0" w:space="0" w:color="auto"/>
                                                    <w:right w:val="none" w:sz="0" w:space="0" w:color="auto"/>
                                                  </w:divBdr>
                                                  <w:divsChild>
                                                    <w:div w:id="1423070274">
                                                      <w:marLeft w:val="0"/>
                                                      <w:marRight w:val="0"/>
                                                      <w:marTop w:val="0"/>
                                                      <w:marBottom w:val="0"/>
                                                      <w:divBdr>
                                                        <w:top w:val="none" w:sz="0" w:space="0" w:color="auto"/>
                                                        <w:left w:val="none" w:sz="0" w:space="0" w:color="auto"/>
                                                        <w:bottom w:val="none" w:sz="0" w:space="0" w:color="auto"/>
                                                        <w:right w:val="none" w:sz="0" w:space="0" w:color="auto"/>
                                                      </w:divBdr>
                                                    </w:div>
                                                  </w:divsChild>
                                                </w:div>
                                                <w:div w:id="1994136808">
                                                  <w:marLeft w:val="0"/>
                                                  <w:marRight w:val="0"/>
                                                  <w:marTop w:val="0"/>
                                                  <w:marBottom w:val="0"/>
                                                  <w:divBdr>
                                                    <w:top w:val="none" w:sz="0" w:space="0" w:color="auto"/>
                                                    <w:left w:val="none" w:sz="0" w:space="0" w:color="auto"/>
                                                    <w:bottom w:val="none" w:sz="0" w:space="0" w:color="auto"/>
                                                    <w:right w:val="none" w:sz="0" w:space="0" w:color="auto"/>
                                                  </w:divBdr>
                                                  <w:divsChild>
                                                    <w:div w:id="1137338662">
                                                      <w:marLeft w:val="0"/>
                                                      <w:marRight w:val="0"/>
                                                      <w:marTop w:val="0"/>
                                                      <w:marBottom w:val="0"/>
                                                      <w:divBdr>
                                                        <w:top w:val="none" w:sz="0" w:space="0" w:color="auto"/>
                                                        <w:left w:val="none" w:sz="0" w:space="0" w:color="auto"/>
                                                        <w:bottom w:val="none" w:sz="0" w:space="0" w:color="auto"/>
                                                        <w:right w:val="none" w:sz="0" w:space="0" w:color="auto"/>
                                                      </w:divBdr>
                                                    </w:div>
                                                  </w:divsChild>
                                                </w:div>
                                                <w:div w:id="1494879598">
                                                  <w:marLeft w:val="0"/>
                                                  <w:marRight w:val="0"/>
                                                  <w:marTop w:val="0"/>
                                                  <w:marBottom w:val="0"/>
                                                  <w:divBdr>
                                                    <w:top w:val="none" w:sz="0" w:space="0" w:color="auto"/>
                                                    <w:left w:val="none" w:sz="0" w:space="0" w:color="auto"/>
                                                    <w:bottom w:val="none" w:sz="0" w:space="0" w:color="auto"/>
                                                    <w:right w:val="none" w:sz="0" w:space="0" w:color="auto"/>
                                                  </w:divBdr>
                                                  <w:divsChild>
                                                    <w:div w:id="36443039">
                                                      <w:marLeft w:val="0"/>
                                                      <w:marRight w:val="0"/>
                                                      <w:marTop w:val="0"/>
                                                      <w:marBottom w:val="0"/>
                                                      <w:divBdr>
                                                        <w:top w:val="none" w:sz="0" w:space="0" w:color="auto"/>
                                                        <w:left w:val="none" w:sz="0" w:space="0" w:color="auto"/>
                                                        <w:bottom w:val="none" w:sz="0" w:space="0" w:color="auto"/>
                                                        <w:right w:val="none" w:sz="0" w:space="0" w:color="auto"/>
                                                      </w:divBdr>
                                                    </w:div>
                                                  </w:divsChild>
                                                </w:div>
                                                <w:div w:id="66608889">
                                                  <w:marLeft w:val="0"/>
                                                  <w:marRight w:val="0"/>
                                                  <w:marTop w:val="0"/>
                                                  <w:marBottom w:val="0"/>
                                                  <w:divBdr>
                                                    <w:top w:val="none" w:sz="0" w:space="0" w:color="auto"/>
                                                    <w:left w:val="none" w:sz="0" w:space="0" w:color="auto"/>
                                                    <w:bottom w:val="none" w:sz="0" w:space="0" w:color="auto"/>
                                                    <w:right w:val="none" w:sz="0" w:space="0" w:color="auto"/>
                                                  </w:divBdr>
                                                  <w:divsChild>
                                                    <w:div w:id="955062450">
                                                      <w:marLeft w:val="0"/>
                                                      <w:marRight w:val="0"/>
                                                      <w:marTop w:val="0"/>
                                                      <w:marBottom w:val="0"/>
                                                      <w:divBdr>
                                                        <w:top w:val="none" w:sz="0" w:space="0" w:color="auto"/>
                                                        <w:left w:val="none" w:sz="0" w:space="0" w:color="auto"/>
                                                        <w:bottom w:val="none" w:sz="0" w:space="0" w:color="auto"/>
                                                        <w:right w:val="none" w:sz="0" w:space="0" w:color="auto"/>
                                                      </w:divBdr>
                                                    </w:div>
                                                  </w:divsChild>
                                                </w:div>
                                                <w:div w:id="1336418524">
                                                  <w:marLeft w:val="0"/>
                                                  <w:marRight w:val="0"/>
                                                  <w:marTop w:val="0"/>
                                                  <w:marBottom w:val="0"/>
                                                  <w:divBdr>
                                                    <w:top w:val="none" w:sz="0" w:space="0" w:color="auto"/>
                                                    <w:left w:val="none" w:sz="0" w:space="0" w:color="auto"/>
                                                    <w:bottom w:val="none" w:sz="0" w:space="0" w:color="auto"/>
                                                    <w:right w:val="none" w:sz="0" w:space="0" w:color="auto"/>
                                                  </w:divBdr>
                                                  <w:divsChild>
                                                    <w:div w:id="294869154">
                                                      <w:marLeft w:val="0"/>
                                                      <w:marRight w:val="0"/>
                                                      <w:marTop w:val="0"/>
                                                      <w:marBottom w:val="0"/>
                                                      <w:divBdr>
                                                        <w:top w:val="none" w:sz="0" w:space="0" w:color="auto"/>
                                                        <w:left w:val="none" w:sz="0" w:space="0" w:color="auto"/>
                                                        <w:bottom w:val="none" w:sz="0" w:space="0" w:color="auto"/>
                                                        <w:right w:val="none" w:sz="0" w:space="0" w:color="auto"/>
                                                      </w:divBdr>
                                                    </w:div>
                                                  </w:divsChild>
                                                </w:div>
                                                <w:div w:id="1572235025">
                                                  <w:marLeft w:val="0"/>
                                                  <w:marRight w:val="0"/>
                                                  <w:marTop w:val="0"/>
                                                  <w:marBottom w:val="0"/>
                                                  <w:divBdr>
                                                    <w:top w:val="none" w:sz="0" w:space="0" w:color="auto"/>
                                                    <w:left w:val="none" w:sz="0" w:space="0" w:color="auto"/>
                                                    <w:bottom w:val="none" w:sz="0" w:space="0" w:color="auto"/>
                                                    <w:right w:val="none" w:sz="0" w:space="0" w:color="auto"/>
                                                  </w:divBdr>
                                                  <w:divsChild>
                                                    <w:div w:id="741871900">
                                                      <w:marLeft w:val="0"/>
                                                      <w:marRight w:val="0"/>
                                                      <w:marTop w:val="0"/>
                                                      <w:marBottom w:val="0"/>
                                                      <w:divBdr>
                                                        <w:top w:val="none" w:sz="0" w:space="0" w:color="auto"/>
                                                        <w:left w:val="none" w:sz="0" w:space="0" w:color="auto"/>
                                                        <w:bottom w:val="none" w:sz="0" w:space="0" w:color="auto"/>
                                                        <w:right w:val="none" w:sz="0" w:space="0" w:color="auto"/>
                                                      </w:divBdr>
                                                    </w:div>
                                                  </w:divsChild>
                                                </w:div>
                                                <w:div w:id="2019959987">
                                                  <w:marLeft w:val="0"/>
                                                  <w:marRight w:val="0"/>
                                                  <w:marTop w:val="0"/>
                                                  <w:marBottom w:val="0"/>
                                                  <w:divBdr>
                                                    <w:top w:val="none" w:sz="0" w:space="0" w:color="auto"/>
                                                    <w:left w:val="none" w:sz="0" w:space="0" w:color="auto"/>
                                                    <w:bottom w:val="none" w:sz="0" w:space="0" w:color="auto"/>
                                                    <w:right w:val="none" w:sz="0" w:space="0" w:color="auto"/>
                                                  </w:divBdr>
                                                  <w:divsChild>
                                                    <w:div w:id="330105666">
                                                      <w:marLeft w:val="0"/>
                                                      <w:marRight w:val="0"/>
                                                      <w:marTop w:val="0"/>
                                                      <w:marBottom w:val="0"/>
                                                      <w:divBdr>
                                                        <w:top w:val="none" w:sz="0" w:space="0" w:color="auto"/>
                                                        <w:left w:val="none" w:sz="0" w:space="0" w:color="auto"/>
                                                        <w:bottom w:val="none" w:sz="0" w:space="0" w:color="auto"/>
                                                        <w:right w:val="none" w:sz="0" w:space="0" w:color="auto"/>
                                                      </w:divBdr>
                                                    </w:div>
                                                  </w:divsChild>
                                                </w:div>
                                                <w:div w:id="1801990840">
                                                  <w:marLeft w:val="0"/>
                                                  <w:marRight w:val="0"/>
                                                  <w:marTop w:val="0"/>
                                                  <w:marBottom w:val="0"/>
                                                  <w:divBdr>
                                                    <w:top w:val="none" w:sz="0" w:space="0" w:color="auto"/>
                                                    <w:left w:val="none" w:sz="0" w:space="0" w:color="auto"/>
                                                    <w:bottom w:val="none" w:sz="0" w:space="0" w:color="auto"/>
                                                    <w:right w:val="none" w:sz="0" w:space="0" w:color="auto"/>
                                                  </w:divBdr>
                                                  <w:divsChild>
                                                    <w:div w:id="90205214">
                                                      <w:marLeft w:val="0"/>
                                                      <w:marRight w:val="0"/>
                                                      <w:marTop w:val="0"/>
                                                      <w:marBottom w:val="0"/>
                                                      <w:divBdr>
                                                        <w:top w:val="none" w:sz="0" w:space="0" w:color="auto"/>
                                                        <w:left w:val="none" w:sz="0" w:space="0" w:color="auto"/>
                                                        <w:bottom w:val="none" w:sz="0" w:space="0" w:color="auto"/>
                                                        <w:right w:val="none" w:sz="0" w:space="0" w:color="auto"/>
                                                      </w:divBdr>
                                                    </w:div>
                                                  </w:divsChild>
                                                </w:div>
                                                <w:div w:id="939803356">
                                                  <w:marLeft w:val="0"/>
                                                  <w:marRight w:val="0"/>
                                                  <w:marTop w:val="0"/>
                                                  <w:marBottom w:val="0"/>
                                                  <w:divBdr>
                                                    <w:top w:val="none" w:sz="0" w:space="0" w:color="auto"/>
                                                    <w:left w:val="none" w:sz="0" w:space="0" w:color="auto"/>
                                                    <w:bottom w:val="none" w:sz="0" w:space="0" w:color="auto"/>
                                                    <w:right w:val="none" w:sz="0" w:space="0" w:color="auto"/>
                                                  </w:divBdr>
                                                  <w:divsChild>
                                                    <w:div w:id="1411078071">
                                                      <w:marLeft w:val="0"/>
                                                      <w:marRight w:val="0"/>
                                                      <w:marTop w:val="0"/>
                                                      <w:marBottom w:val="0"/>
                                                      <w:divBdr>
                                                        <w:top w:val="none" w:sz="0" w:space="0" w:color="auto"/>
                                                        <w:left w:val="none" w:sz="0" w:space="0" w:color="auto"/>
                                                        <w:bottom w:val="none" w:sz="0" w:space="0" w:color="auto"/>
                                                        <w:right w:val="none" w:sz="0" w:space="0" w:color="auto"/>
                                                      </w:divBdr>
                                                    </w:div>
                                                  </w:divsChild>
                                                </w:div>
                                                <w:div w:id="1587618044">
                                                  <w:marLeft w:val="0"/>
                                                  <w:marRight w:val="0"/>
                                                  <w:marTop w:val="0"/>
                                                  <w:marBottom w:val="0"/>
                                                  <w:divBdr>
                                                    <w:top w:val="none" w:sz="0" w:space="0" w:color="auto"/>
                                                    <w:left w:val="none" w:sz="0" w:space="0" w:color="auto"/>
                                                    <w:bottom w:val="none" w:sz="0" w:space="0" w:color="auto"/>
                                                    <w:right w:val="none" w:sz="0" w:space="0" w:color="auto"/>
                                                  </w:divBdr>
                                                  <w:divsChild>
                                                    <w:div w:id="20202643">
                                                      <w:marLeft w:val="0"/>
                                                      <w:marRight w:val="0"/>
                                                      <w:marTop w:val="0"/>
                                                      <w:marBottom w:val="0"/>
                                                      <w:divBdr>
                                                        <w:top w:val="none" w:sz="0" w:space="0" w:color="auto"/>
                                                        <w:left w:val="none" w:sz="0" w:space="0" w:color="auto"/>
                                                        <w:bottom w:val="none" w:sz="0" w:space="0" w:color="auto"/>
                                                        <w:right w:val="none" w:sz="0" w:space="0" w:color="auto"/>
                                                      </w:divBdr>
                                                    </w:div>
                                                  </w:divsChild>
                                                </w:div>
                                                <w:div w:id="2125884734">
                                                  <w:marLeft w:val="0"/>
                                                  <w:marRight w:val="0"/>
                                                  <w:marTop w:val="0"/>
                                                  <w:marBottom w:val="0"/>
                                                  <w:divBdr>
                                                    <w:top w:val="none" w:sz="0" w:space="0" w:color="auto"/>
                                                    <w:left w:val="none" w:sz="0" w:space="0" w:color="auto"/>
                                                    <w:bottom w:val="none" w:sz="0" w:space="0" w:color="auto"/>
                                                    <w:right w:val="none" w:sz="0" w:space="0" w:color="auto"/>
                                                  </w:divBdr>
                                                  <w:divsChild>
                                                    <w:div w:id="1670214914">
                                                      <w:marLeft w:val="0"/>
                                                      <w:marRight w:val="0"/>
                                                      <w:marTop w:val="0"/>
                                                      <w:marBottom w:val="0"/>
                                                      <w:divBdr>
                                                        <w:top w:val="none" w:sz="0" w:space="0" w:color="auto"/>
                                                        <w:left w:val="none" w:sz="0" w:space="0" w:color="auto"/>
                                                        <w:bottom w:val="none" w:sz="0" w:space="0" w:color="auto"/>
                                                        <w:right w:val="none" w:sz="0" w:space="0" w:color="auto"/>
                                                      </w:divBdr>
                                                    </w:div>
                                                  </w:divsChild>
                                                </w:div>
                                                <w:div w:id="1481116912">
                                                  <w:marLeft w:val="0"/>
                                                  <w:marRight w:val="0"/>
                                                  <w:marTop w:val="0"/>
                                                  <w:marBottom w:val="0"/>
                                                  <w:divBdr>
                                                    <w:top w:val="none" w:sz="0" w:space="0" w:color="auto"/>
                                                    <w:left w:val="none" w:sz="0" w:space="0" w:color="auto"/>
                                                    <w:bottom w:val="none" w:sz="0" w:space="0" w:color="auto"/>
                                                    <w:right w:val="none" w:sz="0" w:space="0" w:color="auto"/>
                                                  </w:divBdr>
                                                  <w:divsChild>
                                                    <w:div w:id="2040811995">
                                                      <w:marLeft w:val="0"/>
                                                      <w:marRight w:val="0"/>
                                                      <w:marTop w:val="0"/>
                                                      <w:marBottom w:val="0"/>
                                                      <w:divBdr>
                                                        <w:top w:val="none" w:sz="0" w:space="0" w:color="auto"/>
                                                        <w:left w:val="none" w:sz="0" w:space="0" w:color="auto"/>
                                                        <w:bottom w:val="none" w:sz="0" w:space="0" w:color="auto"/>
                                                        <w:right w:val="none" w:sz="0" w:space="0" w:color="auto"/>
                                                      </w:divBdr>
                                                    </w:div>
                                                  </w:divsChild>
                                                </w:div>
                                                <w:div w:id="222371509">
                                                  <w:marLeft w:val="0"/>
                                                  <w:marRight w:val="0"/>
                                                  <w:marTop w:val="0"/>
                                                  <w:marBottom w:val="0"/>
                                                  <w:divBdr>
                                                    <w:top w:val="none" w:sz="0" w:space="0" w:color="auto"/>
                                                    <w:left w:val="none" w:sz="0" w:space="0" w:color="auto"/>
                                                    <w:bottom w:val="none" w:sz="0" w:space="0" w:color="auto"/>
                                                    <w:right w:val="none" w:sz="0" w:space="0" w:color="auto"/>
                                                  </w:divBdr>
                                                  <w:divsChild>
                                                    <w:div w:id="1723210467">
                                                      <w:marLeft w:val="0"/>
                                                      <w:marRight w:val="0"/>
                                                      <w:marTop w:val="0"/>
                                                      <w:marBottom w:val="0"/>
                                                      <w:divBdr>
                                                        <w:top w:val="none" w:sz="0" w:space="0" w:color="auto"/>
                                                        <w:left w:val="none" w:sz="0" w:space="0" w:color="auto"/>
                                                        <w:bottom w:val="none" w:sz="0" w:space="0" w:color="auto"/>
                                                        <w:right w:val="none" w:sz="0" w:space="0" w:color="auto"/>
                                                      </w:divBdr>
                                                    </w:div>
                                                  </w:divsChild>
                                                </w:div>
                                                <w:div w:id="1239437672">
                                                  <w:marLeft w:val="0"/>
                                                  <w:marRight w:val="0"/>
                                                  <w:marTop w:val="0"/>
                                                  <w:marBottom w:val="0"/>
                                                  <w:divBdr>
                                                    <w:top w:val="none" w:sz="0" w:space="0" w:color="auto"/>
                                                    <w:left w:val="none" w:sz="0" w:space="0" w:color="auto"/>
                                                    <w:bottom w:val="none" w:sz="0" w:space="0" w:color="auto"/>
                                                    <w:right w:val="none" w:sz="0" w:space="0" w:color="auto"/>
                                                  </w:divBdr>
                                                  <w:divsChild>
                                                    <w:div w:id="606278586">
                                                      <w:marLeft w:val="0"/>
                                                      <w:marRight w:val="0"/>
                                                      <w:marTop w:val="0"/>
                                                      <w:marBottom w:val="0"/>
                                                      <w:divBdr>
                                                        <w:top w:val="none" w:sz="0" w:space="0" w:color="auto"/>
                                                        <w:left w:val="none" w:sz="0" w:space="0" w:color="auto"/>
                                                        <w:bottom w:val="none" w:sz="0" w:space="0" w:color="auto"/>
                                                        <w:right w:val="none" w:sz="0" w:space="0" w:color="auto"/>
                                                      </w:divBdr>
                                                    </w:div>
                                                  </w:divsChild>
                                                </w:div>
                                                <w:div w:id="274169048">
                                                  <w:marLeft w:val="0"/>
                                                  <w:marRight w:val="0"/>
                                                  <w:marTop w:val="0"/>
                                                  <w:marBottom w:val="0"/>
                                                  <w:divBdr>
                                                    <w:top w:val="none" w:sz="0" w:space="0" w:color="auto"/>
                                                    <w:left w:val="none" w:sz="0" w:space="0" w:color="auto"/>
                                                    <w:bottom w:val="none" w:sz="0" w:space="0" w:color="auto"/>
                                                    <w:right w:val="none" w:sz="0" w:space="0" w:color="auto"/>
                                                  </w:divBdr>
                                                  <w:divsChild>
                                                    <w:div w:id="500201100">
                                                      <w:marLeft w:val="0"/>
                                                      <w:marRight w:val="0"/>
                                                      <w:marTop w:val="0"/>
                                                      <w:marBottom w:val="0"/>
                                                      <w:divBdr>
                                                        <w:top w:val="none" w:sz="0" w:space="0" w:color="auto"/>
                                                        <w:left w:val="none" w:sz="0" w:space="0" w:color="auto"/>
                                                        <w:bottom w:val="none" w:sz="0" w:space="0" w:color="auto"/>
                                                        <w:right w:val="none" w:sz="0" w:space="0" w:color="auto"/>
                                                      </w:divBdr>
                                                    </w:div>
                                                  </w:divsChild>
                                                </w:div>
                                                <w:div w:id="1581871306">
                                                  <w:marLeft w:val="0"/>
                                                  <w:marRight w:val="0"/>
                                                  <w:marTop w:val="0"/>
                                                  <w:marBottom w:val="0"/>
                                                  <w:divBdr>
                                                    <w:top w:val="none" w:sz="0" w:space="0" w:color="auto"/>
                                                    <w:left w:val="none" w:sz="0" w:space="0" w:color="auto"/>
                                                    <w:bottom w:val="none" w:sz="0" w:space="0" w:color="auto"/>
                                                    <w:right w:val="none" w:sz="0" w:space="0" w:color="auto"/>
                                                  </w:divBdr>
                                                  <w:divsChild>
                                                    <w:div w:id="382754174">
                                                      <w:marLeft w:val="0"/>
                                                      <w:marRight w:val="0"/>
                                                      <w:marTop w:val="0"/>
                                                      <w:marBottom w:val="0"/>
                                                      <w:divBdr>
                                                        <w:top w:val="none" w:sz="0" w:space="0" w:color="auto"/>
                                                        <w:left w:val="none" w:sz="0" w:space="0" w:color="auto"/>
                                                        <w:bottom w:val="none" w:sz="0" w:space="0" w:color="auto"/>
                                                        <w:right w:val="none" w:sz="0" w:space="0" w:color="auto"/>
                                                      </w:divBdr>
                                                    </w:div>
                                                  </w:divsChild>
                                                </w:div>
                                                <w:div w:id="628635287">
                                                  <w:marLeft w:val="0"/>
                                                  <w:marRight w:val="0"/>
                                                  <w:marTop w:val="0"/>
                                                  <w:marBottom w:val="0"/>
                                                  <w:divBdr>
                                                    <w:top w:val="none" w:sz="0" w:space="0" w:color="auto"/>
                                                    <w:left w:val="none" w:sz="0" w:space="0" w:color="auto"/>
                                                    <w:bottom w:val="none" w:sz="0" w:space="0" w:color="auto"/>
                                                    <w:right w:val="none" w:sz="0" w:space="0" w:color="auto"/>
                                                  </w:divBdr>
                                                  <w:divsChild>
                                                    <w:div w:id="411466381">
                                                      <w:marLeft w:val="0"/>
                                                      <w:marRight w:val="0"/>
                                                      <w:marTop w:val="0"/>
                                                      <w:marBottom w:val="0"/>
                                                      <w:divBdr>
                                                        <w:top w:val="none" w:sz="0" w:space="0" w:color="auto"/>
                                                        <w:left w:val="none" w:sz="0" w:space="0" w:color="auto"/>
                                                        <w:bottom w:val="none" w:sz="0" w:space="0" w:color="auto"/>
                                                        <w:right w:val="none" w:sz="0" w:space="0" w:color="auto"/>
                                                      </w:divBdr>
                                                    </w:div>
                                                  </w:divsChild>
                                                </w:div>
                                                <w:div w:id="1960531820">
                                                  <w:marLeft w:val="0"/>
                                                  <w:marRight w:val="0"/>
                                                  <w:marTop w:val="0"/>
                                                  <w:marBottom w:val="0"/>
                                                  <w:divBdr>
                                                    <w:top w:val="none" w:sz="0" w:space="0" w:color="auto"/>
                                                    <w:left w:val="none" w:sz="0" w:space="0" w:color="auto"/>
                                                    <w:bottom w:val="none" w:sz="0" w:space="0" w:color="auto"/>
                                                    <w:right w:val="none" w:sz="0" w:space="0" w:color="auto"/>
                                                  </w:divBdr>
                                                  <w:divsChild>
                                                    <w:div w:id="1293484108">
                                                      <w:marLeft w:val="0"/>
                                                      <w:marRight w:val="0"/>
                                                      <w:marTop w:val="0"/>
                                                      <w:marBottom w:val="0"/>
                                                      <w:divBdr>
                                                        <w:top w:val="none" w:sz="0" w:space="0" w:color="auto"/>
                                                        <w:left w:val="none" w:sz="0" w:space="0" w:color="auto"/>
                                                        <w:bottom w:val="none" w:sz="0" w:space="0" w:color="auto"/>
                                                        <w:right w:val="none" w:sz="0" w:space="0" w:color="auto"/>
                                                      </w:divBdr>
                                                    </w:div>
                                                  </w:divsChild>
                                                </w:div>
                                                <w:div w:id="1809397687">
                                                  <w:marLeft w:val="0"/>
                                                  <w:marRight w:val="0"/>
                                                  <w:marTop w:val="0"/>
                                                  <w:marBottom w:val="0"/>
                                                  <w:divBdr>
                                                    <w:top w:val="none" w:sz="0" w:space="0" w:color="auto"/>
                                                    <w:left w:val="none" w:sz="0" w:space="0" w:color="auto"/>
                                                    <w:bottom w:val="none" w:sz="0" w:space="0" w:color="auto"/>
                                                    <w:right w:val="none" w:sz="0" w:space="0" w:color="auto"/>
                                                  </w:divBdr>
                                                  <w:divsChild>
                                                    <w:div w:id="1731536604">
                                                      <w:marLeft w:val="0"/>
                                                      <w:marRight w:val="0"/>
                                                      <w:marTop w:val="0"/>
                                                      <w:marBottom w:val="0"/>
                                                      <w:divBdr>
                                                        <w:top w:val="none" w:sz="0" w:space="0" w:color="auto"/>
                                                        <w:left w:val="none" w:sz="0" w:space="0" w:color="auto"/>
                                                        <w:bottom w:val="none" w:sz="0" w:space="0" w:color="auto"/>
                                                        <w:right w:val="none" w:sz="0" w:space="0" w:color="auto"/>
                                                      </w:divBdr>
                                                    </w:div>
                                                  </w:divsChild>
                                                </w:div>
                                                <w:div w:id="1886790340">
                                                  <w:marLeft w:val="0"/>
                                                  <w:marRight w:val="0"/>
                                                  <w:marTop w:val="0"/>
                                                  <w:marBottom w:val="0"/>
                                                  <w:divBdr>
                                                    <w:top w:val="none" w:sz="0" w:space="0" w:color="auto"/>
                                                    <w:left w:val="none" w:sz="0" w:space="0" w:color="auto"/>
                                                    <w:bottom w:val="none" w:sz="0" w:space="0" w:color="auto"/>
                                                    <w:right w:val="none" w:sz="0" w:space="0" w:color="auto"/>
                                                  </w:divBdr>
                                                  <w:divsChild>
                                                    <w:div w:id="1955013824">
                                                      <w:marLeft w:val="0"/>
                                                      <w:marRight w:val="0"/>
                                                      <w:marTop w:val="0"/>
                                                      <w:marBottom w:val="0"/>
                                                      <w:divBdr>
                                                        <w:top w:val="none" w:sz="0" w:space="0" w:color="auto"/>
                                                        <w:left w:val="none" w:sz="0" w:space="0" w:color="auto"/>
                                                        <w:bottom w:val="none" w:sz="0" w:space="0" w:color="auto"/>
                                                        <w:right w:val="none" w:sz="0" w:space="0" w:color="auto"/>
                                                      </w:divBdr>
                                                    </w:div>
                                                  </w:divsChild>
                                                </w:div>
                                                <w:div w:id="1939479514">
                                                  <w:marLeft w:val="0"/>
                                                  <w:marRight w:val="0"/>
                                                  <w:marTop w:val="0"/>
                                                  <w:marBottom w:val="0"/>
                                                  <w:divBdr>
                                                    <w:top w:val="none" w:sz="0" w:space="0" w:color="auto"/>
                                                    <w:left w:val="none" w:sz="0" w:space="0" w:color="auto"/>
                                                    <w:bottom w:val="none" w:sz="0" w:space="0" w:color="auto"/>
                                                    <w:right w:val="none" w:sz="0" w:space="0" w:color="auto"/>
                                                  </w:divBdr>
                                                  <w:divsChild>
                                                    <w:div w:id="999038100">
                                                      <w:marLeft w:val="0"/>
                                                      <w:marRight w:val="0"/>
                                                      <w:marTop w:val="0"/>
                                                      <w:marBottom w:val="0"/>
                                                      <w:divBdr>
                                                        <w:top w:val="none" w:sz="0" w:space="0" w:color="auto"/>
                                                        <w:left w:val="none" w:sz="0" w:space="0" w:color="auto"/>
                                                        <w:bottom w:val="none" w:sz="0" w:space="0" w:color="auto"/>
                                                        <w:right w:val="none" w:sz="0" w:space="0" w:color="auto"/>
                                                      </w:divBdr>
                                                    </w:div>
                                                  </w:divsChild>
                                                </w:div>
                                                <w:div w:id="897402467">
                                                  <w:marLeft w:val="0"/>
                                                  <w:marRight w:val="0"/>
                                                  <w:marTop w:val="0"/>
                                                  <w:marBottom w:val="0"/>
                                                  <w:divBdr>
                                                    <w:top w:val="none" w:sz="0" w:space="0" w:color="auto"/>
                                                    <w:left w:val="none" w:sz="0" w:space="0" w:color="auto"/>
                                                    <w:bottom w:val="none" w:sz="0" w:space="0" w:color="auto"/>
                                                    <w:right w:val="none" w:sz="0" w:space="0" w:color="auto"/>
                                                  </w:divBdr>
                                                  <w:divsChild>
                                                    <w:div w:id="320549586">
                                                      <w:marLeft w:val="0"/>
                                                      <w:marRight w:val="0"/>
                                                      <w:marTop w:val="0"/>
                                                      <w:marBottom w:val="0"/>
                                                      <w:divBdr>
                                                        <w:top w:val="none" w:sz="0" w:space="0" w:color="auto"/>
                                                        <w:left w:val="none" w:sz="0" w:space="0" w:color="auto"/>
                                                        <w:bottom w:val="none" w:sz="0" w:space="0" w:color="auto"/>
                                                        <w:right w:val="none" w:sz="0" w:space="0" w:color="auto"/>
                                                      </w:divBdr>
                                                    </w:div>
                                                  </w:divsChild>
                                                </w:div>
                                                <w:div w:id="1105492849">
                                                  <w:marLeft w:val="0"/>
                                                  <w:marRight w:val="0"/>
                                                  <w:marTop w:val="0"/>
                                                  <w:marBottom w:val="0"/>
                                                  <w:divBdr>
                                                    <w:top w:val="none" w:sz="0" w:space="0" w:color="auto"/>
                                                    <w:left w:val="none" w:sz="0" w:space="0" w:color="auto"/>
                                                    <w:bottom w:val="none" w:sz="0" w:space="0" w:color="auto"/>
                                                    <w:right w:val="none" w:sz="0" w:space="0" w:color="auto"/>
                                                  </w:divBdr>
                                                  <w:divsChild>
                                                    <w:div w:id="1917207862">
                                                      <w:marLeft w:val="0"/>
                                                      <w:marRight w:val="0"/>
                                                      <w:marTop w:val="0"/>
                                                      <w:marBottom w:val="0"/>
                                                      <w:divBdr>
                                                        <w:top w:val="none" w:sz="0" w:space="0" w:color="auto"/>
                                                        <w:left w:val="none" w:sz="0" w:space="0" w:color="auto"/>
                                                        <w:bottom w:val="none" w:sz="0" w:space="0" w:color="auto"/>
                                                        <w:right w:val="none" w:sz="0" w:space="0" w:color="auto"/>
                                                      </w:divBdr>
                                                    </w:div>
                                                  </w:divsChild>
                                                </w:div>
                                                <w:div w:id="688263676">
                                                  <w:marLeft w:val="0"/>
                                                  <w:marRight w:val="0"/>
                                                  <w:marTop w:val="0"/>
                                                  <w:marBottom w:val="0"/>
                                                  <w:divBdr>
                                                    <w:top w:val="none" w:sz="0" w:space="0" w:color="auto"/>
                                                    <w:left w:val="none" w:sz="0" w:space="0" w:color="auto"/>
                                                    <w:bottom w:val="none" w:sz="0" w:space="0" w:color="auto"/>
                                                    <w:right w:val="none" w:sz="0" w:space="0" w:color="auto"/>
                                                  </w:divBdr>
                                                  <w:divsChild>
                                                    <w:div w:id="1495753856">
                                                      <w:marLeft w:val="0"/>
                                                      <w:marRight w:val="0"/>
                                                      <w:marTop w:val="0"/>
                                                      <w:marBottom w:val="0"/>
                                                      <w:divBdr>
                                                        <w:top w:val="none" w:sz="0" w:space="0" w:color="auto"/>
                                                        <w:left w:val="none" w:sz="0" w:space="0" w:color="auto"/>
                                                        <w:bottom w:val="none" w:sz="0" w:space="0" w:color="auto"/>
                                                        <w:right w:val="none" w:sz="0" w:space="0" w:color="auto"/>
                                                      </w:divBdr>
                                                    </w:div>
                                                  </w:divsChild>
                                                </w:div>
                                                <w:div w:id="1840462666">
                                                  <w:marLeft w:val="0"/>
                                                  <w:marRight w:val="0"/>
                                                  <w:marTop w:val="0"/>
                                                  <w:marBottom w:val="0"/>
                                                  <w:divBdr>
                                                    <w:top w:val="none" w:sz="0" w:space="0" w:color="auto"/>
                                                    <w:left w:val="none" w:sz="0" w:space="0" w:color="auto"/>
                                                    <w:bottom w:val="none" w:sz="0" w:space="0" w:color="auto"/>
                                                    <w:right w:val="none" w:sz="0" w:space="0" w:color="auto"/>
                                                  </w:divBdr>
                                                  <w:divsChild>
                                                    <w:div w:id="1872953734">
                                                      <w:marLeft w:val="0"/>
                                                      <w:marRight w:val="0"/>
                                                      <w:marTop w:val="0"/>
                                                      <w:marBottom w:val="0"/>
                                                      <w:divBdr>
                                                        <w:top w:val="none" w:sz="0" w:space="0" w:color="auto"/>
                                                        <w:left w:val="none" w:sz="0" w:space="0" w:color="auto"/>
                                                        <w:bottom w:val="none" w:sz="0" w:space="0" w:color="auto"/>
                                                        <w:right w:val="none" w:sz="0" w:space="0" w:color="auto"/>
                                                      </w:divBdr>
                                                    </w:div>
                                                  </w:divsChild>
                                                </w:div>
                                                <w:div w:id="1572740219">
                                                  <w:marLeft w:val="0"/>
                                                  <w:marRight w:val="0"/>
                                                  <w:marTop w:val="0"/>
                                                  <w:marBottom w:val="0"/>
                                                  <w:divBdr>
                                                    <w:top w:val="none" w:sz="0" w:space="0" w:color="auto"/>
                                                    <w:left w:val="none" w:sz="0" w:space="0" w:color="auto"/>
                                                    <w:bottom w:val="none" w:sz="0" w:space="0" w:color="auto"/>
                                                    <w:right w:val="none" w:sz="0" w:space="0" w:color="auto"/>
                                                  </w:divBdr>
                                                  <w:divsChild>
                                                    <w:div w:id="437071204">
                                                      <w:marLeft w:val="0"/>
                                                      <w:marRight w:val="0"/>
                                                      <w:marTop w:val="0"/>
                                                      <w:marBottom w:val="0"/>
                                                      <w:divBdr>
                                                        <w:top w:val="none" w:sz="0" w:space="0" w:color="auto"/>
                                                        <w:left w:val="none" w:sz="0" w:space="0" w:color="auto"/>
                                                        <w:bottom w:val="none" w:sz="0" w:space="0" w:color="auto"/>
                                                        <w:right w:val="none" w:sz="0" w:space="0" w:color="auto"/>
                                                      </w:divBdr>
                                                    </w:div>
                                                  </w:divsChild>
                                                </w:div>
                                                <w:div w:id="368653675">
                                                  <w:marLeft w:val="0"/>
                                                  <w:marRight w:val="0"/>
                                                  <w:marTop w:val="0"/>
                                                  <w:marBottom w:val="0"/>
                                                  <w:divBdr>
                                                    <w:top w:val="none" w:sz="0" w:space="0" w:color="auto"/>
                                                    <w:left w:val="none" w:sz="0" w:space="0" w:color="auto"/>
                                                    <w:bottom w:val="none" w:sz="0" w:space="0" w:color="auto"/>
                                                    <w:right w:val="none" w:sz="0" w:space="0" w:color="auto"/>
                                                  </w:divBdr>
                                                  <w:divsChild>
                                                    <w:div w:id="891044943">
                                                      <w:marLeft w:val="0"/>
                                                      <w:marRight w:val="0"/>
                                                      <w:marTop w:val="0"/>
                                                      <w:marBottom w:val="0"/>
                                                      <w:divBdr>
                                                        <w:top w:val="none" w:sz="0" w:space="0" w:color="auto"/>
                                                        <w:left w:val="none" w:sz="0" w:space="0" w:color="auto"/>
                                                        <w:bottom w:val="none" w:sz="0" w:space="0" w:color="auto"/>
                                                        <w:right w:val="none" w:sz="0" w:space="0" w:color="auto"/>
                                                      </w:divBdr>
                                                    </w:div>
                                                  </w:divsChild>
                                                </w:div>
                                                <w:div w:id="4215850">
                                                  <w:marLeft w:val="0"/>
                                                  <w:marRight w:val="0"/>
                                                  <w:marTop w:val="0"/>
                                                  <w:marBottom w:val="0"/>
                                                  <w:divBdr>
                                                    <w:top w:val="none" w:sz="0" w:space="0" w:color="auto"/>
                                                    <w:left w:val="none" w:sz="0" w:space="0" w:color="auto"/>
                                                    <w:bottom w:val="none" w:sz="0" w:space="0" w:color="auto"/>
                                                    <w:right w:val="none" w:sz="0" w:space="0" w:color="auto"/>
                                                  </w:divBdr>
                                                  <w:divsChild>
                                                    <w:div w:id="1736472718">
                                                      <w:marLeft w:val="0"/>
                                                      <w:marRight w:val="0"/>
                                                      <w:marTop w:val="0"/>
                                                      <w:marBottom w:val="0"/>
                                                      <w:divBdr>
                                                        <w:top w:val="none" w:sz="0" w:space="0" w:color="auto"/>
                                                        <w:left w:val="none" w:sz="0" w:space="0" w:color="auto"/>
                                                        <w:bottom w:val="none" w:sz="0" w:space="0" w:color="auto"/>
                                                        <w:right w:val="none" w:sz="0" w:space="0" w:color="auto"/>
                                                      </w:divBdr>
                                                    </w:div>
                                                  </w:divsChild>
                                                </w:div>
                                                <w:div w:id="1682584514">
                                                  <w:marLeft w:val="0"/>
                                                  <w:marRight w:val="0"/>
                                                  <w:marTop w:val="0"/>
                                                  <w:marBottom w:val="0"/>
                                                  <w:divBdr>
                                                    <w:top w:val="none" w:sz="0" w:space="0" w:color="auto"/>
                                                    <w:left w:val="none" w:sz="0" w:space="0" w:color="auto"/>
                                                    <w:bottom w:val="none" w:sz="0" w:space="0" w:color="auto"/>
                                                    <w:right w:val="none" w:sz="0" w:space="0" w:color="auto"/>
                                                  </w:divBdr>
                                                  <w:divsChild>
                                                    <w:div w:id="1998683411">
                                                      <w:marLeft w:val="0"/>
                                                      <w:marRight w:val="0"/>
                                                      <w:marTop w:val="0"/>
                                                      <w:marBottom w:val="0"/>
                                                      <w:divBdr>
                                                        <w:top w:val="none" w:sz="0" w:space="0" w:color="auto"/>
                                                        <w:left w:val="none" w:sz="0" w:space="0" w:color="auto"/>
                                                        <w:bottom w:val="none" w:sz="0" w:space="0" w:color="auto"/>
                                                        <w:right w:val="none" w:sz="0" w:space="0" w:color="auto"/>
                                                      </w:divBdr>
                                                    </w:div>
                                                  </w:divsChild>
                                                </w:div>
                                                <w:div w:id="1921059258">
                                                  <w:marLeft w:val="0"/>
                                                  <w:marRight w:val="0"/>
                                                  <w:marTop w:val="0"/>
                                                  <w:marBottom w:val="0"/>
                                                  <w:divBdr>
                                                    <w:top w:val="none" w:sz="0" w:space="0" w:color="auto"/>
                                                    <w:left w:val="none" w:sz="0" w:space="0" w:color="auto"/>
                                                    <w:bottom w:val="none" w:sz="0" w:space="0" w:color="auto"/>
                                                    <w:right w:val="none" w:sz="0" w:space="0" w:color="auto"/>
                                                  </w:divBdr>
                                                  <w:divsChild>
                                                    <w:div w:id="1127238617">
                                                      <w:marLeft w:val="0"/>
                                                      <w:marRight w:val="0"/>
                                                      <w:marTop w:val="0"/>
                                                      <w:marBottom w:val="0"/>
                                                      <w:divBdr>
                                                        <w:top w:val="none" w:sz="0" w:space="0" w:color="auto"/>
                                                        <w:left w:val="none" w:sz="0" w:space="0" w:color="auto"/>
                                                        <w:bottom w:val="none" w:sz="0" w:space="0" w:color="auto"/>
                                                        <w:right w:val="none" w:sz="0" w:space="0" w:color="auto"/>
                                                      </w:divBdr>
                                                    </w:div>
                                                  </w:divsChild>
                                                </w:div>
                                                <w:div w:id="1923485223">
                                                  <w:marLeft w:val="0"/>
                                                  <w:marRight w:val="0"/>
                                                  <w:marTop w:val="0"/>
                                                  <w:marBottom w:val="0"/>
                                                  <w:divBdr>
                                                    <w:top w:val="none" w:sz="0" w:space="0" w:color="auto"/>
                                                    <w:left w:val="none" w:sz="0" w:space="0" w:color="auto"/>
                                                    <w:bottom w:val="none" w:sz="0" w:space="0" w:color="auto"/>
                                                    <w:right w:val="none" w:sz="0" w:space="0" w:color="auto"/>
                                                  </w:divBdr>
                                                  <w:divsChild>
                                                    <w:div w:id="1010910356">
                                                      <w:marLeft w:val="0"/>
                                                      <w:marRight w:val="0"/>
                                                      <w:marTop w:val="0"/>
                                                      <w:marBottom w:val="0"/>
                                                      <w:divBdr>
                                                        <w:top w:val="none" w:sz="0" w:space="0" w:color="auto"/>
                                                        <w:left w:val="none" w:sz="0" w:space="0" w:color="auto"/>
                                                        <w:bottom w:val="none" w:sz="0" w:space="0" w:color="auto"/>
                                                        <w:right w:val="none" w:sz="0" w:space="0" w:color="auto"/>
                                                      </w:divBdr>
                                                    </w:div>
                                                  </w:divsChild>
                                                </w:div>
                                                <w:div w:id="341781387">
                                                  <w:marLeft w:val="0"/>
                                                  <w:marRight w:val="0"/>
                                                  <w:marTop w:val="0"/>
                                                  <w:marBottom w:val="0"/>
                                                  <w:divBdr>
                                                    <w:top w:val="none" w:sz="0" w:space="0" w:color="auto"/>
                                                    <w:left w:val="none" w:sz="0" w:space="0" w:color="auto"/>
                                                    <w:bottom w:val="none" w:sz="0" w:space="0" w:color="auto"/>
                                                    <w:right w:val="none" w:sz="0" w:space="0" w:color="auto"/>
                                                  </w:divBdr>
                                                  <w:divsChild>
                                                    <w:div w:id="182475923">
                                                      <w:marLeft w:val="0"/>
                                                      <w:marRight w:val="0"/>
                                                      <w:marTop w:val="0"/>
                                                      <w:marBottom w:val="0"/>
                                                      <w:divBdr>
                                                        <w:top w:val="none" w:sz="0" w:space="0" w:color="auto"/>
                                                        <w:left w:val="none" w:sz="0" w:space="0" w:color="auto"/>
                                                        <w:bottom w:val="none" w:sz="0" w:space="0" w:color="auto"/>
                                                        <w:right w:val="none" w:sz="0" w:space="0" w:color="auto"/>
                                                      </w:divBdr>
                                                    </w:div>
                                                  </w:divsChild>
                                                </w:div>
                                                <w:div w:id="1774278177">
                                                  <w:marLeft w:val="0"/>
                                                  <w:marRight w:val="0"/>
                                                  <w:marTop w:val="0"/>
                                                  <w:marBottom w:val="0"/>
                                                  <w:divBdr>
                                                    <w:top w:val="none" w:sz="0" w:space="0" w:color="auto"/>
                                                    <w:left w:val="none" w:sz="0" w:space="0" w:color="auto"/>
                                                    <w:bottom w:val="none" w:sz="0" w:space="0" w:color="auto"/>
                                                    <w:right w:val="none" w:sz="0" w:space="0" w:color="auto"/>
                                                  </w:divBdr>
                                                  <w:divsChild>
                                                    <w:div w:id="90243802">
                                                      <w:marLeft w:val="0"/>
                                                      <w:marRight w:val="0"/>
                                                      <w:marTop w:val="0"/>
                                                      <w:marBottom w:val="0"/>
                                                      <w:divBdr>
                                                        <w:top w:val="none" w:sz="0" w:space="0" w:color="auto"/>
                                                        <w:left w:val="none" w:sz="0" w:space="0" w:color="auto"/>
                                                        <w:bottom w:val="none" w:sz="0" w:space="0" w:color="auto"/>
                                                        <w:right w:val="none" w:sz="0" w:space="0" w:color="auto"/>
                                                      </w:divBdr>
                                                    </w:div>
                                                  </w:divsChild>
                                                </w:div>
                                                <w:div w:id="1840844859">
                                                  <w:marLeft w:val="0"/>
                                                  <w:marRight w:val="0"/>
                                                  <w:marTop w:val="0"/>
                                                  <w:marBottom w:val="0"/>
                                                  <w:divBdr>
                                                    <w:top w:val="none" w:sz="0" w:space="0" w:color="auto"/>
                                                    <w:left w:val="none" w:sz="0" w:space="0" w:color="auto"/>
                                                    <w:bottom w:val="none" w:sz="0" w:space="0" w:color="auto"/>
                                                    <w:right w:val="none" w:sz="0" w:space="0" w:color="auto"/>
                                                  </w:divBdr>
                                                  <w:divsChild>
                                                    <w:div w:id="1423599546">
                                                      <w:marLeft w:val="0"/>
                                                      <w:marRight w:val="0"/>
                                                      <w:marTop w:val="0"/>
                                                      <w:marBottom w:val="0"/>
                                                      <w:divBdr>
                                                        <w:top w:val="none" w:sz="0" w:space="0" w:color="auto"/>
                                                        <w:left w:val="none" w:sz="0" w:space="0" w:color="auto"/>
                                                        <w:bottom w:val="none" w:sz="0" w:space="0" w:color="auto"/>
                                                        <w:right w:val="none" w:sz="0" w:space="0" w:color="auto"/>
                                                      </w:divBdr>
                                                    </w:div>
                                                  </w:divsChild>
                                                </w:div>
                                                <w:div w:id="921911642">
                                                  <w:marLeft w:val="0"/>
                                                  <w:marRight w:val="0"/>
                                                  <w:marTop w:val="0"/>
                                                  <w:marBottom w:val="0"/>
                                                  <w:divBdr>
                                                    <w:top w:val="none" w:sz="0" w:space="0" w:color="auto"/>
                                                    <w:left w:val="none" w:sz="0" w:space="0" w:color="auto"/>
                                                    <w:bottom w:val="none" w:sz="0" w:space="0" w:color="auto"/>
                                                    <w:right w:val="none" w:sz="0" w:space="0" w:color="auto"/>
                                                  </w:divBdr>
                                                  <w:divsChild>
                                                    <w:div w:id="922449079">
                                                      <w:marLeft w:val="0"/>
                                                      <w:marRight w:val="0"/>
                                                      <w:marTop w:val="0"/>
                                                      <w:marBottom w:val="0"/>
                                                      <w:divBdr>
                                                        <w:top w:val="none" w:sz="0" w:space="0" w:color="auto"/>
                                                        <w:left w:val="none" w:sz="0" w:space="0" w:color="auto"/>
                                                        <w:bottom w:val="none" w:sz="0" w:space="0" w:color="auto"/>
                                                        <w:right w:val="none" w:sz="0" w:space="0" w:color="auto"/>
                                                      </w:divBdr>
                                                    </w:div>
                                                  </w:divsChild>
                                                </w:div>
                                                <w:div w:id="961889240">
                                                  <w:marLeft w:val="0"/>
                                                  <w:marRight w:val="0"/>
                                                  <w:marTop w:val="0"/>
                                                  <w:marBottom w:val="0"/>
                                                  <w:divBdr>
                                                    <w:top w:val="none" w:sz="0" w:space="0" w:color="auto"/>
                                                    <w:left w:val="none" w:sz="0" w:space="0" w:color="auto"/>
                                                    <w:bottom w:val="none" w:sz="0" w:space="0" w:color="auto"/>
                                                    <w:right w:val="none" w:sz="0" w:space="0" w:color="auto"/>
                                                  </w:divBdr>
                                                  <w:divsChild>
                                                    <w:div w:id="838619510">
                                                      <w:marLeft w:val="0"/>
                                                      <w:marRight w:val="0"/>
                                                      <w:marTop w:val="0"/>
                                                      <w:marBottom w:val="0"/>
                                                      <w:divBdr>
                                                        <w:top w:val="none" w:sz="0" w:space="0" w:color="auto"/>
                                                        <w:left w:val="none" w:sz="0" w:space="0" w:color="auto"/>
                                                        <w:bottom w:val="none" w:sz="0" w:space="0" w:color="auto"/>
                                                        <w:right w:val="none" w:sz="0" w:space="0" w:color="auto"/>
                                                      </w:divBdr>
                                                    </w:div>
                                                  </w:divsChild>
                                                </w:div>
                                                <w:div w:id="1837500678">
                                                  <w:marLeft w:val="0"/>
                                                  <w:marRight w:val="0"/>
                                                  <w:marTop w:val="0"/>
                                                  <w:marBottom w:val="0"/>
                                                  <w:divBdr>
                                                    <w:top w:val="none" w:sz="0" w:space="0" w:color="auto"/>
                                                    <w:left w:val="none" w:sz="0" w:space="0" w:color="auto"/>
                                                    <w:bottom w:val="none" w:sz="0" w:space="0" w:color="auto"/>
                                                    <w:right w:val="none" w:sz="0" w:space="0" w:color="auto"/>
                                                  </w:divBdr>
                                                  <w:divsChild>
                                                    <w:div w:id="1416588615">
                                                      <w:marLeft w:val="0"/>
                                                      <w:marRight w:val="0"/>
                                                      <w:marTop w:val="0"/>
                                                      <w:marBottom w:val="0"/>
                                                      <w:divBdr>
                                                        <w:top w:val="none" w:sz="0" w:space="0" w:color="auto"/>
                                                        <w:left w:val="none" w:sz="0" w:space="0" w:color="auto"/>
                                                        <w:bottom w:val="none" w:sz="0" w:space="0" w:color="auto"/>
                                                        <w:right w:val="none" w:sz="0" w:space="0" w:color="auto"/>
                                                      </w:divBdr>
                                                    </w:div>
                                                  </w:divsChild>
                                                </w:div>
                                                <w:div w:id="167646618">
                                                  <w:marLeft w:val="0"/>
                                                  <w:marRight w:val="0"/>
                                                  <w:marTop w:val="0"/>
                                                  <w:marBottom w:val="0"/>
                                                  <w:divBdr>
                                                    <w:top w:val="none" w:sz="0" w:space="0" w:color="auto"/>
                                                    <w:left w:val="none" w:sz="0" w:space="0" w:color="auto"/>
                                                    <w:bottom w:val="none" w:sz="0" w:space="0" w:color="auto"/>
                                                    <w:right w:val="none" w:sz="0" w:space="0" w:color="auto"/>
                                                  </w:divBdr>
                                                  <w:divsChild>
                                                    <w:div w:id="902719676">
                                                      <w:marLeft w:val="0"/>
                                                      <w:marRight w:val="0"/>
                                                      <w:marTop w:val="0"/>
                                                      <w:marBottom w:val="0"/>
                                                      <w:divBdr>
                                                        <w:top w:val="none" w:sz="0" w:space="0" w:color="auto"/>
                                                        <w:left w:val="none" w:sz="0" w:space="0" w:color="auto"/>
                                                        <w:bottom w:val="none" w:sz="0" w:space="0" w:color="auto"/>
                                                        <w:right w:val="none" w:sz="0" w:space="0" w:color="auto"/>
                                                      </w:divBdr>
                                                    </w:div>
                                                  </w:divsChild>
                                                </w:div>
                                                <w:div w:id="1322126474">
                                                  <w:marLeft w:val="0"/>
                                                  <w:marRight w:val="0"/>
                                                  <w:marTop w:val="0"/>
                                                  <w:marBottom w:val="0"/>
                                                  <w:divBdr>
                                                    <w:top w:val="none" w:sz="0" w:space="0" w:color="auto"/>
                                                    <w:left w:val="none" w:sz="0" w:space="0" w:color="auto"/>
                                                    <w:bottom w:val="none" w:sz="0" w:space="0" w:color="auto"/>
                                                    <w:right w:val="none" w:sz="0" w:space="0" w:color="auto"/>
                                                  </w:divBdr>
                                                  <w:divsChild>
                                                    <w:div w:id="1036586641">
                                                      <w:marLeft w:val="0"/>
                                                      <w:marRight w:val="0"/>
                                                      <w:marTop w:val="0"/>
                                                      <w:marBottom w:val="0"/>
                                                      <w:divBdr>
                                                        <w:top w:val="none" w:sz="0" w:space="0" w:color="auto"/>
                                                        <w:left w:val="none" w:sz="0" w:space="0" w:color="auto"/>
                                                        <w:bottom w:val="none" w:sz="0" w:space="0" w:color="auto"/>
                                                        <w:right w:val="none" w:sz="0" w:space="0" w:color="auto"/>
                                                      </w:divBdr>
                                                    </w:div>
                                                  </w:divsChild>
                                                </w:div>
                                                <w:div w:id="2090302829">
                                                  <w:marLeft w:val="0"/>
                                                  <w:marRight w:val="0"/>
                                                  <w:marTop w:val="0"/>
                                                  <w:marBottom w:val="0"/>
                                                  <w:divBdr>
                                                    <w:top w:val="none" w:sz="0" w:space="0" w:color="auto"/>
                                                    <w:left w:val="none" w:sz="0" w:space="0" w:color="auto"/>
                                                    <w:bottom w:val="none" w:sz="0" w:space="0" w:color="auto"/>
                                                    <w:right w:val="none" w:sz="0" w:space="0" w:color="auto"/>
                                                  </w:divBdr>
                                                  <w:divsChild>
                                                    <w:div w:id="561674332">
                                                      <w:marLeft w:val="0"/>
                                                      <w:marRight w:val="0"/>
                                                      <w:marTop w:val="0"/>
                                                      <w:marBottom w:val="0"/>
                                                      <w:divBdr>
                                                        <w:top w:val="none" w:sz="0" w:space="0" w:color="auto"/>
                                                        <w:left w:val="none" w:sz="0" w:space="0" w:color="auto"/>
                                                        <w:bottom w:val="none" w:sz="0" w:space="0" w:color="auto"/>
                                                        <w:right w:val="none" w:sz="0" w:space="0" w:color="auto"/>
                                                      </w:divBdr>
                                                    </w:div>
                                                  </w:divsChild>
                                                </w:div>
                                                <w:div w:id="327488459">
                                                  <w:marLeft w:val="0"/>
                                                  <w:marRight w:val="0"/>
                                                  <w:marTop w:val="0"/>
                                                  <w:marBottom w:val="0"/>
                                                  <w:divBdr>
                                                    <w:top w:val="none" w:sz="0" w:space="0" w:color="auto"/>
                                                    <w:left w:val="none" w:sz="0" w:space="0" w:color="auto"/>
                                                    <w:bottom w:val="none" w:sz="0" w:space="0" w:color="auto"/>
                                                    <w:right w:val="none" w:sz="0" w:space="0" w:color="auto"/>
                                                  </w:divBdr>
                                                  <w:divsChild>
                                                    <w:div w:id="1938634373">
                                                      <w:marLeft w:val="0"/>
                                                      <w:marRight w:val="0"/>
                                                      <w:marTop w:val="0"/>
                                                      <w:marBottom w:val="0"/>
                                                      <w:divBdr>
                                                        <w:top w:val="none" w:sz="0" w:space="0" w:color="auto"/>
                                                        <w:left w:val="none" w:sz="0" w:space="0" w:color="auto"/>
                                                        <w:bottom w:val="none" w:sz="0" w:space="0" w:color="auto"/>
                                                        <w:right w:val="none" w:sz="0" w:space="0" w:color="auto"/>
                                                      </w:divBdr>
                                                    </w:div>
                                                  </w:divsChild>
                                                </w:div>
                                                <w:div w:id="485632367">
                                                  <w:marLeft w:val="0"/>
                                                  <w:marRight w:val="0"/>
                                                  <w:marTop w:val="0"/>
                                                  <w:marBottom w:val="0"/>
                                                  <w:divBdr>
                                                    <w:top w:val="none" w:sz="0" w:space="0" w:color="auto"/>
                                                    <w:left w:val="none" w:sz="0" w:space="0" w:color="auto"/>
                                                    <w:bottom w:val="none" w:sz="0" w:space="0" w:color="auto"/>
                                                    <w:right w:val="none" w:sz="0" w:space="0" w:color="auto"/>
                                                  </w:divBdr>
                                                  <w:divsChild>
                                                    <w:div w:id="1874998333">
                                                      <w:marLeft w:val="0"/>
                                                      <w:marRight w:val="0"/>
                                                      <w:marTop w:val="0"/>
                                                      <w:marBottom w:val="0"/>
                                                      <w:divBdr>
                                                        <w:top w:val="none" w:sz="0" w:space="0" w:color="auto"/>
                                                        <w:left w:val="none" w:sz="0" w:space="0" w:color="auto"/>
                                                        <w:bottom w:val="none" w:sz="0" w:space="0" w:color="auto"/>
                                                        <w:right w:val="none" w:sz="0" w:space="0" w:color="auto"/>
                                                      </w:divBdr>
                                                    </w:div>
                                                  </w:divsChild>
                                                </w:div>
                                                <w:div w:id="702942722">
                                                  <w:marLeft w:val="0"/>
                                                  <w:marRight w:val="0"/>
                                                  <w:marTop w:val="0"/>
                                                  <w:marBottom w:val="0"/>
                                                  <w:divBdr>
                                                    <w:top w:val="none" w:sz="0" w:space="0" w:color="auto"/>
                                                    <w:left w:val="none" w:sz="0" w:space="0" w:color="auto"/>
                                                    <w:bottom w:val="none" w:sz="0" w:space="0" w:color="auto"/>
                                                    <w:right w:val="none" w:sz="0" w:space="0" w:color="auto"/>
                                                  </w:divBdr>
                                                  <w:divsChild>
                                                    <w:div w:id="7302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8373715">
      <w:bodyDiv w:val="1"/>
      <w:marLeft w:val="0"/>
      <w:marRight w:val="0"/>
      <w:marTop w:val="0"/>
      <w:marBottom w:val="0"/>
      <w:divBdr>
        <w:top w:val="none" w:sz="0" w:space="0" w:color="auto"/>
        <w:left w:val="none" w:sz="0" w:space="0" w:color="auto"/>
        <w:bottom w:val="none" w:sz="0" w:space="0" w:color="auto"/>
        <w:right w:val="none" w:sz="0" w:space="0" w:color="auto"/>
      </w:divBdr>
      <w:divsChild>
        <w:div w:id="2060085363">
          <w:marLeft w:val="0"/>
          <w:marRight w:val="0"/>
          <w:marTop w:val="0"/>
          <w:marBottom w:val="0"/>
          <w:divBdr>
            <w:top w:val="none" w:sz="0" w:space="0" w:color="auto"/>
            <w:left w:val="none" w:sz="0" w:space="0" w:color="auto"/>
            <w:bottom w:val="none" w:sz="0" w:space="0" w:color="auto"/>
            <w:right w:val="none" w:sz="0" w:space="0" w:color="auto"/>
          </w:divBdr>
          <w:divsChild>
            <w:div w:id="728188482">
              <w:marLeft w:val="0"/>
              <w:marRight w:val="0"/>
              <w:marTop w:val="0"/>
              <w:marBottom w:val="0"/>
              <w:divBdr>
                <w:top w:val="none" w:sz="0" w:space="0" w:color="auto"/>
                <w:left w:val="none" w:sz="0" w:space="0" w:color="auto"/>
                <w:bottom w:val="none" w:sz="0" w:space="0" w:color="auto"/>
                <w:right w:val="none" w:sz="0" w:space="0" w:color="auto"/>
              </w:divBdr>
              <w:divsChild>
                <w:div w:id="342782381">
                  <w:marLeft w:val="0"/>
                  <w:marRight w:val="0"/>
                  <w:marTop w:val="0"/>
                  <w:marBottom w:val="0"/>
                  <w:divBdr>
                    <w:top w:val="none" w:sz="0" w:space="0" w:color="auto"/>
                    <w:left w:val="none" w:sz="0" w:space="0" w:color="auto"/>
                    <w:bottom w:val="none" w:sz="0" w:space="0" w:color="auto"/>
                    <w:right w:val="none" w:sz="0" w:space="0" w:color="auto"/>
                  </w:divBdr>
                  <w:divsChild>
                    <w:div w:id="1124032826">
                      <w:marLeft w:val="0"/>
                      <w:marRight w:val="0"/>
                      <w:marTop w:val="0"/>
                      <w:marBottom w:val="0"/>
                      <w:divBdr>
                        <w:top w:val="none" w:sz="0" w:space="0" w:color="auto"/>
                        <w:left w:val="none" w:sz="0" w:space="0" w:color="auto"/>
                        <w:bottom w:val="none" w:sz="0" w:space="0" w:color="auto"/>
                        <w:right w:val="none" w:sz="0" w:space="0" w:color="auto"/>
                      </w:divBdr>
                      <w:divsChild>
                        <w:div w:id="100027773">
                          <w:marLeft w:val="0"/>
                          <w:marRight w:val="0"/>
                          <w:marTop w:val="0"/>
                          <w:marBottom w:val="0"/>
                          <w:divBdr>
                            <w:top w:val="none" w:sz="0" w:space="0" w:color="auto"/>
                            <w:left w:val="none" w:sz="0" w:space="0" w:color="auto"/>
                            <w:bottom w:val="none" w:sz="0" w:space="0" w:color="auto"/>
                            <w:right w:val="none" w:sz="0" w:space="0" w:color="auto"/>
                          </w:divBdr>
                          <w:divsChild>
                            <w:div w:id="2095465760">
                              <w:marLeft w:val="0"/>
                              <w:marRight w:val="0"/>
                              <w:marTop w:val="0"/>
                              <w:marBottom w:val="0"/>
                              <w:divBdr>
                                <w:top w:val="none" w:sz="0" w:space="0" w:color="auto"/>
                                <w:left w:val="none" w:sz="0" w:space="0" w:color="auto"/>
                                <w:bottom w:val="none" w:sz="0" w:space="0" w:color="auto"/>
                                <w:right w:val="none" w:sz="0" w:space="0" w:color="auto"/>
                              </w:divBdr>
                              <w:divsChild>
                                <w:div w:id="303825293">
                                  <w:marLeft w:val="0"/>
                                  <w:marRight w:val="0"/>
                                  <w:marTop w:val="0"/>
                                  <w:marBottom w:val="0"/>
                                  <w:divBdr>
                                    <w:top w:val="none" w:sz="0" w:space="0" w:color="auto"/>
                                    <w:left w:val="none" w:sz="0" w:space="0" w:color="auto"/>
                                    <w:bottom w:val="none" w:sz="0" w:space="0" w:color="auto"/>
                                    <w:right w:val="none" w:sz="0" w:space="0" w:color="auto"/>
                                  </w:divBdr>
                                  <w:divsChild>
                                    <w:div w:id="624849298">
                                      <w:marLeft w:val="0"/>
                                      <w:marRight w:val="0"/>
                                      <w:marTop w:val="0"/>
                                      <w:marBottom w:val="0"/>
                                      <w:divBdr>
                                        <w:top w:val="none" w:sz="0" w:space="0" w:color="auto"/>
                                        <w:left w:val="none" w:sz="0" w:space="0" w:color="auto"/>
                                        <w:bottom w:val="none" w:sz="0" w:space="0" w:color="auto"/>
                                        <w:right w:val="none" w:sz="0" w:space="0" w:color="auto"/>
                                      </w:divBdr>
                                      <w:divsChild>
                                        <w:div w:id="1439596220">
                                          <w:marLeft w:val="0"/>
                                          <w:marRight w:val="0"/>
                                          <w:marTop w:val="0"/>
                                          <w:marBottom w:val="0"/>
                                          <w:divBdr>
                                            <w:top w:val="none" w:sz="0" w:space="0" w:color="auto"/>
                                            <w:left w:val="none" w:sz="0" w:space="0" w:color="auto"/>
                                            <w:bottom w:val="none" w:sz="0" w:space="0" w:color="auto"/>
                                            <w:right w:val="none" w:sz="0" w:space="0" w:color="auto"/>
                                          </w:divBdr>
                                          <w:divsChild>
                                            <w:div w:id="1672566382">
                                              <w:marLeft w:val="0"/>
                                              <w:marRight w:val="0"/>
                                              <w:marTop w:val="0"/>
                                              <w:marBottom w:val="0"/>
                                              <w:divBdr>
                                                <w:top w:val="none" w:sz="0" w:space="0" w:color="auto"/>
                                                <w:left w:val="none" w:sz="0" w:space="0" w:color="auto"/>
                                                <w:bottom w:val="none" w:sz="0" w:space="0" w:color="auto"/>
                                                <w:right w:val="none" w:sz="0" w:space="0" w:color="auto"/>
                                              </w:divBdr>
                                              <w:divsChild>
                                                <w:div w:id="1183978401">
                                                  <w:marLeft w:val="0"/>
                                                  <w:marRight w:val="0"/>
                                                  <w:marTop w:val="0"/>
                                                  <w:marBottom w:val="0"/>
                                                  <w:divBdr>
                                                    <w:top w:val="none" w:sz="0" w:space="0" w:color="auto"/>
                                                    <w:left w:val="none" w:sz="0" w:space="0" w:color="auto"/>
                                                    <w:bottom w:val="none" w:sz="0" w:space="0" w:color="auto"/>
                                                    <w:right w:val="none" w:sz="0" w:space="0" w:color="auto"/>
                                                  </w:divBdr>
                                                  <w:divsChild>
                                                    <w:div w:id="1523860910">
                                                      <w:marLeft w:val="0"/>
                                                      <w:marRight w:val="0"/>
                                                      <w:marTop w:val="0"/>
                                                      <w:marBottom w:val="0"/>
                                                      <w:divBdr>
                                                        <w:top w:val="none" w:sz="0" w:space="0" w:color="auto"/>
                                                        <w:left w:val="none" w:sz="0" w:space="0" w:color="auto"/>
                                                        <w:bottom w:val="none" w:sz="0" w:space="0" w:color="auto"/>
                                                        <w:right w:val="none" w:sz="0" w:space="0" w:color="auto"/>
                                                      </w:divBdr>
                                                      <w:divsChild>
                                                        <w:div w:id="2219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3828">
                                                  <w:marLeft w:val="0"/>
                                                  <w:marRight w:val="0"/>
                                                  <w:marTop w:val="0"/>
                                                  <w:marBottom w:val="0"/>
                                                  <w:divBdr>
                                                    <w:top w:val="none" w:sz="0" w:space="0" w:color="auto"/>
                                                    <w:left w:val="none" w:sz="0" w:space="0" w:color="auto"/>
                                                    <w:bottom w:val="none" w:sz="0" w:space="0" w:color="auto"/>
                                                    <w:right w:val="none" w:sz="0" w:space="0" w:color="auto"/>
                                                  </w:divBdr>
                                                </w:div>
                                                <w:div w:id="904922478">
                                                  <w:marLeft w:val="0"/>
                                                  <w:marRight w:val="0"/>
                                                  <w:marTop w:val="0"/>
                                                  <w:marBottom w:val="0"/>
                                                  <w:divBdr>
                                                    <w:top w:val="none" w:sz="0" w:space="0" w:color="auto"/>
                                                    <w:left w:val="none" w:sz="0" w:space="0" w:color="auto"/>
                                                    <w:bottom w:val="none" w:sz="0" w:space="0" w:color="auto"/>
                                                    <w:right w:val="none" w:sz="0" w:space="0" w:color="auto"/>
                                                  </w:divBdr>
                                                  <w:divsChild>
                                                    <w:div w:id="1734770166">
                                                      <w:marLeft w:val="0"/>
                                                      <w:marRight w:val="0"/>
                                                      <w:marTop w:val="0"/>
                                                      <w:marBottom w:val="0"/>
                                                      <w:divBdr>
                                                        <w:top w:val="none" w:sz="0" w:space="0" w:color="auto"/>
                                                        <w:left w:val="none" w:sz="0" w:space="0" w:color="auto"/>
                                                        <w:bottom w:val="none" w:sz="0" w:space="0" w:color="auto"/>
                                                        <w:right w:val="none" w:sz="0" w:space="0" w:color="auto"/>
                                                      </w:divBdr>
                                                      <w:divsChild>
                                                        <w:div w:id="1840080188">
                                                          <w:marLeft w:val="0"/>
                                                          <w:marRight w:val="0"/>
                                                          <w:marTop w:val="0"/>
                                                          <w:marBottom w:val="0"/>
                                                          <w:divBdr>
                                                            <w:top w:val="none" w:sz="0" w:space="0" w:color="auto"/>
                                                            <w:left w:val="none" w:sz="0" w:space="0" w:color="auto"/>
                                                            <w:bottom w:val="none" w:sz="0" w:space="0" w:color="auto"/>
                                                            <w:right w:val="none" w:sz="0" w:space="0" w:color="auto"/>
                                                          </w:divBdr>
                                                          <w:divsChild>
                                                            <w:div w:id="12175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3634">
                                                      <w:marLeft w:val="0"/>
                                                      <w:marRight w:val="0"/>
                                                      <w:marTop w:val="0"/>
                                                      <w:marBottom w:val="0"/>
                                                      <w:divBdr>
                                                        <w:top w:val="none" w:sz="0" w:space="0" w:color="auto"/>
                                                        <w:left w:val="none" w:sz="0" w:space="0" w:color="auto"/>
                                                        <w:bottom w:val="none" w:sz="0" w:space="0" w:color="auto"/>
                                                        <w:right w:val="none" w:sz="0" w:space="0" w:color="auto"/>
                                                      </w:divBdr>
                                                    </w:div>
                                                    <w:div w:id="986931776">
                                                      <w:marLeft w:val="0"/>
                                                      <w:marRight w:val="0"/>
                                                      <w:marTop w:val="0"/>
                                                      <w:marBottom w:val="0"/>
                                                      <w:divBdr>
                                                        <w:top w:val="none" w:sz="0" w:space="0" w:color="auto"/>
                                                        <w:left w:val="none" w:sz="0" w:space="0" w:color="auto"/>
                                                        <w:bottom w:val="none" w:sz="0" w:space="0" w:color="auto"/>
                                                        <w:right w:val="none" w:sz="0" w:space="0" w:color="auto"/>
                                                      </w:divBdr>
                                                    </w:div>
                                                    <w:div w:id="1154643854">
                                                      <w:marLeft w:val="0"/>
                                                      <w:marRight w:val="0"/>
                                                      <w:marTop w:val="0"/>
                                                      <w:marBottom w:val="0"/>
                                                      <w:divBdr>
                                                        <w:top w:val="none" w:sz="0" w:space="0" w:color="auto"/>
                                                        <w:left w:val="none" w:sz="0" w:space="0" w:color="auto"/>
                                                        <w:bottom w:val="none" w:sz="0" w:space="0" w:color="auto"/>
                                                        <w:right w:val="none" w:sz="0" w:space="0" w:color="auto"/>
                                                      </w:divBdr>
                                                      <w:divsChild>
                                                        <w:div w:id="1644315264">
                                                          <w:marLeft w:val="0"/>
                                                          <w:marRight w:val="0"/>
                                                          <w:marTop w:val="0"/>
                                                          <w:marBottom w:val="0"/>
                                                          <w:divBdr>
                                                            <w:top w:val="none" w:sz="0" w:space="0" w:color="auto"/>
                                                            <w:left w:val="none" w:sz="0" w:space="0" w:color="auto"/>
                                                            <w:bottom w:val="none" w:sz="0" w:space="0" w:color="auto"/>
                                                            <w:right w:val="none" w:sz="0" w:space="0" w:color="auto"/>
                                                          </w:divBdr>
                                                          <w:divsChild>
                                                            <w:div w:id="244152661">
                                                              <w:marLeft w:val="0"/>
                                                              <w:marRight w:val="0"/>
                                                              <w:marTop w:val="0"/>
                                                              <w:marBottom w:val="0"/>
                                                              <w:divBdr>
                                                                <w:top w:val="none" w:sz="0" w:space="0" w:color="auto"/>
                                                                <w:left w:val="none" w:sz="0" w:space="0" w:color="auto"/>
                                                                <w:bottom w:val="none" w:sz="0" w:space="0" w:color="auto"/>
                                                                <w:right w:val="none" w:sz="0" w:space="0" w:color="auto"/>
                                                              </w:divBdr>
                                                              <w:divsChild>
                                                                <w:div w:id="15640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2">
                                                          <w:marLeft w:val="0"/>
                                                          <w:marRight w:val="0"/>
                                                          <w:marTop w:val="0"/>
                                                          <w:marBottom w:val="0"/>
                                                          <w:divBdr>
                                                            <w:top w:val="none" w:sz="0" w:space="0" w:color="auto"/>
                                                            <w:left w:val="none" w:sz="0" w:space="0" w:color="auto"/>
                                                            <w:bottom w:val="none" w:sz="0" w:space="0" w:color="auto"/>
                                                            <w:right w:val="none" w:sz="0" w:space="0" w:color="auto"/>
                                                          </w:divBdr>
                                                        </w:div>
                                                        <w:div w:id="436367366">
                                                          <w:marLeft w:val="0"/>
                                                          <w:marRight w:val="0"/>
                                                          <w:marTop w:val="0"/>
                                                          <w:marBottom w:val="0"/>
                                                          <w:divBdr>
                                                            <w:top w:val="none" w:sz="0" w:space="0" w:color="auto"/>
                                                            <w:left w:val="none" w:sz="0" w:space="0" w:color="auto"/>
                                                            <w:bottom w:val="none" w:sz="0" w:space="0" w:color="auto"/>
                                                            <w:right w:val="none" w:sz="0" w:space="0" w:color="auto"/>
                                                          </w:divBdr>
                                                        </w:div>
                                                        <w:div w:id="787046178">
                                                          <w:marLeft w:val="0"/>
                                                          <w:marRight w:val="0"/>
                                                          <w:marTop w:val="0"/>
                                                          <w:marBottom w:val="0"/>
                                                          <w:divBdr>
                                                            <w:top w:val="none" w:sz="0" w:space="0" w:color="auto"/>
                                                            <w:left w:val="none" w:sz="0" w:space="0" w:color="auto"/>
                                                            <w:bottom w:val="none" w:sz="0" w:space="0" w:color="auto"/>
                                                            <w:right w:val="none" w:sz="0" w:space="0" w:color="auto"/>
                                                          </w:divBdr>
                                                        </w:div>
                                                        <w:div w:id="1321152171">
                                                          <w:marLeft w:val="0"/>
                                                          <w:marRight w:val="0"/>
                                                          <w:marTop w:val="0"/>
                                                          <w:marBottom w:val="0"/>
                                                          <w:divBdr>
                                                            <w:top w:val="none" w:sz="0" w:space="0" w:color="auto"/>
                                                            <w:left w:val="none" w:sz="0" w:space="0" w:color="auto"/>
                                                            <w:bottom w:val="none" w:sz="0" w:space="0" w:color="auto"/>
                                                            <w:right w:val="none" w:sz="0" w:space="0" w:color="auto"/>
                                                          </w:divBdr>
                                                        </w:div>
                                                        <w:div w:id="276840266">
                                                          <w:marLeft w:val="0"/>
                                                          <w:marRight w:val="0"/>
                                                          <w:marTop w:val="0"/>
                                                          <w:marBottom w:val="0"/>
                                                          <w:divBdr>
                                                            <w:top w:val="none" w:sz="0" w:space="0" w:color="auto"/>
                                                            <w:left w:val="none" w:sz="0" w:space="0" w:color="auto"/>
                                                            <w:bottom w:val="none" w:sz="0" w:space="0" w:color="auto"/>
                                                            <w:right w:val="none" w:sz="0" w:space="0" w:color="auto"/>
                                                          </w:divBdr>
                                                          <w:divsChild>
                                                            <w:div w:id="1669091678">
                                                              <w:marLeft w:val="0"/>
                                                              <w:marRight w:val="0"/>
                                                              <w:marTop w:val="0"/>
                                                              <w:marBottom w:val="0"/>
                                                              <w:divBdr>
                                                                <w:top w:val="none" w:sz="0" w:space="0" w:color="auto"/>
                                                                <w:left w:val="none" w:sz="0" w:space="0" w:color="auto"/>
                                                                <w:bottom w:val="none" w:sz="0" w:space="0" w:color="auto"/>
                                                                <w:right w:val="none" w:sz="0" w:space="0" w:color="auto"/>
                                                              </w:divBdr>
                                                              <w:divsChild>
                                                                <w:div w:id="776944210">
                                                                  <w:marLeft w:val="0"/>
                                                                  <w:marRight w:val="0"/>
                                                                  <w:marTop w:val="0"/>
                                                                  <w:marBottom w:val="0"/>
                                                                  <w:divBdr>
                                                                    <w:top w:val="none" w:sz="0" w:space="0" w:color="auto"/>
                                                                    <w:left w:val="none" w:sz="0" w:space="0" w:color="auto"/>
                                                                    <w:bottom w:val="none" w:sz="0" w:space="0" w:color="auto"/>
                                                                    <w:right w:val="none" w:sz="0" w:space="0" w:color="auto"/>
                                                                  </w:divBdr>
                                                                  <w:divsChild>
                                                                    <w:div w:id="18825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4186">
                                                          <w:marLeft w:val="0"/>
                                                          <w:marRight w:val="0"/>
                                                          <w:marTop w:val="0"/>
                                                          <w:marBottom w:val="0"/>
                                                          <w:divBdr>
                                                            <w:top w:val="none" w:sz="0" w:space="0" w:color="auto"/>
                                                            <w:left w:val="none" w:sz="0" w:space="0" w:color="auto"/>
                                                            <w:bottom w:val="none" w:sz="0" w:space="0" w:color="auto"/>
                                                            <w:right w:val="none" w:sz="0" w:space="0" w:color="auto"/>
                                                          </w:divBdr>
                                                          <w:divsChild>
                                                            <w:div w:id="2118718666">
                                                              <w:marLeft w:val="0"/>
                                                              <w:marRight w:val="0"/>
                                                              <w:marTop w:val="0"/>
                                                              <w:marBottom w:val="0"/>
                                                              <w:divBdr>
                                                                <w:top w:val="none" w:sz="0" w:space="0" w:color="auto"/>
                                                                <w:left w:val="none" w:sz="0" w:space="0" w:color="auto"/>
                                                                <w:bottom w:val="none" w:sz="0" w:space="0" w:color="auto"/>
                                                                <w:right w:val="none" w:sz="0" w:space="0" w:color="auto"/>
                                                              </w:divBdr>
                                                              <w:divsChild>
                                                                <w:div w:id="1888450041">
                                                                  <w:marLeft w:val="0"/>
                                                                  <w:marRight w:val="0"/>
                                                                  <w:marTop w:val="0"/>
                                                                  <w:marBottom w:val="0"/>
                                                                  <w:divBdr>
                                                                    <w:top w:val="none" w:sz="0" w:space="0" w:color="auto"/>
                                                                    <w:left w:val="none" w:sz="0" w:space="0" w:color="auto"/>
                                                                    <w:bottom w:val="none" w:sz="0" w:space="0" w:color="auto"/>
                                                                    <w:right w:val="none" w:sz="0" w:space="0" w:color="auto"/>
                                                                  </w:divBdr>
                                                                  <w:divsChild>
                                                                    <w:div w:id="5800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51821">
                                                      <w:marLeft w:val="0"/>
                                                      <w:marRight w:val="0"/>
                                                      <w:marTop w:val="0"/>
                                                      <w:marBottom w:val="0"/>
                                                      <w:divBdr>
                                                        <w:top w:val="none" w:sz="0" w:space="0" w:color="auto"/>
                                                        <w:left w:val="none" w:sz="0" w:space="0" w:color="auto"/>
                                                        <w:bottom w:val="none" w:sz="0" w:space="0" w:color="auto"/>
                                                        <w:right w:val="none" w:sz="0" w:space="0" w:color="auto"/>
                                                      </w:divBdr>
                                                      <w:divsChild>
                                                        <w:div w:id="1379206714">
                                                          <w:marLeft w:val="0"/>
                                                          <w:marRight w:val="0"/>
                                                          <w:marTop w:val="0"/>
                                                          <w:marBottom w:val="0"/>
                                                          <w:divBdr>
                                                            <w:top w:val="none" w:sz="0" w:space="0" w:color="auto"/>
                                                            <w:left w:val="none" w:sz="0" w:space="0" w:color="auto"/>
                                                            <w:bottom w:val="none" w:sz="0" w:space="0" w:color="auto"/>
                                                            <w:right w:val="none" w:sz="0" w:space="0" w:color="auto"/>
                                                          </w:divBdr>
                                                          <w:divsChild>
                                                            <w:div w:id="340090625">
                                                              <w:marLeft w:val="0"/>
                                                              <w:marRight w:val="0"/>
                                                              <w:marTop w:val="0"/>
                                                              <w:marBottom w:val="0"/>
                                                              <w:divBdr>
                                                                <w:top w:val="none" w:sz="0" w:space="0" w:color="auto"/>
                                                                <w:left w:val="none" w:sz="0" w:space="0" w:color="auto"/>
                                                                <w:bottom w:val="none" w:sz="0" w:space="0" w:color="auto"/>
                                                                <w:right w:val="none" w:sz="0" w:space="0" w:color="auto"/>
                                                              </w:divBdr>
                                                              <w:divsChild>
                                                                <w:div w:id="5291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9449">
                                                          <w:marLeft w:val="0"/>
                                                          <w:marRight w:val="0"/>
                                                          <w:marTop w:val="0"/>
                                                          <w:marBottom w:val="0"/>
                                                          <w:divBdr>
                                                            <w:top w:val="none" w:sz="0" w:space="0" w:color="auto"/>
                                                            <w:left w:val="none" w:sz="0" w:space="0" w:color="auto"/>
                                                            <w:bottom w:val="none" w:sz="0" w:space="0" w:color="auto"/>
                                                            <w:right w:val="none" w:sz="0" w:space="0" w:color="auto"/>
                                                          </w:divBdr>
                                                          <w:divsChild>
                                                            <w:div w:id="30501418">
                                                              <w:marLeft w:val="0"/>
                                                              <w:marRight w:val="0"/>
                                                              <w:marTop w:val="0"/>
                                                              <w:marBottom w:val="0"/>
                                                              <w:divBdr>
                                                                <w:top w:val="none" w:sz="0" w:space="0" w:color="auto"/>
                                                                <w:left w:val="none" w:sz="0" w:space="0" w:color="auto"/>
                                                                <w:bottom w:val="none" w:sz="0" w:space="0" w:color="auto"/>
                                                                <w:right w:val="none" w:sz="0" w:space="0" w:color="auto"/>
                                                              </w:divBdr>
                                                              <w:divsChild>
                                                                <w:div w:id="1991447386">
                                                                  <w:marLeft w:val="0"/>
                                                                  <w:marRight w:val="0"/>
                                                                  <w:marTop w:val="0"/>
                                                                  <w:marBottom w:val="0"/>
                                                                  <w:divBdr>
                                                                    <w:top w:val="none" w:sz="0" w:space="0" w:color="auto"/>
                                                                    <w:left w:val="none" w:sz="0" w:space="0" w:color="auto"/>
                                                                    <w:bottom w:val="none" w:sz="0" w:space="0" w:color="auto"/>
                                                                    <w:right w:val="none" w:sz="0" w:space="0" w:color="auto"/>
                                                                  </w:divBdr>
                                                                  <w:divsChild>
                                                                    <w:div w:id="19473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7152">
                                                              <w:marLeft w:val="0"/>
                                                              <w:marRight w:val="0"/>
                                                              <w:marTop w:val="0"/>
                                                              <w:marBottom w:val="0"/>
                                                              <w:divBdr>
                                                                <w:top w:val="none" w:sz="0" w:space="0" w:color="auto"/>
                                                                <w:left w:val="none" w:sz="0" w:space="0" w:color="auto"/>
                                                                <w:bottom w:val="none" w:sz="0" w:space="0" w:color="auto"/>
                                                                <w:right w:val="none" w:sz="0" w:space="0" w:color="auto"/>
                                                              </w:divBdr>
                                                            </w:div>
                                                          </w:divsChild>
                                                        </w:div>
                                                        <w:div w:id="2013332232">
                                                          <w:marLeft w:val="0"/>
                                                          <w:marRight w:val="0"/>
                                                          <w:marTop w:val="0"/>
                                                          <w:marBottom w:val="0"/>
                                                          <w:divBdr>
                                                            <w:top w:val="none" w:sz="0" w:space="0" w:color="auto"/>
                                                            <w:left w:val="none" w:sz="0" w:space="0" w:color="auto"/>
                                                            <w:bottom w:val="none" w:sz="0" w:space="0" w:color="auto"/>
                                                            <w:right w:val="none" w:sz="0" w:space="0" w:color="auto"/>
                                                          </w:divBdr>
                                                          <w:divsChild>
                                                            <w:div w:id="1160075457">
                                                              <w:marLeft w:val="0"/>
                                                              <w:marRight w:val="0"/>
                                                              <w:marTop w:val="0"/>
                                                              <w:marBottom w:val="0"/>
                                                              <w:divBdr>
                                                                <w:top w:val="none" w:sz="0" w:space="0" w:color="auto"/>
                                                                <w:left w:val="none" w:sz="0" w:space="0" w:color="auto"/>
                                                                <w:bottom w:val="none" w:sz="0" w:space="0" w:color="auto"/>
                                                                <w:right w:val="none" w:sz="0" w:space="0" w:color="auto"/>
                                                              </w:divBdr>
                                                              <w:divsChild>
                                                                <w:div w:id="1982954390">
                                                                  <w:marLeft w:val="0"/>
                                                                  <w:marRight w:val="0"/>
                                                                  <w:marTop w:val="0"/>
                                                                  <w:marBottom w:val="0"/>
                                                                  <w:divBdr>
                                                                    <w:top w:val="none" w:sz="0" w:space="0" w:color="auto"/>
                                                                    <w:left w:val="none" w:sz="0" w:space="0" w:color="auto"/>
                                                                    <w:bottom w:val="none" w:sz="0" w:space="0" w:color="auto"/>
                                                                    <w:right w:val="none" w:sz="0" w:space="0" w:color="auto"/>
                                                                  </w:divBdr>
                                                                  <w:divsChild>
                                                                    <w:div w:id="11588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2867">
                                                          <w:marLeft w:val="0"/>
                                                          <w:marRight w:val="0"/>
                                                          <w:marTop w:val="0"/>
                                                          <w:marBottom w:val="0"/>
                                                          <w:divBdr>
                                                            <w:top w:val="none" w:sz="0" w:space="0" w:color="auto"/>
                                                            <w:left w:val="none" w:sz="0" w:space="0" w:color="auto"/>
                                                            <w:bottom w:val="none" w:sz="0" w:space="0" w:color="auto"/>
                                                            <w:right w:val="none" w:sz="0" w:space="0" w:color="auto"/>
                                                          </w:divBdr>
                                                          <w:divsChild>
                                                            <w:div w:id="1714842033">
                                                              <w:marLeft w:val="0"/>
                                                              <w:marRight w:val="0"/>
                                                              <w:marTop w:val="0"/>
                                                              <w:marBottom w:val="0"/>
                                                              <w:divBdr>
                                                                <w:top w:val="none" w:sz="0" w:space="0" w:color="auto"/>
                                                                <w:left w:val="none" w:sz="0" w:space="0" w:color="auto"/>
                                                                <w:bottom w:val="none" w:sz="0" w:space="0" w:color="auto"/>
                                                                <w:right w:val="none" w:sz="0" w:space="0" w:color="auto"/>
                                                              </w:divBdr>
                                                              <w:divsChild>
                                                                <w:div w:id="1272205630">
                                                                  <w:marLeft w:val="0"/>
                                                                  <w:marRight w:val="0"/>
                                                                  <w:marTop w:val="0"/>
                                                                  <w:marBottom w:val="0"/>
                                                                  <w:divBdr>
                                                                    <w:top w:val="none" w:sz="0" w:space="0" w:color="auto"/>
                                                                    <w:left w:val="none" w:sz="0" w:space="0" w:color="auto"/>
                                                                    <w:bottom w:val="none" w:sz="0" w:space="0" w:color="auto"/>
                                                                    <w:right w:val="none" w:sz="0" w:space="0" w:color="auto"/>
                                                                  </w:divBdr>
                                                                  <w:divsChild>
                                                                    <w:div w:id="11241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9518">
                                                      <w:marLeft w:val="0"/>
                                                      <w:marRight w:val="0"/>
                                                      <w:marTop w:val="0"/>
                                                      <w:marBottom w:val="0"/>
                                                      <w:divBdr>
                                                        <w:top w:val="none" w:sz="0" w:space="0" w:color="auto"/>
                                                        <w:left w:val="none" w:sz="0" w:space="0" w:color="auto"/>
                                                        <w:bottom w:val="none" w:sz="0" w:space="0" w:color="auto"/>
                                                        <w:right w:val="none" w:sz="0" w:space="0" w:color="auto"/>
                                                      </w:divBdr>
                                                      <w:divsChild>
                                                        <w:div w:id="1245266504">
                                                          <w:marLeft w:val="0"/>
                                                          <w:marRight w:val="0"/>
                                                          <w:marTop w:val="0"/>
                                                          <w:marBottom w:val="0"/>
                                                          <w:divBdr>
                                                            <w:top w:val="none" w:sz="0" w:space="0" w:color="auto"/>
                                                            <w:left w:val="none" w:sz="0" w:space="0" w:color="auto"/>
                                                            <w:bottom w:val="none" w:sz="0" w:space="0" w:color="auto"/>
                                                            <w:right w:val="none" w:sz="0" w:space="0" w:color="auto"/>
                                                          </w:divBdr>
                                                          <w:divsChild>
                                                            <w:div w:id="1597637020">
                                                              <w:marLeft w:val="0"/>
                                                              <w:marRight w:val="0"/>
                                                              <w:marTop w:val="0"/>
                                                              <w:marBottom w:val="0"/>
                                                              <w:divBdr>
                                                                <w:top w:val="none" w:sz="0" w:space="0" w:color="auto"/>
                                                                <w:left w:val="none" w:sz="0" w:space="0" w:color="auto"/>
                                                                <w:bottom w:val="none" w:sz="0" w:space="0" w:color="auto"/>
                                                                <w:right w:val="none" w:sz="0" w:space="0" w:color="auto"/>
                                                              </w:divBdr>
                                                              <w:divsChild>
                                                                <w:div w:id="91228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1977">
                                                          <w:marLeft w:val="0"/>
                                                          <w:marRight w:val="0"/>
                                                          <w:marTop w:val="0"/>
                                                          <w:marBottom w:val="0"/>
                                                          <w:divBdr>
                                                            <w:top w:val="none" w:sz="0" w:space="0" w:color="auto"/>
                                                            <w:left w:val="none" w:sz="0" w:space="0" w:color="auto"/>
                                                            <w:bottom w:val="none" w:sz="0" w:space="0" w:color="auto"/>
                                                            <w:right w:val="none" w:sz="0" w:space="0" w:color="auto"/>
                                                          </w:divBdr>
                                                        </w:div>
                                                        <w:div w:id="1162819085">
                                                          <w:marLeft w:val="0"/>
                                                          <w:marRight w:val="0"/>
                                                          <w:marTop w:val="0"/>
                                                          <w:marBottom w:val="0"/>
                                                          <w:divBdr>
                                                            <w:top w:val="none" w:sz="0" w:space="0" w:color="auto"/>
                                                            <w:left w:val="none" w:sz="0" w:space="0" w:color="auto"/>
                                                            <w:bottom w:val="none" w:sz="0" w:space="0" w:color="auto"/>
                                                            <w:right w:val="none" w:sz="0" w:space="0" w:color="auto"/>
                                                          </w:divBdr>
                                                        </w:div>
                                                        <w:div w:id="1393888270">
                                                          <w:marLeft w:val="0"/>
                                                          <w:marRight w:val="0"/>
                                                          <w:marTop w:val="0"/>
                                                          <w:marBottom w:val="0"/>
                                                          <w:divBdr>
                                                            <w:top w:val="none" w:sz="0" w:space="0" w:color="auto"/>
                                                            <w:left w:val="none" w:sz="0" w:space="0" w:color="auto"/>
                                                            <w:bottom w:val="none" w:sz="0" w:space="0" w:color="auto"/>
                                                            <w:right w:val="none" w:sz="0" w:space="0" w:color="auto"/>
                                                          </w:divBdr>
                                                        </w:div>
                                                      </w:divsChild>
                                                    </w:div>
                                                    <w:div w:id="2135631179">
                                                      <w:marLeft w:val="0"/>
                                                      <w:marRight w:val="0"/>
                                                      <w:marTop w:val="0"/>
                                                      <w:marBottom w:val="0"/>
                                                      <w:divBdr>
                                                        <w:top w:val="none" w:sz="0" w:space="0" w:color="auto"/>
                                                        <w:left w:val="none" w:sz="0" w:space="0" w:color="auto"/>
                                                        <w:bottom w:val="none" w:sz="0" w:space="0" w:color="auto"/>
                                                        <w:right w:val="none" w:sz="0" w:space="0" w:color="auto"/>
                                                      </w:divBdr>
                                                      <w:divsChild>
                                                        <w:div w:id="985622288">
                                                          <w:marLeft w:val="0"/>
                                                          <w:marRight w:val="0"/>
                                                          <w:marTop w:val="0"/>
                                                          <w:marBottom w:val="0"/>
                                                          <w:divBdr>
                                                            <w:top w:val="none" w:sz="0" w:space="0" w:color="auto"/>
                                                            <w:left w:val="none" w:sz="0" w:space="0" w:color="auto"/>
                                                            <w:bottom w:val="none" w:sz="0" w:space="0" w:color="auto"/>
                                                            <w:right w:val="none" w:sz="0" w:space="0" w:color="auto"/>
                                                          </w:divBdr>
                                                          <w:divsChild>
                                                            <w:div w:id="1203246220">
                                                              <w:marLeft w:val="0"/>
                                                              <w:marRight w:val="0"/>
                                                              <w:marTop w:val="0"/>
                                                              <w:marBottom w:val="0"/>
                                                              <w:divBdr>
                                                                <w:top w:val="none" w:sz="0" w:space="0" w:color="auto"/>
                                                                <w:left w:val="none" w:sz="0" w:space="0" w:color="auto"/>
                                                                <w:bottom w:val="none" w:sz="0" w:space="0" w:color="auto"/>
                                                                <w:right w:val="none" w:sz="0" w:space="0" w:color="auto"/>
                                                              </w:divBdr>
                                                              <w:divsChild>
                                                                <w:div w:id="15265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18872">
                                                          <w:marLeft w:val="0"/>
                                                          <w:marRight w:val="0"/>
                                                          <w:marTop w:val="0"/>
                                                          <w:marBottom w:val="0"/>
                                                          <w:divBdr>
                                                            <w:top w:val="none" w:sz="0" w:space="0" w:color="auto"/>
                                                            <w:left w:val="none" w:sz="0" w:space="0" w:color="auto"/>
                                                            <w:bottom w:val="none" w:sz="0" w:space="0" w:color="auto"/>
                                                            <w:right w:val="none" w:sz="0" w:space="0" w:color="auto"/>
                                                          </w:divBdr>
                                                        </w:div>
                                                        <w:div w:id="1507095326">
                                                          <w:marLeft w:val="0"/>
                                                          <w:marRight w:val="0"/>
                                                          <w:marTop w:val="0"/>
                                                          <w:marBottom w:val="0"/>
                                                          <w:divBdr>
                                                            <w:top w:val="none" w:sz="0" w:space="0" w:color="auto"/>
                                                            <w:left w:val="none" w:sz="0" w:space="0" w:color="auto"/>
                                                            <w:bottom w:val="none" w:sz="0" w:space="0" w:color="auto"/>
                                                            <w:right w:val="none" w:sz="0" w:space="0" w:color="auto"/>
                                                          </w:divBdr>
                                                        </w:div>
                                                        <w:div w:id="17193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466337">
                              <w:marLeft w:val="0"/>
                              <w:marRight w:val="0"/>
                              <w:marTop w:val="0"/>
                              <w:marBottom w:val="0"/>
                              <w:divBdr>
                                <w:top w:val="none" w:sz="0" w:space="0" w:color="auto"/>
                                <w:left w:val="none" w:sz="0" w:space="0" w:color="auto"/>
                                <w:bottom w:val="none" w:sz="0" w:space="0" w:color="auto"/>
                                <w:right w:val="none" w:sz="0" w:space="0" w:color="auto"/>
                              </w:divBdr>
                              <w:divsChild>
                                <w:div w:id="1502232025">
                                  <w:marLeft w:val="0"/>
                                  <w:marRight w:val="0"/>
                                  <w:marTop w:val="0"/>
                                  <w:marBottom w:val="0"/>
                                  <w:divBdr>
                                    <w:top w:val="none" w:sz="0" w:space="0" w:color="auto"/>
                                    <w:left w:val="none" w:sz="0" w:space="0" w:color="auto"/>
                                    <w:bottom w:val="none" w:sz="0" w:space="0" w:color="auto"/>
                                    <w:right w:val="none" w:sz="0" w:space="0" w:color="auto"/>
                                  </w:divBdr>
                                  <w:divsChild>
                                    <w:div w:id="248317314">
                                      <w:marLeft w:val="0"/>
                                      <w:marRight w:val="0"/>
                                      <w:marTop w:val="0"/>
                                      <w:marBottom w:val="0"/>
                                      <w:divBdr>
                                        <w:top w:val="none" w:sz="0" w:space="0" w:color="auto"/>
                                        <w:left w:val="none" w:sz="0" w:space="0" w:color="auto"/>
                                        <w:bottom w:val="none" w:sz="0" w:space="0" w:color="auto"/>
                                        <w:right w:val="none" w:sz="0" w:space="0" w:color="auto"/>
                                      </w:divBdr>
                                      <w:divsChild>
                                        <w:div w:id="350883953">
                                          <w:marLeft w:val="0"/>
                                          <w:marRight w:val="0"/>
                                          <w:marTop w:val="0"/>
                                          <w:marBottom w:val="0"/>
                                          <w:divBdr>
                                            <w:top w:val="none" w:sz="0" w:space="0" w:color="auto"/>
                                            <w:left w:val="none" w:sz="0" w:space="0" w:color="auto"/>
                                            <w:bottom w:val="none" w:sz="0" w:space="0" w:color="auto"/>
                                            <w:right w:val="none" w:sz="0" w:space="0" w:color="auto"/>
                                          </w:divBdr>
                                        </w:div>
                                        <w:div w:id="470683282">
                                          <w:marLeft w:val="0"/>
                                          <w:marRight w:val="0"/>
                                          <w:marTop w:val="0"/>
                                          <w:marBottom w:val="0"/>
                                          <w:divBdr>
                                            <w:top w:val="none" w:sz="0" w:space="0" w:color="auto"/>
                                            <w:left w:val="none" w:sz="0" w:space="0" w:color="auto"/>
                                            <w:bottom w:val="none" w:sz="0" w:space="0" w:color="auto"/>
                                            <w:right w:val="none" w:sz="0" w:space="0" w:color="auto"/>
                                          </w:divBdr>
                                          <w:divsChild>
                                            <w:div w:id="1547133693">
                                              <w:marLeft w:val="0"/>
                                              <w:marRight w:val="0"/>
                                              <w:marTop w:val="0"/>
                                              <w:marBottom w:val="0"/>
                                              <w:divBdr>
                                                <w:top w:val="none" w:sz="0" w:space="0" w:color="auto"/>
                                                <w:left w:val="none" w:sz="0" w:space="0" w:color="auto"/>
                                                <w:bottom w:val="none" w:sz="0" w:space="0" w:color="auto"/>
                                                <w:right w:val="none" w:sz="0" w:space="0" w:color="auto"/>
                                              </w:divBdr>
                                              <w:divsChild>
                                                <w:div w:id="1299611284">
                                                  <w:marLeft w:val="0"/>
                                                  <w:marRight w:val="0"/>
                                                  <w:marTop w:val="0"/>
                                                  <w:marBottom w:val="0"/>
                                                  <w:divBdr>
                                                    <w:top w:val="none" w:sz="0" w:space="0" w:color="auto"/>
                                                    <w:left w:val="none" w:sz="0" w:space="0" w:color="auto"/>
                                                    <w:bottom w:val="none" w:sz="0" w:space="0" w:color="auto"/>
                                                    <w:right w:val="none" w:sz="0" w:space="0" w:color="auto"/>
                                                  </w:divBdr>
                                                </w:div>
                                                <w:div w:id="1999921918">
                                                  <w:marLeft w:val="0"/>
                                                  <w:marRight w:val="0"/>
                                                  <w:marTop w:val="0"/>
                                                  <w:marBottom w:val="0"/>
                                                  <w:divBdr>
                                                    <w:top w:val="none" w:sz="0" w:space="0" w:color="auto"/>
                                                    <w:left w:val="none" w:sz="0" w:space="0" w:color="auto"/>
                                                    <w:bottom w:val="none" w:sz="0" w:space="0" w:color="auto"/>
                                                    <w:right w:val="none" w:sz="0" w:space="0" w:color="auto"/>
                                                  </w:divBdr>
                                                  <w:divsChild>
                                                    <w:div w:id="409158433">
                                                      <w:marLeft w:val="0"/>
                                                      <w:marRight w:val="0"/>
                                                      <w:marTop w:val="0"/>
                                                      <w:marBottom w:val="0"/>
                                                      <w:divBdr>
                                                        <w:top w:val="none" w:sz="0" w:space="0" w:color="auto"/>
                                                        <w:left w:val="none" w:sz="0" w:space="0" w:color="auto"/>
                                                        <w:bottom w:val="none" w:sz="0" w:space="0" w:color="auto"/>
                                                        <w:right w:val="none" w:sz="0" w:space="0" w:color="auto"/>
                                                      </w:divBdr>
                                                    </w:div>
                                                  </w:divsChild>
                                                </w:div>
                                                <w:div w:id="1211845785">
                                                  <w:marLeft w:val="0"/>
                                                  <w:marRight w:val="0"/>
                                                  <w:marTop w:val="0"/>
                                                  <w:marBottom w:val="0"/>
                                                  <w:divBdr>
                                                    <w:top w:val="none" w:sz="0" w:space="0" w:color="auto"/>
                                                    <w:left w:val="none" w:sz="0" w:space="0" w:color="auto"/>
                                                    <w:bottom w:val="none" w:sz="0" w:space="0" w:color="auto"/>
                                                    <w:right w:val="none" w:sz="0" w:space="0" w:color="auto"/>
                                                  </w:divBdr>
                                                  <w:divsChild>
                                                    <w:div w:id="1023481309">
                                                      <w:marLeft w:val="0"/>
                                                      <w:marRight w:val="0"/>
                                                      <w:marTop w:val="0"/>
                                                      <w:marBottom w:val="0"/>
                                                      <w:divBdr>
                                                        <w:top w:val="none" w:sz="0" w:space="0" w:color="auto"/>
                                                        <w:left w:val="none" w:sz="0" w:space="0" w:color="auto"/>
                                                        <w:bottom w:val="none" w:sz="0" w:space="0" w:color="auto"/>
                                                        <w:right w:val="none" w:sz="0" w:space="0" w:color="auto"/>
                                                      </w:divBdr>
                                                    </w:div>
                                                  </w:divsChild>
                                                </w:div>
                                                <w:div w:id="1347976146">
                                                  <w:marLeft w:val="0"/>
                                                  <w:marRight w:val="0"/>
                                                  <w:marTop w:val="0"/>
                                                  <w:marBottom w:val="0"/>
                                                  <w:divBdr>
                                                    <w:top w:val="none" w:sz="0" w:space="0" w:color="auto"/>
                                                    <w:left w:val="none" w:sz="0" w:space="0" w:color="auto"/>
                                                    <w:bottom w:val="none" w:sz="0" w:space="0" w:color="auto"/>
                                                    <w:right w:val="none" w:sz="0" w:space="0" w:color="auto"/>
                                                  </w:divBdr>
                                                  <w:divsChild>
                                                    <w:div w:id="998458658">
                                                      <w:marLeft w:val="0"/>
                                                      <w:marRight w:val="0"/>
                                                      <w:marTop w:val="0"/>
                                                      <w:marBottom w:val="0"/>
                                                      <w:divBdr>
                                                        <w:top w:val="none" w:sz="0" w:space="0" w:color="auto"/>
                                                        <w:left w:val="none" w:sz="0" w:space="0" w:color="auto"/>
                                                        <w:bottom w:val="none" w:sz="0" w:space="0" w:color="auto"/>
                                                        <w:right w:val="none" w:sz="0" w:space="0" w:color="auto"/>
                                                      </w:divBdr>
                                                    </w:div>
                                                  </w:divsChild>
                                                </w:div>
                                                <w:div w:id="91585191">
                                                  <w:marLeft w:val="0"/>
                                                  <w:marRight w:val="0"/>
                                                  <w:marTop w:val="0"/>
                                                  <w:marBottom w:val="0"/>
                                                  <w:divBdr>
                                                    <w:top w:val="none" w:sz="0" w:space="0" w:color="auto"/>
                                                    <w:left w:val="none" w:sz="0" w:space="0" w:color="auto"/>
                                                    <w:bottom w:val="none" w:sz="0" w:space="0" w:color="auto"/>
                                                    <w:right w:val="none" w:sz="0" w:space="0" w:color="auto"/>
                                                  </w:divBdr>
                                                  <w:divsChild>
                                                    <w:div w:id="1447233089">
                                                      <w:marLeft w:val="0"/>
                                                      <w:marRight w:val="0"/>
                                                      <w:marTop w:val="0"/>
                                                      <w:marBottom w:val="0"/>
                                                      <w:divBdr>
                                                        <w:top w:val="none" w:sz="0" w:space="0" w:color="auto"/>
                                                        <w:left w:val="none" w:sz="0" w:space="0" w:color="auto"/>
                                                        <w:bottom w:val="none" w:sz="0" w:space="0" w:color="auto"/>
                                                        <w:right w:val="none" w:sz="0" w:space="0" w:color="auto"/>
                                                      </w:divBdr>
                                                    </w:div>
                                                  </w:divsChild>
                                                </w:div>
                                                <w:div w:id="1223708704">
                                                  <w:marLeft w:val="0"/>
                                                  <w:marRight w:val="0"/>
                                                  <w:marTop w:val="0"/>
                                                  <w:marBottom w:val="0"/>
                                                  <w:divBdr>
                                                    <w:top w:val="none" w:sz="0" w:space="0" w:color="auto"/>
                                                    <w:left w:val="none" w:sz="0" w:space="0" w:color="auto"/>
                                                    <w:bottom w:val="none" w:sz="0" w:space="0" w:color="auto"/>
                                                    <w:right w:val="none" w:sz="0" w:space="0" w:color="auto"/>
                                                  </w:divBdr>
                                                  <w:divsChild>
                                                    <w:div w:id="2131897586">
                                                      <w:marLeft w:val="0"/>
                                                      <w:marRight w:val="0"/>
                                                      <w:marTop w:val="0"/>
                                                      <w:marBottom w:val="0"/>
                                                      <w:divBdr>
                                                        <w:top w:val="none" w:sz="0" w:space="0" w:color="auto"/>
                                                        <w:left w:val="none" w:sz="0" w:space="0" w:color="auto"/>
                                                        <w:bottom w:val="none" w:sz="0" w:space="0" w:color="auto"/>
                                                        <w:right w:val="none" w:sz="0" w:space="0" w:color="auto"/>
                                                      </w:divBdr>
                                                    </w:div>
                                                  </w:divsChild>
                                                </w:div>
                                                <w:div w:id="1062555757">
                                                  <w:marLeft w:val="0"/>
                                                  <w:marRight w:val="0"/>
                                                  <w:marTop w:val="0"/>
                                                  <w:marBottom w:val="0"/>
                                                  <w:divBdr>
                                                    <w:top w:val="none" w:sz="0" w:space="0" w:color="auto"/>
                                                    <w:left w:val="none" w:sz="0" w:space="0" w:color="auto"/>
                                                    <w:bottom w:val="none" w:sz="0" w:space="0" w:color="auto"/>
                                                    <w:right w:val="none" w:sz="0" w:space="0" w:color="auto"/>
                                                  </w:divBdr>
                                                  <w:divsChild>
                                                    <w:div w:id="2053112460">
                                                      <w:marLeft w:val="0"/>
                                                      <w:marRight w:val="0"/>
                                                      <w:marTop w:val="0"/>
                                                      <w:marBottom w:val="0"/>
                                                      <w:divBdr>
                                                        <w:top w:val="none" w:sz="0" w:space="0" w:color="auto"/>
                                                        <w:left w:val="none" w:sz="0" w:space="0" w:color="auto"/>
                                                        <w:bottom w:val="none" w:sz="0" w:space="0" w:color="auto"/>
                                                        <w:right w:val="none" w:sz="0" w:space="0" w:color="auto"/>
                                                      </w:divBdr>
                                                    </w:div>
                                                  </w:divsChild>
                                                </w:div>
                                                <w:div w:id="1027945499">
                                                  <w:marLeft w:val="0"/>
                                                  <w:marRight w:val="0"/>
                                                  <w:marTop w:val="0"/>
                                                  <w:marBottom w:val="0"/>
                                                  <w:divBdr>
                                                    <w:top w:val="none" w:sz="0" w:space="0" w:color="auto"/>
                                                    <w:left w:val="none" w:sz="0" w:space="0" w:color="auto"/>
                                                    <w:bottom w:val="none" w:sz="0" w:space="0" w:color="auto"/>
                                                    <w:right w:val="none" w:sz="0" w:space="0" w:color="auto"/>
                                                  </w:divBdr>
                                                  <w:divsChild>
                                                    <w:div w:id="184558105">
                                                      <w:marLeft w:val="0"/>
                                                      <w:marRight w:val="0"/>
                                                      <w:marTop w:val="0"/>
                                                      <w:marBottom w:val="0"/>
                                                      <w:divBdr>
                                                        <w:top w:val="none" w:sz="0" w:space="0" w:color="auto"/>
                                                        <w:left w:val="none" w:sz="0" w:space="0" w:color="auto"/>
                                                        <w:bottom w:val="none" w:sz="0" w:space="0" w:color="auto"/>
                                                        <w:right w:val="none" w:sz="0" w:space="0" w:color="auto"/>
                                                      </w:divBdr>
                                                    </w:div>
                                                  </w:divsChild>
                                                </w:div>
                                                <w:div w:id="1842770805">
                                                  <w:marLeft w:val="0"/>
                                                  <w:marRight w:val="0"/>
                                                  <w:marTop w:val="0"/>
                                                  <w:marBottom w:val="0"/>
                                                  <w:divBdr>
                                                    <w:top w:val="none" w:sz="0" w:space="0" w:color="auto"/>
                                                    <w:left w:val="none" w:sz="0" w:space="0" w:color="auto"/>
                                                    <w:bottom w:val="none" w:sz="0" w:space="0" w:color="auto"/>
                                                    <w:right w:val="none" w:sz="0" w:space="0" w:color="auto"/>
                                                  </w:divBdr>
                                                  <w:divsChild>
                                                    <w:div w:id="189026459">
                                                      <w:marLeft w:val="0"/>
                                                      <w:marRight w:val="0"/>
                                                      <w:marTop w:val="0"/>
                                                      <w:marBottom w:val="0"/>
                                                      <w:divBdr>
                                                        <w:top w:val="none" w:sz="0" w:space="0" w:color="auto"/>
                                                        <w:left w:val="none" w:sz="0" w:space="0" w:color="auto"/>
                                                        <w:bottom w:val="none" w:sz="0" w:space="0" w:color="auto"/>
                                                        <w:right w:val="none" w:sz="0" w:space="0" w:color="auto"/>
                                                      </w:divBdr>
                                                    </w:div>
                                                  </w:divsChild>
                                                </w:div>
                                                <w:div w:id="126096860">
                                                  <w:marLeft w:val="0"/>
                                                  <w:marRight w:val="0"/>
                                                  <w:marTop w:val="0"/>
                                                  <w:marBottom w:val="0"/>
                                                  <w:divBdr>
                                                    <w:top w:val="none" w:sz="0" w:space="0" w:color="auto"/>
                                                    <w:left w:val="none" w:sz="0" w:space="0" w:color="auto"/>
                                                    <w:bottom w:val="none" w:sz="0" w:space="0" w:color="auto"/>
                                                    <w:right w:val="none" w:sz="0" w:space="0" w:color="auto"/>
                                                  </w:divBdr>
                                                  <w:divsChild>
                                                    <w:div w:id="1963686864">
                                                      <w:marLeft w:val="0"/>
                                                      <w:marRight w:val="0"/>
                                                      <w:marTop w:val="0"/>
                                                      <w:marBottom w:val="0"/>
                                                      <w:divBdr>
                                                        <w:top w:val="none" w:sz="0" w:space="0" w:color="auto"/>
                                                        <w:left w:val="none" w:sz="0" w:space="0" w:color="auto"/>
                                                        <w:bottom w:val="none" w:sz="0" w:space="0" w:color="auto"/>
                                                        <w:right w:val="none" w:sz="0" w:space="0" w:color="auto"/>
                                                      </w:divBdr>
                                                    </w:div>
                                                  </w:divsChild>
                                                </w:div>
                                                <w:div w:id="1319072245">
                                                  <w:marLeft w:val="0"/>
                                                  <w:marRight w:val="0"/>
                                                  <w:marTop w:val="0"/>
                                                  <w:marBottom w:val="0"/>
                                                  <w:divBdr>
                                                    <w:top w:val="none" w:sz="0" w:space="0" w:color="auto"/>
                                                    <w:left w:val="none" w:sz="0" w:space="0" w:color="auto"/>
                                                    <w:bottom w:val="none" w:sz="0" w:space="0" w:color="auto"/>
                                                    <w:right w:val="none" w:sz="0" w:space="0" w:color="auto"/>
                                                  </w:divBdr>
                                                  <w:divsChild>
                                                    <w:div w:id="443038983">
                                                      <w:marLeft w:val="0"/>
                                                      <w:marRight w:val="0"/>
                                                      <w:marTop w:val="0"/>
                                                      <w:marBottom w:val="0"/>
                                                      <w:divBdr>
                                                        <w:top w:val="none" w:sz="0" w:space="0" w:color="auto"/>
                                                        <w:left w:val="none" w:sz="0" w:space="0" w:color="auto"/>
                                                        <w:bottom w:val="none" w:sz="0" w:space="0" w:color="auto"/>
                                                        <w:right w:val="none" w:sz="0" w:space="0" w:color="auto"/>
                                                      </w:divBdr>
                                                    </w:div>
                                                  </w:divsChild>
                                                </w:div>
                                                <w:div w:id="1895893979">
                                                  <w:marLeft w:val="0"/>
                                                  <w:marRight w:val="0"/>
                                                  <w:marTop w:val="0"/>
                                                  <w:marBottom w:val="0"/>
                                                  <w:divBdr>
                                                    <w:top w:val="none" w:sz="0" w:space="0" w:color="auto"/>
                                                    <w:left w:val="none" w:sz="0" w:space="0" w:color="auto"/>
                                                    <w:bottom w:val="none" w:sz="0" w:space="0" w:color="auto"/>
                                                    <w:right w:val="none" w:sz="0" w:space="0" w:color="auto"/>
                                                  </w:divBdr>
                                                  <w:divsChild>
                                                    <w:div w:id="2131629140">
                                                      <w:marLeft w:val="0"/>
                                                      <w:marRight w:val="0"/>
                                                      <w:marTop w:val="0"/>
                                                      <w:marBottom w:val="0"/>
                                                      <w:divBdr>
                                                        <w:top w:val="none" w:sz="0" w:space="0" w:color="auto"/>
                                                        <w:left w:val="none" w:sz="0" w:space="0" w:color="auto"/>
                                                        <w:bottom w:val="none" w:sz="0" w:space="0" w:color="auto"/>
                                                        <w:right w:val="none" w:sz="0" w:space="0" w:color="auto"/>
                                                      </w:divBdr>
                                                    </w:div>
                                                  </w:divsChild>
                                                </w:div>
                                                <w:div w:id="464010492">
                                                  <w:marLeft w:val="0"/>
                                                  <w:marRight w:val="0"/>
                                                  <w:marTop w:val="0"/>
                                                  <w:marBottom w:val="0"/>
                                                  <w:divBdr>
                                                    <w:top w:val="none" w:sz="0" w:space="0" w:color="auto"/>
                                                    <w:left w:val="none" w:sz="0" w:space="0" w:color="auto"/>
                                                    <w:bottom w:val="none" w:sz="0" w:space="0" w:color="auto"/>
                                                    <w:right w:val="none" w:sz="0" w:space="0" w:color="auto"/>
                                                  </w:divBdr>
                                                  <w:divsChild>
                                                    <w:div w:id="1683778962">
                                                      <w:marLeft w:val="0"/>
                                                      <w:marRight w:val="0"/>
                                                      <w:marTop w:val="0"/>
                                                      <w:marBottom w:val="0"/>
                                                      <w:divBdr>
                                                        <w:top w:val="none" w:sz="0" w:space="0" w:color="auto"/>
                                                        <w:left w:val="none" w:sz="0" w:space="0" w:color="auto"/>
                                                        <w:bottom w:val="none" w:sz="0" w:space="0" w:color="auto"/>
                                                        <w:right w:val="none" w:sz="0" w:space="0" w:color="auto"/>
                                                      </w:divBdr>
                                                    </w:div>
                                                  </w:divsChild>
                                                </w:div>
                                                <w:div w:id="534731939">
                                                  <w:marLeft w:val="0"/>
                                                  <w:marRight w:val="0"/>
                                                  <w:marTop w:val="0"/>
                                                  <w:marBottom w:val="0"/>
                                                  <w:divBdr>
                                                    <w:top w:val="none" w:sz="0" w:space="0" w:color="auto"/>
                                                    <w:left w:val="none" w:sz="0" w:space="0" w:color="auto"/>
                                                    <w:bottom w:val="none" w:sz="0" w:space="0" w:color="auto"/>
                                                    <w:right w:val="none" w:sz="0" w:space="0" w:color="auto"/>
                                                  </w:divBdr>
                                                  <w:divsChild>
                                                    <w:div w:id="560093368">
                                                      <w:marLeft w:val="0"/>
                                                      <w:marRight w:val="0"/>
                                                      <w:marTop w:val="0"/>
                                                      <w:marBottom w:val="0"/>
                                                      <w:divBdr>
                                                        <w:top w:val="none" w:sz="0" w:space="0" w:color="auto"/>
                                                        <w:left w:val="none" w:sz="0" w:space="0" w:color="auto"/>
                                                        <w:bottom w:val="none" w:sz="0" w:space="0" w:color="auto"/>
                                                        <w:right w:val="none" w:sz="0" w:space="0" w:color="auto"/>
                                                      </w:divBdr>
                                                    </w:div>
                                                  </w:divsChild>
                                                </w:div>
                                                <w:div w:id="1167403883">
                                                  <w:marLeft w:val="0"/>
                                                  <w:marRight w:val="0"/>
                                                  <w:marTop w:val="0"/>
                                                  <w:marBottom w:val="0"/>
                                                  <w:divBdr>
                                                    <w:top w:val="none" w:sz="0" w:space="0" w:color="auto"/>
                                                    <w:left w:val="none" w:sz="0" w:space="0" w:color="auto"/>
                                                    <w:bottom w:val="none" w:sz="0" w:space="0" w:color="auto"/>
                                                    <w:right w:val="none" w:sz="0" w:space="0" w:color="auto"/>
                                                  </w:divBdr>
                                                  <w:divsChild>
                                                    <w:div w:id="23212941">
                                                      <w:marLeft w:val="0"/>
                                                      <w:marRight w:val="0"/>
                                                      <w:marTop w:val="0"/>
                                                      <w:marBottom w:val="0"/>
                                                      <w:divBdr>
                                                        <w:top w:val="none" w:sz="0" w:space="0" w:color="auto"/>
                                                        <w:left w:val="none" w:sz="0" w:space="0" w:color="auto"/>
                                                        <w:bottom w:val="none" w:sz="0" w:space="0" w:color="auto"/>
                                                        <w:right w:val="none" w:sz="0" w:space="0" w:color="auto"/>
                                                      </w:divBdr>
                                                    </w:div>
                                                  </w:divsChild>
                                                </w:div>
                                                <w:div w:id="782579631">
                                                  <w:marLeft w:val="0"/>
                                                  <w:marRight w:val="0"/>
                                                  <w:marTop w:val="0"/>
                                                  <w:marBottom w:val="0"/>
                                                  <w:divBdr>
                                                    <w:top w:val="none" w:sz="0" w:space="0" w:color="auto"/>
                                                    <w:left w:val="none" w:sz="0" w:space="0" w:color="auto"/>
                                                    <w:bottom w:val="none" w:sz="0" w:space="0" w:color="auto"/>
                                                    <w:right w:val="none" w:sz="0" w:space="0" w:color="auto"/>
                                                  </w:divBdr>
                                                  <w:divsChild>
                                                    <w:div w:id="1299188031">
                                                      <w:marLeft w:val="0"/>
                                                      <w:marRight w:val="0"/>
                                                      <w:marTop w:val="0"/>
                                                      <w:marBottom w:val="0"/>
                                                      <w:divBdr>
                                                        <w:top w:val="none" w:sz="0" w:space="0" w:color="auto"/>
                                                        <w:left w:val="none" w:sz="0" w:space="0" w:color="auto"/>
                                                        <w:bottom w:val="none" w:sz="0" w:space="0" w:color="auto"/>
                                                        <w:right w:val="none" w:sz="0" w:space="0" w:color="auto"/>
                                                      </w:divBdr>
                                                    </w:div>
                                                  </w:divsChild>
                                                </w:div>
                                                <w:div w:id="625966766">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0"/>
                                                      <w:marBottom w:val="0"/>
                                                      <w:divBdr>
                                                        <w:top w:val="none" w:sz="0" w:space="0" w:color="auto"/>
                                                        <w:left w:val="none" w:sz="0" w:space="0" w:color="auto"/>
                                                        <w:bottom w:val="none" w:sz="0" w:space="0" w:color="auto"/>
                                                        <w:right w:val="none" w:sz="0" w:space="0" w:color="auto"/>
                                                      </w:divBdr>
                                                    </w:div>
                                                  </w:divsChild>
                                                </w:div>
                                                <w:div w:id="996493601">
                                                  <w:marLeft w:val="0"/>
                                                  <w:marRight w:val="0"/>
                                                  <w:marTop w:val="0"/>
                                                  <w:marBottom w:val="0"/>
                                                  <w:divBdr>
                                                    <w:top w:val="none" w:sz="0" w:space="0" w:color="auto"/>
                                                    <w:left w:val="none" w:sz="0" w:space="0" w:color="auto"/>
                                                    <w:bottom w:val="none" w:sz="0" w:space="0" w:color="auto"/>
                                                    <w:right w:val="none" w:sz="0" w:space="0" w:color="auto"/>
                                                  </w:divBdr>
                                                  <w:divsChild>
                                                    <w:div w:id="1975400637">
                                                      <w:marLeft w:val="0"/>
                                                      <w:marRight w:val="0"/>
                                                      <w:marTop w:val="0"/>
                                                      <w:marBottom w:val="0"/>
                                                      <w:divBdr>
                                                        <w:top w:val="none" w:sz="0" w:space="0" w:color="auto"/>
                                                        <w:left w:val="none" w:sz="0" w:space="0" w:color="auto"/>
                                                        <w:bottom w:val="none" w:sz="0" w:space="0" w:color="auto"/>
                                                        <w:right w:val="none" w:sz="0" w:space="0" w:color="auto"/>
                                                      </w:divBdr>
                                                    </w:div>
                                                  </w:divsChild>
                                                </w:div>
                                                <w:div w:id="880557431">
                                                  <w:marLeft w:val="0"/>
                                                  <w:marRight w:val="0"/>
                                                  <w:marTop w:val="0"/>
                                                  <w:marBottom w:val="0"/>
                                                  <w:divBdr>
                                                    <w:top w:val="none" w:sz="0" w:space="0" w:color="auto"/>
                                                    <w:left w:val="none" w:sz="0" w:space="0" w:color="auto"/>
                                                    <w:bottom w:val="none" w:sz="0" w:space="0" w:color="auto"/>
                                                    <w:right w:val="none" w:sz="0" w:space="0" w:color="auto"/>
                                                  </w:divBdr>
                                                  <w:divsChild>
                                                    <w:div w:id="424497449">
                                                      <w:marLeft w:val="0"/>
                                                      <w:marRight w:val="0"/>
                                                      <w:marTop w:val="0"/>
                                                      <w:marBottom w:val="0"/>
                                                      <w:divBdr>
                                                        <w:top w:val="none" w:sz="0" w:space="0" w:color="auto"/>
                                                        <w:left w:val="none" w:sz="0" w:space="0" w:color="auto"/>
                                                        <w:bottom w:val="none" w:sz="0" w:space="0" w:color="auto"/>
                                                        <w:right w:val="none" w:sz="0" w:space="0" w:color="auto"/>
                                                      </w:divBdr>
                                                    </w:div>
                                                  </w:divsChild>
                                                </w:div>
                                                <w:div w:id="694043556">
                                                  <w:marLeft w:val="0"/>
                                                  <w:marRight w:val="0"/>
                                                  <w:marTop w:val="0"/>
                                                  <w:marBottom w:val="0"/>
                                                  <w:divBdr>
                                                    <w:top w:val="none" w:sz="0" w:space="0" w:color="auto"/>
                                                    <w:left w:val="none" w:sz="0" w:space="0" w:color="auto"/>
                                                    <w:bottom w:val="none" w:sz="0" w:space="0" w:color="auto"/>
                                                    <w:right w:val="none" w:sz="0" w:space="0" w:color="auto"/>
                                                  </w:divBdr>
                                                  <w:divsChild>
                                                    <w:div w:id="154345041">
                                                      <w:marLeft w:val="0"/>
                                                      <w:marRight w:val="0"/>
                                                      <w:marTop w:val="0"/>
                                                      <w:marBottom w:val="0"/>
                                                      <w:divBdr>
                                                        <w:top w:val="none" w:sz="0" w:space="0" w:color="auto"/>
                                                        <w:left w:val="none" w:sz="0" w:space="0" w:color="auto"/>
                                                        <w:bottom w:val="none" w:sz="0" w:space="0" w:color="auto"/>
                                                        <w:right w:val="none" w:sz="0" w:space="0" w:color="auto"/>
                                                      </w:divBdr>
                                                    </w:div>
                                                  </w:divsChild>
                                                </w:div>
                                                <w:div w:id="1318612510">
                                                  <w:marLeft w:val="0"/>
                                                  <w:marRight w:val="0"/>
                                                  <w:marTop w:val="0"/>
                                                  <w:marBottom w:val="0"/>
                                                  <w:divBdr>
                                                    <w:top w:val="none" w:sz="0" w:space="0" w:color="auto"/>
                                                    <w:left w:val="none" w:sz="0" w:space="0" w:color="auto"/>
                                                    <w:bottom w:val="none" w:sz="0" w:space="0" w:color="auto"/>
                                                    <w:right w:val="none" w:sz="0" w:space="0" w:color="auto"/>
                                                  </w:divBdr>
                                                  <w:divsChild>
                                                    <w:div w:id="173082556">
                                                      <w:marLeft w:val="0"/>
                                                      <w:marRight w:val="0"/>
                                                      <w:marTop w:val="0"/>
                                                      <w:marBottom w:val="0"/>
                                                      <w:divBdr>
                                                        <w:top w:val="none" w:sz="0" w:space="0" w:color="auto"/>
                                                        <w:left w:val="none" w:sz="0" w:space="0" w:color="auto"/>
                                                        <w:bottom w:val="none" w:sz="0" w:space="0" w:color="auto"/>
                                                        <w:right w:val="none" w:sz="0" w:space="0" w:color="auto"/>
                                                      </w:divBdr>
                                                    </w:div>
                                                  </w:divsChild>
                                                </w:div>
                                                <w:div w:id="140077863">
                                                  <w:marLeft w:val="0"/>
                                                  <w:marRight w:val="0"/>
                                                  <w:marTop w:val="0"/>
                                                  <w:marBottom w:val="0"/>
                                                  <w:divBdr>
                                                    <w:top w:val="none" w:sz="0" w:space="0" w:color="auto"/>
                                                    <w:left w:val="none" w:sz="0" w:space="0" w:color="auto"/>
                                                    <w:bottom w:val="none" w:sz="0" w:space="0" w:color="auto"/>
                                                    <w:right w:val="none" w:sz="0" w:space="0" w:color="auto"/>
                                                  </w:divBdr>
                                                  <w:divsChild>
                                                    <w:div w:id="185024036">
                                                      <w:marLeft w:val="0"/>
                                                      <w:marRight w:val="0"/>
                                                      <w:marTop w:val="0"/>
                                                      <w:marBottom w:val="0"/>
                                                      <w:divBdr>
                                                        <w:top w:val="none" w:sz="0" w:space="0" w:color="auto"/>
                                                        <w:left w:val="none" w:sz="0" w:space="0" w:color="auto"/>
                                                        <w:bottom w:val="none" w:sz="0" w:space="0" w:color="auto"/>
                                                        <w:right w:val="none" w:sz="0" w:space="0" w:color="auto"/>
                                                      </w:divBdr>
                                                    </w:div>
                                                  </w:divsChild>
                                                </w:div>
                                                <w:div w:id="371153325">
                                                  <w:marLeft w:val="0"/>
                                                  <w:marRight w:val="0"/>
                                                  <w:marTop w:val="0"/>
                                                  <w:marBottom w:val="0"/>
                                                  <w:divBdr>
                                                    <w:top w:val="none" w:sz="0" w:space="0" w:color="auto"/>
                                                    <w:left w:val="none" w:sz="0" w:space="0" w:color="auto"/>
                                                    <w:bottom w:val="none" w:sz="0" w:space="0" w:color="auto"/>
                                                    <w:right w:val="none" w:sz="0" w:space="0" w:color="auto"/>
                                                  </w:divBdr>
                                                  <w:divsChild>
                                                    <w:div w:id="1587229954">
                                                      <w:marLeft w:val="0"/>
                                                      <w:marRight w:val="0"/>
                                                      <w:marTop w:val="0"/>
                                                      <w:marBottom w:val="0"/>
                                                      <w:divBdr>
                                                        <w:top w:val="none" w:sz="0" w:space="0" w:color="auto"/>
                                                        <w:left w:val="none" w:sz="0" w:space="0" w:color="auto"/>
                                                        <w:bottom w:val="none" w:sz="0" w:space="0" w:color="auto"/>
                                                        <w:right w:val="none" w:sz="0" w:space="0" w:color="auto"/>
                                                      </w:divBdr>
                                                    </w:div>
                                                  </w:divsChild>
                                                </w:div>
                                                <w:div w:id="1064255907">
                                                  <w:marLeft w:val="0"/>
                                                  <w:marRight w:val="0"/>
                                                  <w:marTop w:val="0"/>
                                                  <w:marBottom w:val="0"/>
                                                  <w:divBdr>
                                                    <w:top w:val="none" w:sz="0" w:space="0" w:color="auto"/>
                                                    <w:left w:val="none" w:sz="0" w:space="0" w:color="auto"/>
                                                    <w:bottom w:val="none" w:sz="0" w:space="0" w:color="auto"/>
                                                    <w:right w:val="none" w:sz="0" w:space="0" w:color="auto"/>
                                                  </w:divBdr>
                                                  <w:divsChild>
                                                    <w:div w:id="1468669435">
                                                      <w:marLeft w:val="0"/>
                                                      <w:marRight w:val="0"/>
                                                      <w:marTop w:val="0"/>
                                                      <w:marBottom w:val="0"/>
                                                      <w:divBdr>
                                                        <w:top w:val="none" w:sz="0" w:space="0" w:color="auto"/>
                                                        <w:left w:val="none" w:sz="0" w:space="0" w:color="auto"/>
                                                        <w:bottom w:val="none" w:sz="0" w:space="0" w:color="auto"/>
                                                        <w:right w:val="none" w:sz="0" w:space="0" w:color="auto"/>
                                                      </w:divBdr>
                                                    </w:div>
                                                  </w:divsChild>
                                                </w:div>
                                                <w:div w:id="1282568096">
                                                  <w:marLeft w:val="0"/>
                                                  <w:marRight w:val="0"/>
                                                  <w:marTop w:val="0"/>
                                                  <w:marBottom w:val="0"/>
                                                  <w:divBdr>
                                                    <w:top w:val="none" w:sz="0" w:space="0" w:color="auto"/>
                                                    <w:left w:val="none" w:sz="0" w:space="0" w:color="auto"/>
                                                    <w:bottom w:val="none" w:sz="0" w:space="0" w:color="auto"/>
                                                    <w:right w:val="none" w:sz="0" w:space="0" w:color="auto"/>
                                                  </w:divBdr>
                                                  <w:divsChild>
                                                    <w:div w:id="898826582">
                                                      <w:marLeft w:val="0"/>
                                                      <w:marRight w:val="0"/>
                                                      <w:marTop w:val="0"/>
                                                      <w:marBottom w:val="0"/>
                                                      <w:divBdr>
                                                        <w:top w:val="none" w:sz="0" w:space="0" w:color="auto"/>
                                                        <w:left w:val="none" w:sz="0" w:space="0" w:color="auto"/>
                                                        <w:bottom w:val="none" w:sz="0" w:space="0" w:color="auto"/>
                                                        <w:right w:val="none" w:sz="0" w:space="0" w:color="auto"/>
                                                      </w:divBdr>
                                                    </w:div>
                                                  </w:divsChild>
                                                </w:div>
                                                <w:div w:id="801120312">
                                                  <w:marLeft w:val="0"/>
                                                  <w:marRight w:val="0"/>
                                                  <w:marTop w:val="0"/>
                                                  <w:marBottom w:val="0"/>
                                                  <w:divBdr>
                                                    <w:top w:val="none" w:sz="0" w:space="0" w:color="auto"/>
                                                    <w:left w:val="none" w:sz="0" w:space="0" w:color="auto"/>
                                                    <w:bottom w:val="none" w:sz="0" w:space="0" w:color="auto"/>
                                                    <w:right w:val="none" w:sz="0" w:space="0" w:color="auto"/>
                                                  </w:divBdr>
                                                  <w:divsChild>
                                                    <w:div w:id="27722163">
                                                      <w:marLeft w:val="0"/>
                                                      <w:marRight w:val="0"/>
                                                      <w:marTop w:val="0"/>
                                                      <w:marBottom w:val="0"/>
                                                      <w:divBdr>
                                                        <w:top w:val="none" w:sz="0" w:space="0" w:color="auto"/>
                                                        <w:left w:val="none" w:sz="0" w:space="0" w:color="auto"/>
                                                        <w:bottom w:val="none" w:sz="0" w:space="0" w:color="auto"/>
                                                        <w:right w:val="none" w:sz="0" w:space="0" w:color="auto"/>
                                                      </w:divBdr>
                                                    </w:div>
                                                  </w:divsChild>
                                                </w:div>
                                                <w:div w:id="2054846796">
                                                  <w:marLeft w:val="0"/>
                                                  <w:marRight w:val="0"/>
                                                  <w:marTop w:val="0"/>
                                                  <w:marBottom w:val="0"/>
                                                  <w:divBdr>
                                                    <w:top w:val="none" w:sz="0" w:space="0" w:color="auto"/>
                                                    <w:left w:val="none" w:sz="0" w:space="0" w:color="auto"/>
                                                    <w:bottom w:val="none" w:sz="0" w:space="0" w:color="auto"/>
                                                    <w:right w:val="none" w:sz="0" w:space="0" w:color="auto"/>
                                                  </w:divBdr>
                                                  <w:divsChild>
                                                    <w:div w:id="267809923">
                                                      <w:marLeft w:val="0"/>
                                                      <w:marRight w:val="0"/>
                                                      <w:marTop w:val="0"/>
                                                      <w:marBottom w:val="0"/>
                                                      <w:divBdr>
                                                        <w:top w:val="none" w:sz="0" w:space="0" w:color="auto"/>
                                                        <w:left w:val="none" w:sz="0" w:space="0" w:color="auto"/>
                                                        <w:bottom w:val="none" w:sz="0" w:space="0" w:color="auto"/>
                                                        <w:right w:val="none" w:sz="0" w:space="0" w:color="auto"/>
                                                      </w:divBdr>
                                                    </w:div>
                                                  </w:divsChild>
                                                </w:div>
                                                <w:div w:id="922489610">
                                                  <w:marLeft w:val="0"/>
                                                  <w:marRight w:val="0"/>
                                                  <w:marTop w:val="0"/>
                                                  <w:marBottom w:val="0"/>
                                                  <w:divBdr>
                                                    <w:top w:val="none" w:sz="0" w:space="0" w:color="auto"/>
                                                    <w:left w:val="none" w:sz="0" w:space="0" w:color="auto"/>
                                                    <w:bottom w:val="none" w:sz="0" w:space="0" w:color="auto"/>
                                                    <w:right w:val="none" w:sz="0" w:space="0" w:color="auto"/>
                                                  </w:divBdr>
                                                  <w:divsChild>
                                                    <w:div w:id="2028435723">
                                                      <w:marLeft w:val="0"/>
                                                      <w:marRight w:val="0"/>
                                                      <w:marTop w:val="0"/>
                                                      <w:marBottom w:val="0"/>
                                                      <w:divBdr>
                                                        <w:top w:val="none" w:sz="0" w:space="0" w:color="auto"/>
                                                        <w:left w:val="none" w:sz="0" w:space="0" w:color="auto"/>
                                                        <w:bottom w:val="none" w:sz="0" w:space="0" w:color="auto"/>
                                                        <w:right w:val="none" w:sz="0" w:space="0" w:color="auto"/>
                                                      </w:divBdr>
                                                    </w:div>
                                                  </w:divsChild>
                                                </w:div>
                                                <w:div w:id="381751150">
                                                  <w:marLeft w:val="0"/>
                                                  <w:marRight w:val="0"/>
                                                  <w:marTop w:val="0"/>
                                                  <w:marBottom w:val="0"/>
                                                  <w:divBdr>
                                                    <w:top w:val="none" w:sz="0" w:space="0" w:color="auto"/>
                                                    <w:left w:val="none" w:sz="0" w:space="0" w:color="auto"/>
                                                    <w:bottom w:val="none" w:sz="0" w:space="0" w:color="auto"/>
                                                    <w:right w:val="none" w:sz="0" w:space="0" w:color="auto"/>
                                                  </w:divBdr>
                                                  <w:divsChild>
                                                    <w:div w:id="2088569077">
                                                      <w:marLeft w:val="0"/>
                                                      <w:marRight w:val="0"/>
                                                      <w:marTop w:val="0"/>
                                                      <w:marBottom w:val="0"/>
                                                      <w:divBdr>
                                                        <w:top w:val="none" w:sz="0" w:space="0" w:color="auto"/>
                                                        <w:left w:val="none" w:sz="0" w:space="0" w:color="auto"/>
                                                        <w:bottom w:val="none" w:sz="0" w:space="0" w:color="auto"/>
                                                        <w:right w:val="none" w:sz="0" w:space="0" w:color="auto"/>
                                                      </w:divBdr>
                                                    </w:div>
                                                  </w:divsChild>
                                                </w:div>
                                                <w:div w:id="80687856">
                                                  <w:marLeft w:val="0"/>
                                                  <w:marRight w:val="0"/>
                                                  <w:marTop w:val="0"/>
                                                  <w:marBottom w:val="0"/>
                                                  <w:divBdr>
                                                    <w:top w:val="none" w:sz="0" w:space="0" w:color="auto"/>
                                                    <w:left w:val="none" w:sz="0" w:space="0" w:color="auto"/>
                                                    <w:bottom w:val="none" w:sz="0" w:space="0" w:color="auto"/>
                                                    <w:right w:val="none" w:sz="0" w:space="0" w:color="auto"/>
                                                  </w:divBdr>
                                                  <w:divsChild>
                                                    <w:div w:id="1813936417">
                                                      <w:marLeft w:val="0"/>
                                                      <w:marRight w:val="0"/>
                                                      <w:marTop w:val="0"/>
                                                      <w:marBottom w:val="0"/>
                                                      <w:divBdr>
                                                        <w:top w:val="none" w:sz="0" w:space="0" w:color="auto"/>
                                                        <w:left w:val="none" w:sz="0" w:space="0" w:color="auto"/>
                                                        <w:bottom w:val="none" w:sz="0" w:space="0" w:color="auto"/>
                                                        <w:right w:val="none" w:sz="0" w:space="0" w:color="auto"/>
                                                      </w:divBdr>
                                                    </w:div>
                                                  </w:divsChild>
                                                </w:div>
                                                <w:div w:id="1701277013">
                                                  <w:marLeft w:val="0"/>
                                                  <w:marRight w:val="0"/>
                                                  <w:marTop w:val="0"/>
                                                  <w:marBottom w:val="0"/>
                                                  <w:divBdr>
                                                    <w:top w:val="none" w:sz="0" w:space="0" w:color="auto"/>
                                                    <w:left w:val="none" w:sz="0" w:space="0" w:color="auto"/>
                                                    <w:bottom w:val="none" w:sz="0" w:space="0" w:color="auto"/>
                                                    <w:right w:val="none" w:sz="0" w:space="0" w:color="auto"/>
                                                  </w:divBdr>
                                                  <w:divsChild>
                                                    <w:div w:id="1011762447">
                                                      <w:marLeft w:val="0"/>
                                                      <w:marRight w:val="0"/>
                                                      <w:marTop w:val="0"/>
                                                      <w:marBottom w:val="0"/>
                                                      <w:divBdr>
                                                        <w:top w:val="none" w:sz="0" w:space="0" w:color="auto"/>
                                                        <w:left w:val="none" w:sz="0" w:space="0" w:color="auto"/>
                                                        <w:bottom w:val="none" w:sz="0" w:space="0" w:color="auto"/>
                                                        <w:right w:val="none" w:sz="0" w:space="0" w:color="auto"/>
                                                      </w:divBdr>
                                                    </w:div>
                                                  </w:divsChild>
                                                </w:div>
                                                <w:div w:id="124741369">
                                                  <w:marLeft w:val="0"/>
                                                  <w:marRight w:val="0"/>
                                                  <w:marTop w:val="0"/>
                                                  <w:marBottom w:val="0"/>
                                                  <w:divBdr>
                                                    <w:top w:val="none" w:sz="0" w:space="0" w:color="auto"/>
                                                    <w:left w:val="none" w:sz="0" w:space="0" w:color="auto"/>
                                                    <w:bottom w:val="none" w:sz="0" w:space="0" w:color="auto"/>
                                                    <w:right w:val="none" w:sz="0" w:space="0" w:color="auto"/>
                                                  </w:divBdr>
                                                  <w:divsChild>
                                                    <w:div w:id="1909462648">
                                                      <w:marLeft w:val="0"/>
                                                      <w:marRight w:val="0"/>
                                                      <w:marTop w:val="0"/>
                                                      <w:marBottom w:val="0"/>
                                                      <w:divBdr>
                                                        <w:top w:val="none" w:sz="0" w:space="0" w:color="auto"/>
                                                        <w:left w:val="none" w:sz="0" w:space="0" w:color="auto"/>
                                                        <w:bottom w:val="none" w:sz="0" w:space="0" w:color="auto"/>
                                                        <w:right w:val="none" w:sz="0" w:space="0" w:color="auto"/>
                                                      </w:divBdr>
                                                    </w:div>
                                                  </w:divsChild>
                                                </w:div>
                                                <w:div w:id="1097217577">
                                                  <w:marLeft w:val="0"/>
                                                  <w:marRight w:val="0"/>
                                                  <w:marTop w:val="0"/>
                                                  <w:marBottom w:val="0"/>
                                                  <w:divBdr>
                                                    <w:top w:val="none" w:sz="0" w:space="0" w:color="auto"/>
                                                    <w:left w:val="none" w:sz="0" w:space="0" w:color="auto"/>
                                                    <w:bottom w:val="none" w:sz="0" w:space="0" w:color="auto"/>
                                                    <w:right w:val="none" w:sz="0" w:space="0" w:color="auto"/>
                                                  </w:divBdr>
                                                  <w:divsChild>
                                                    <w:div w:id="2072196488">
                                                      <w:marLeft w:val="0"/>
                                                      <w:marRight w:val="0"/>
                                                      <w:marTop w:val="0"/>
                                                      <w:marBottom w:val="0"/>
                                                      <w:divBdr>
                                                        <w:top w:val="none" w:sz="0" w:space="0" w:color="auto"/>
                                                        <w:left w:val="none" w:sz="0" w:space="0" w:color="auto"/>
                                                        <w:bottom w:val="none" w:sz="0" w:space="0" w:color="auto"/>
                                                        <w:right w:val="none" w:sz="0" w:space="0" w:color="auto"/>
                                                      </w:divBdr>
                                                    </w:div>
                                                  </w:divsChild>
                                                </w:div>
                                                <w:div w:id="165631326">
                                                  <w:marLeft w:val="0"/>
                                                  <w:marRight w:val="0"/>
                                                  <w:marTop w:val="0"/>
                                                  <w:marBottom w:val="0"/>
                                                  <w:divBdr>
                                                    <w:top w:val="none" w:sz="0" w:space="0" w:color="auto"/>
                                                    <w:left w:val="none" w:sz="0" w:space="0" w:color="auto"/>
                                                    <w:bottom w:val="none" w:sz="0" w:space="0" w:color="auto"/>
                                                    <w:right w:val="none" w:sz="0" w:space="0" w:color="auto"/>
                                                  </w:divBdr>
                                                  <w:divsChild>
                                                    <w:div w:id="1380861694">
                                                      <w:marLeft w:val="0"/>
                                                      <w:marRight w:val="0"/>
                                                      <w:marTop w:val="0"/>
                                                      <w:marBottom w:val="0"/>
                                                      <w:divBdr>
                                                        <w:top w:val="none" w:sz="0" w:space="0" w:color="auto"/>
                                                        <w:left w:val="none" w:sz="0" w:space="0" w:color="auto"/>
                                                        <w:bottom w:val="none" w:sz="0" w:space="0" w:color="auto"/>
                                                        <w:right w:val="none" w:sz="0" w:space="0" w:color="auto"/>
                                                      </w:divBdr>
                                                    </w:div>
                                                  </w:divsChild>
                                                </w:div>
                                                <w:div w:id="1068966899">
                                                  <w:marLeft w:val="0"/>
                                                  <w:marRight w:val="0"/>
                                                  <w:marTop w:val="0"/>
                                                  <w:marBottom w:val="0"/>
                                                  <w:divBdr>
                                                    <w:top w:val="none" w:sz="0" w:space="0" w:color="auto"/>
                                                    <w:left w:val="none" w:sz="0" w:space="0" w:color="auto"/>
                                                    <w:bottom w:val="none" w:sz="0" w:space="0" w:color="auto"/>
                                                    <w:right w:val="none" w:sz="0" w:space="0" w:color="auto"/>
                                                  </w:divBdr>
                                                  <w:divsChild>
                                                    <w:div w:id="103766034">
                                                      <w:marLeft w:val="0"/>
                                                      <w:marRight w:val="0"/>
                                                      <w:marTop w:val="0"/>
                                                      <w:marBottom w:val="0"/>
                                                      <w:divBdr>
                                                        <w:top w:val="none" w:sz="0" w:space="0" w:color="auto"/>
                                                        <w:left w:val="none" w:sz="0" w:space="0" w:color="auto"/>
                                                        <w:bottom w:val="none" w:sz="0" w:space="0" w:color="auto"/>
                                                        <w:right w:val="none" w:sz="0" w:space="0" w:color="auto"/>
                                                      </w:divBdr>
                                                    </w:div>
                                                  </w:divsChild>
                                                </w:div>
                                                <w:div w:id="306469752">
                                                  <w:marLeft w:val="0"/>
                                                  <w:marRight w:val="0"/>
                                                  <w:marTop w:val="0"/>
                                                  <w:marBottom w:val="0"/>
                                                  <w:divBdr>
                                                    <w:top w:val="none" w:sz="0" w:space="0" w:color="auto"/>
                                                    <w:left w:val="none" w:sz="0" w:space="0" w:color="auto"/>
                                                    <w:bottom w:val="none" w:sz="0" w:space="0" w:color="auto"/>
                                                    <w:right w:val="none" w:sz="0" w:space="0" w:color="auto"/>
                                                  </w:divBdr>
                                                  <w:divsChild>
                                                    <w:div w:id="964849685">
                                                      <w:marLeft w:val="0"/>
                                                      <w:marRight w:val="0"/>
                                                      <w:marTop w:val="0"/>
                                                      <w:marBottom w:val="0"/>
                                                      <w:divBdr>
                                                        <w:top w:val="none" w:sz="0" w:space="0" w:color="auto"/>
                                                        <w:left w:val="none" w:sz="0" w:space="0" w:color="auto"/>
                                                        <w:bottom w:val="none" w:sz="0" w:space="0" w:color="auto"/>
                                                        <w:right w:val="none" w:sz="0" w:space="0" w:color="auto"/>
                                                      </w:divBdr>
                                                    </w:div>
                                                  </w:divsChild>
                                                </w:div>
                                                <w:div w:id="1202355461">
                                                  <w:marLeft w:val="0"/>
                                                  <w:marRight w:val="0"/>
                                                  <w:marTop w:val="0"/>
                                                  <w:marBottom w:val="0"/>
                                                  <w:divBdr>
                                                    <w:top w:val="none" w:sz="0" w:space="0" w:color="auto"/>
                                                    <w:left w:val="none" w:sz="0" w:space="0" w:color="auto"/>
                                                    <w:bottom w:val="none" w:sz="0" w:space="0" w:color="auto"/>
                                                    <w:right w:val="none" w:sz="0" w:space="0" w:color="auto"/>
                                                  </w:divBdr>
                                                  <w:divsChild>
                                                    <w:div w:id="469595930">
                                                      <w:marLeft w:val="0"/>
                                                      <w:marRight w:val="0"/>
                                                      <w:marTop w:val="0"/>
                                                      <w:marBottom w:val="0"/>
                                                      <w:divBdr>
                                                        <w:top w:val="none" w:sz="0" w:space="0" w:color="auto"/>
                                                        <w:left w:val="none" w:sz="0" w:space="0" w:color="auto"/>
                                                        <w:bottom w:val="none" w:sz="0" w:space="0" w:color="auto"/>
                                                        <w:right w:val="none" w:sz="0" w:space="0" w:color="auto"/>
                                                      </w:divBdr>
                                                    </w:div>
                                                  </w:divsChild>
                                                </w:div>
                                                <w:div w:id="1746491442">
                                                  <w:marLeft w:val="0"/>
                                                  <w:marRight w:val="0"/>
                                                  <w:marTop w:val="0"/>
                                                  <w:marBottom w:val="0"/>
                                                  <w:divBdr>
                                                    <w:top w:val="none" w:sz="0" w:space="0" w:color="auto"/>
                                                    <w:left w:val="none" w:sz="0" w:space="0" w:color="auto"/>
                                                    <w:bottom w:val="none" w:sz="0" w:space="0" w:color="auto"/>
                                                    <w:right w:val="none" w:sz="0" w:space="0" w:color="auto"/>
                                                  </w:divBdr>
                                                  <w:divsChild>
                                                    <w:div w:id="1266185083">
                                                      <w:marLeft w:val="0"/>
                                                      <w:marRight w:val="0"/>
                                                      <w:marTop w:val="0"/>
                                                      <w:marBottom w:val="0"/>
                                                      <w:divBdr>
                                                        <w:top w:val="none" w:sz="0" w:space="0" w:color="auto"/>
                                                        <w:left w:val="none" w:sz="0" w:space="0" w:color="auto"/>
                                                        <w:bottom w:val="none" w:sz="0" w:space="0" w:color="auto"/>
                                                        <w:right w:val="none" w:sz="0" w:space="0" w:color="auto"/>
                                                      </w:divBdr>
                                                    </w:div>
                                                  </w:divsChild>
                                                </w:div>
                                                <w:div w:id="2006131188">
                                                  <w:marLeft w:val="0"/>
                                                  <w:marRight w:val="0"/>
                                                  <w:marTop w:val="0"/>
                                                  <w:marBottom w:val="0"/>
                                                  <w:divBdr>
                                                    <w:top w:val="none" w:sz="0" w:space="0" w:color="auto"/>
                                                    <w:left w:val="none" w:sz="0" w:space="0" w:color="auto"/>
                                                    <w:bottom w:val="none" w:sz="0" w:space="0" w:color="auto"/>
                                                    <w:right w:val="none" w:sz="0" w:space="0" w:color="auto"/>
                                                  </w:divBdr>
                                                  <w:divsChild>
                                                    <w:div w:id="693002363">
                                                      <w:marLeft w:val="0"/>
                                                      <w:marRight w:val="0"/>
                                                      <w:marTop w:val="0"/>
                                                      <w:marBottom w:val="0"/>
                                                      <w:divBdr>
                                                        <w:top w:val="none" w:sz="0" w:space="0" w:color="auto"/>
                                                        <w:left w:val="none" w:sz="0" w:space="0" w:color="auto"/>
                                                        <w:bottom w:val="none" w:sz="0" w:space="0" w:color="auto"/>
                                                        <w:right w:val="none" w:sz="0" w:space="0" w:color="auto"/>
                                                      </w:divBdr>
                                                    </w:div>
                                                  </w:divsChild>
                                                </w:div>
                                                <w:div w:id="1504588072">
                                                  <w:marLeft w:val="0"/>
                                                  <w:marRight w:val="0"/>
                                                  <w:marTop w:val="0"/>
                                                  <w:marBottom w:val="0"/>
                                                  <w:divBdr>
                                                    <w:top w:val="none" w:sz="0" w:space="0" w:color="auto"/>
                                                    <w:left w:val="none" w:sz="0" w:space="0" w:color="auto"/>
                                                    <w:bottom w:val="none" w:sz="0" w:space="0" w:color="auto"/>
                                                    <w:right w:val="none" w:sz="0" w:space="0" w:color="auto"/>
                                                  </w:divBdr>
                                                  <w:divsChild>
                                                    <w:div w:id="814301464">
                                                      <w:marLeft w:val="0"/>
                                                      <w:marRight w:val="0"/>
                                                      <w:marTop w:val="0"/>
                                                      <w:marBottom w:val="0"/>
                                                      <w:divBdr>
                                                        <w:top w:val="none" w:sz="0" w:space="0" w:color="auto"/>
                                                        <w:left w:val="none" w:sz="0" w:space="0" w:color="auto"/>
                                                        <w:bottom w:val="none" w:sz="0" w:space="0" w:color="auto"/>
                                                        <w:right w:val="none" w:sz="0" w:space="0" w:color="auto"/>
                                                      </w:divBdr>
                                                    </w:div>
                                                  </w:divsChild>
                                                </w:div>
                                                <w:div w:id="1353724998">
                                                  <w:marLeft w:val="0"/>
                                                  <w:marRight w:val="0"/>
                                                  <w:marTop w:val="0"/>
                                                  <w:marBottom w:val="0"/>
                                                  <w:divBdr>
                                                    <w:top w:val="none" w:sz="0" w:space="0" w:color="auto"/>
                                                    <w:left w:val="none" w:sz="0" w:space="0" w:color="auto"/>
                                                    <w:bottom w:val="none" w:sz="0" w:space="0" w:color="auto"/>
                                                    <w:right w:val="none" w:sz="0" w:space="0" w:color="auto"/>
                                                  </w:divBdr>
                                                  <w:divsChild>
                                                    <w:div w:id="1594047411">
                                                      <w:marLeft w:val="0"/>
                                                      <w:marRight w:val="0"/>
                                                      <w:marTop w:val="0"/>
                                                      <w:marBottom w:val="0"/>
                                                      <w:divBdr>
                                                        <w:top w:val="none" w:sz="0" w:space="0" w:color="auto"/>
                                                        <w:left w:val="none" w:sz="0" w:space="0" w:color="auto"/>
                                                        <w:bottom w:val="none" w:sz="0" w:space="0" w:color="auto"/>
                                                        <w:right w:val="none" w:sz="0" w:space="0" w:color="auto"/>
                                                      </w:divBdr>
                                                    </w:div>
                                                  </w:divsChild>
                                                </w:div>
                                                <w:div w:id="700515078">
                                                  <w:marLeft w:val="0"/>
                                                  <w:marRight w:val="0"/>
                                                  <w:marTop w:val="0"/>
                                                  <w:marBottom w:val="0"/>
                                                  <w:divBdr>
                                                    <w:top w:val="none" w:sz="0" w:space="0" w:color="auto"/>
                                                    <w:left w:val="none" w:sz="0" w:space="0" w:color="auto"/>
                                                    <w:bottom w:val="none" w:sz="0" w:space="0" w:color="auto"/>
                                                    <w:right w:val="none" w:sz="0" w:space="0" w:color="auto"/>
                                                  </w:divBdr>
                                                  <w:divsChild>
                                                    <w:div w:id="174268212">
                                                      <w:marLeft w:val="0"/>
                                                      <w:marRight w:val="0"/>
                                                      <w:marTop w:val="0"/>
                                                      <w:marBottom w:val="0"/>
                                                      <w:divBdr>
                                                        <w:top w:val="none" w:sz="0" w:space="0" w:color="auto"/>
                                                        <w:left w:val="none" w:sz="0" w:space="0" w:color="auto"/>
                                                        <w:bottom w:val="none" w:sz="0" w:space="0" w:color="auto"/>
                                                        <w:right w:val="none" w:sz="0" w:space="0" w:color="auto"/>
                                                      </w:divBdr>
                                                    </w:div>
                                                  </w:divsChild>
                                                </w:div>
                                                <w:div w:id="863902677">
                                                  <w:marLeft w:val="0"/>
                                                  <w:marRight w:val="0"/>
                                                  <w:marTop w:val="0"/>
                                                  <w:marBottom w:val="0"/>
                                                  <w:divBdr>
                                                    <w:top w:val="none" w:sz="0" w:space="0" w:color="auto"/>
                                                    <w:left w:val="none" w:sz="0" w:space="0" w:color="auto"/>
                                                    <w:bottom w:val="none" w:sz="0" w:space="0" w:color="auto"/>
                                                    <w:right w:val="none" w:sz="0" w:space="0" w:color="auto"/>
                                                  </w:divBdr>
                                                  <w:divsChild>
                                                    <w:div w:id="295449278">
                                                      <w:marLeft w:val="0"/>
                                                      <w:marRight w:val="0"/>
                                                      <w:marTop w:val="0"/>
                                                      <w:marBottom w:val="0"/>
                                                      <w:divBdr>
                                                        <w:top w:val="none" w:sz="0" w:space="0" w:color="auto"/>
                                                        <w:left w:val="none" w:sz="0" w:space="0" w:color="auto"/>
                                                        <w:bottom w:val="none" w:sz="0" w:space="0" w:color="auto"/>
                                                        <w:right w:val="none" w:sz="0" w:space="0" w:color="auto"/>
                                                      </w:divBdr>
                                                    </w:div>
                                                  </w:divsChild>
                                                </w:div>
                                                <w:div w:id="1665277440">
                                                  <w:marLeft w:val="0"/>
                                                  <w:marRight w:val="0"/>
                                                  <w:marTop w:val="0"/>
                                                  <w:marBottom w:val="0"/>
                                                  <w:divBdr>
                                                    <w:top w:val="none" w:sz="0" w:space="0" w:color="auto"/>
                                                    <w:left w:val="none" w:sz="0" w:space="0" w:color="auto"/>
                                                    <w:bottom w:val="none" w:sz="0" w:space="0" w:color="auto"/>
                                                    <w:right w:val="none" w:sz="0" w:space="0" w:color="auto"/>
                                                  </w:divBdr>
                                                  <w:divsChild>
                                                    <w:div w:id="1194535097">
                                                      <w:marLeft w:val="0"/>
                                                      <w:marRight w:val="0"/>
                                                      <w:marTop w:val="0"/>
                                                      <w:marBottom w:val="0"/>
                                                      <w:divBdr>
                                                        <w:top w:val="none" w:sz="0" w:space="0" w:color="auto"/>
                                                        <w:left w:val="none" w:sz="0" w:space="0" w:color="auto"/>
                                                        <w:bottom w:val="none" w:sz="0" w:space="0" w:color="auto"/>
                                                        <w:right w:val="none" w:sz="0" w:space="0" w:color="auto"/>
                                                      </w:divBdr>
                                                    </w:div>
                                                  </w:divsChild>
                                                </w:div>
                                                <w:div w:id="175387171">
                                                  <w:marLeft w:val="0"/>
                                                  <w:marRight w:val="0"/>
                                                  <w:marTop w:val="0"/>
                                                  <w:marBottom w:val="0"/>
                                                  <w:divBdr>
                                                    <w:top w:val="none" w:sz="0" w:space="0" w:color="auto"/>
                                                    <w:left w:val="none" w:sz="0" w:space="0" w:color="auto"/>
                                                    <w:bottom w:val="none" w:sz="0" w:space="0" w:color="auto"/>
                                                    <w:right w:val="none" w:sz="0" w:space="0" w:color="auto"/>
                                                  </w:divBdr>
                                                  <w:divsChild>
                                                    <w:div w:id="1975788036">
                                                      <w:marLeft w:val="0"/>
                                                      <w:marRight w:val="0"/>
                                                      <w:marTop w:val="0"/>
                                                      <w:marBottom w:val="0"/>
                                                      <w:divBdr>
                                                        <w:top w:val="none" w:sz="0" w:space="0" w:color="auto"/>
                                                        <w:left w:val="none" w:sz="0" w:space="0" w:color="auto"/>
                                                        <w:bottom w:val="none" w:sz="0" w:space="0" w:color="auto"/>
                                                        <w:right w:val="none" w:sz="0" w:space="0" w:color="auto"/>
                                                      </w:divBdr>
                                                    </w:div>
                                                  </w:divsChild>
                                                </w:div>
                                                <w:div w:id="708147262">
                                                  <w:marLeft w:val="0"/>
                                                  <w:marRight w:val="0"/>
                                                  <w:marTop w:val="0"/>
                                                  <w:marBottom w:val="0"/>
                                                  <w:divBdr>
                                                    <w:top w:val="none" w:sz="0" w:space="0" w:color="auto"/>
                                                    <w:left w:val="none" w:sz="0" w:space="0" w:color="auto"/>
                                                    <w:bottom w:val="none" w:sz="0" w:space="0" w:color="auto"/>
                                                    <w:right w:val="none" w:sz="0" w:space="0" w:color="auto"/>
                                                  </w:divBdr>
                                                  <w:divsChild>
                                                    <w:div w:id="2125420928">
                                                      <w:marLeft w:val="0"/>
                                                      <w:marRight w:val="0"/>
                                                      <w:marTop w:val="0"/>
                                                      <w:marBottom w:val="0"/>
                                                      <w:divBdr>
                                                        <w:top w:val="none" w:sz="0" w:space="0" w:color="auto"/>
                                                        <w:left w:val="none" w:sz="0" w:space="0" w:color="auto"/>
                                                        <w:bottom w:val="none" w:sz="0" w:space="0" w:color="auto"/>
                                                        <w:right w:val="none" w:sz="0" w:space="0" w:color="auto"/>
                                                      </w:divBdr>
                                                    </w:div>
                                                  </w:divsChild>
                                                </w:div>
                                                <w:div w:id="1170489157">
                                                  <w:marLeft w:val="0"/>
                                                  <w:marRight w:val="0"/>
                                                  <w:marTop w:val="0"/>
                                                  <w:marBottom w:val="0"/>
                                                  <w:divBdr>
                                                    <w:top w:val="none" w:sz="0" w:space="0" w:color="auto"/>
                                                    <w:left w:val="none" w:sz="0" w:space="0" w:color="auto"/>
                                                    <w:bottom w:val="none" w:sz="0" w:space="0" w:color="auto"/>
                                                    <w:right w:val="none" w:sz="0" w:space="0" w:color="auto"/>
                                                  </w:divBdr>
                                                  <w:divsChild>
                                                    <w:div w:id="510147643">
                                                      <w:marLeft w:val="0"/>
                                                      <w:marRight w:val="0"/>
                                                      <w:marTop w:val="0"/>
                                                      <w:marBottom w:val="0"/>
                                                      <w:divBdr>
                                                        <w:top w:val="none" w:sz="0" w:space="0" w:color="auto"/>
                                                        <w:left w:val="none" w:sz="0" w:space="0" w:color="auto"/>
                                                        <w:bottom w:val="none" w:sz="0" w:space="0" w:color="auto"/>
                                                        <w:right w:val="none" w:sz="0" w:space="0" w:color="auto"/>
                                                      </w:divBdr>
                                                    </w:div>
                                                  </w:divsChild>
                                                </w:div>
                                                <w:div w:id="389816118">
                                                  <w:marLeft w:val="0"/>
                                                  <w:marRight w:val="0"/>
                                                  <w:marTop w:val="0"/>
                                                  <w:marBottom w:val="0"/>
                                                  <w:divBdr>
                                                    <w:top w:val="none" w:sz="0" w:space="0" w:color="auto"/>
                                                    <w:left w:val="none" w:sz="0" w:space="0" w:color="auto"/>
                                                    <w:bottom w:val="none" w:sz="0" w:space="0" w:color="auto"/>
                                                    <w:right w:val="none" w:sz="0" w:space="0" w:color="auto"/>
                                                  </w:divBdr>
                                                  <w:divsChild>
                                                    <w:div w:id="1680499666">
                                                      <w:marLeft w:val="0"/>
                                                      <w:marRight w:val="0"/>
                                                      <w:marTop w:val="0"/>
                                                      <w:marBottom w:val="0"/>
                                                      <w:divBdr>
                                                        <w:top w:val="none" w:sz="0" w:space="0" w:color="auto"/>
                                                        <w:left w:val="none" w:sz="0" w:space="0" w:color="auto"/>
                                                        <w:bottom w:val="none" w:sz="0" w:space="0" w:color="auto"/>
                                                        <w:right w:val="none" w:sz="0" w:space="0" w:color="auto"/>
                                                      </w:divBdr>
                                                    </w:div>
                                                  </w:divsChild>
                                                </w:div>
                                                <w:div w:id="846334969">
                                                  <w:marLeft w:val="0"/>
                                                  <w:marRight w:val="0"/>
                                                  <w:marTop w:val="0"/>
                                                  <w:marBottom w:val="0"/>
                                                  <w:divBdr>
                                                    <w:top w:val="none" w:sz="0" w:space="0" w:color="auto"/>
                                                    <w:left w:val="none" w:sz="0" w:space="0" w:color="auto"/>
                                                    <w:bottom w:val="none" w:sz="0" w:space="0" w:color="auto"/>
                                                    <w:right w:val="none" w:sz="0" w:space="0" w:color="auto"/>
                                                  </w:divBdr>
                                                  <w:divsChild>
                                                    <w:div w:id="1991055236">
                                                      <w:marLeft w:val="0"/>
                                                      <w:marRight w:val="0"/>
                                                      <w:marTop w:val="0"/>
                                                      <w:marBottom w:val="0"/>
                                                      <w:divBdr>
                                                        <w:top w:val="none" w:sz="0" w:space="0" w:color="auto"/>
                                                        <w:left w:val="none" w:sz="0" w:space="0" w:color="auto"/>
                                                        <w:bottom w:val="none" w:sz="0" w:space="0" w:color="auto"/>
                                                        <w:right w:val="none" w:sz="0" w:space="0" w:color="auto"/>
                                                      </w:divBdr>
                                                    </w:div>
                                                  </w:divsChild>
                                                </w:div>
                                                <w:div w:id="1957567259">
                                                  <w:marLeft w:val="0"/>
                                                  <w:marRight w:val="0"/>
                                                  <w:marTop w:val="0"/>
                                                  <w:marBottom w:val="0"/>
                                                  <w:divBdr>
                                                    <w:top w:val="none" w:sz="0" w:space="0" w:color="auto"/>
                                                    <w:left w:val="none" w:sz="0" w:space="0" w:color="auto"/>
                                                    <w:bottom w:val="none" w:sz="0" w:space="0" w:color="auto"/>
                                                    <w:right w:val="none" w:sz="0" w:space="0" w:color="auto"/>
                                                  </w:divBdr>
                                                  <w:divsChild>
                                                    <w:div w:id="1693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8304755">
      <w:bodyDiv w:val="1"/>
      <w:marLeft w:val="0"/>
      <w:marRight w:val="0"/>
      <w:marTop w:val="0"/>
      <w:marBottom w:val="0"/>
      <w:divBdr>
        <w:top w:val="none" w:sz="0" w:space="0" w:color="auto"/>
        <w:left w:val="none" w:sz="0" w:space="0" w:color="auto"/>
        <w:bottom w:val="none" w:sz="0" w:space="0" w:color="auto"/>
        <w:right w:val="none" w:sz="0" w:space="0" w:color="auto"/>
      </w:divBdr>
      <w:divsChild>
        <w:div w:id="2068332606">
          <w:marLeft w:val="0"/>
          <w:marRight w:val="0"/>
          <w:marTop w:val="0"/>
          <w:marBottom w:val="0"/>
          <w:divBdr>
            <w:top w:val="none" w:sz="0" w:space="0" w:color="auto"/>
            <w:left w:val="none" w:sz="0" w:space="0" w:color="auto"/>
            <w:bottom w:val="none" w:sz="0" w:space="0" w:color="auto"/>
            <w:right w:val="none" w:sz="0" w:space="0" w:color="auto"/>
          </w:divBdr>
          <w:divsChild>
            <w:div w:id="180165070">
              <w:marLeft w:val="0"/>
              <w:marRight w:val="0"/>
              <w:marTop w:val="0"/>
              <w:marBottom w:val="0"/>
              <w:divBdr>
                <w:top w:val="none" w:sz="0" w:space="0" w:color="auto"/>
                <w:left w:val="none" w:sz="0" w:space="0" w:color="auto"/>
                <w:bottom w:val="none" w:sz="0" w:space="0" w:color="auto"/>
                <w:right w:val="none" w:sz="0" w:space="0" w:color="auto"/>
              </w:divBdr>
              <w:divsChild>
                <w:div w:id="973947966">
                  <w:marLeft w:val="0"/>
                  <w:marRight w:val="0"/>
                  <w:marTop w:val="0"/>
                  <w:marBottom w:val="0"/>
                  <w:divBdr>
                    <w:top w:val="none" w:sz="0" w:space="0" w:color="auto"/>
                    <w:left w:val="none" w:sz="0" w:space="0" w:color="auto"/>
                    <w:bottom w:val="none" w:sz="0" w:space="0" w:color="auto"/>
                    <w:right w:val="none" w:sz="0" w:space="0" w:color="auto"/>
                  </w:divBdr>
                  <w:divsChild>
                    <w:div w:id="1320814317">
                      <w:marLeft w:val="0"/>
                      <w:marRight w:val="0"/>
                      <w:marTop w:val="0"/>
                      <w:marBottom w:val="0"/>
                      <w:divBdr>
                        <w:top w:val="none" w:sz="0" w:space="0" w:color="auto"/>
                        <w:left w:val="none" w:sz="0" w:space="0" w:color="auto"/>
                        <w:bottom w:val="none" w:sz="0" w:space="0" w:color="auto"/>
                        <w:right w:val="none" w:sz="0" w:space="0" w:color="auto"/>
                      </w:divBdr>
                      <w:divsChild>
                        <w:div w:id="47385342">
                          <w:marLeft w:val="0"/>
                          <w:marRight w:val="0"/>
                          <w:marTop w:val="0"/>
                          <w:marBottom w:val="0"/>
                          <w:divBdr>
                            <w:top w:val="none" w:sz="0" w:space="0" w:color="auto"/>
                            <w:left w:val="none" w:sz="0" w:space="0" w:color="auto"/>
                            <w:bottom w:val="none" w:sz="0" w:space="0" w:color="auto"/>
                            <w:right w:val="none" w:sz="0" w:space="0" w:color="auto"/>
                          </w:divBdr>
                          <w:divsChild>
                            <w:div w:id="2032106148">
                              <w:marLeft w:val="0"/>
                              <w:marRight w:val="0"/>
                              <w:marTop w:val="0"/>
                              <w:marBottom w:val="0"/>
                              <w:divBdr>
                                <w:top w:val="none" w:sz="0" w:space="0" w:color="auto"/>
                                <w:left w:val="none" w:sz="0" w:space="0" w:color="auto"/>
                                <w:bottom w:val="none" w:sz="0" w:space="0" w:color="auto"/>
                                <w:right w:val="none" w:sz="0" w:space="0" w:color="auto"/>
                              </w:divBdr>
                              <w:divsChild>
                                <w:div w:id="295647516">
                                  <w:marLeft w:val="0"/>
                                  <w:marRight w:val="0"/>
                                  <w:marTop w:val="0"/>
                                  <w:marBottom w:val="0"/>
                                  <w:divBdr>
                                    <w:top w:val="none" w:sz="0" w:space="0" w:color="auto"/>
                                    <w:left w:val="none" w:sz="0" w:space="0" w:color="auto"/>
                                    <w:bottom w:val="none" w:sz="0" w:space="0" w:color="auto"/>
                                    <w:right w:val="none" w:sz="0" w:space="0" w:color="auto"/>
                                  </w:divBdr>
                                  <w:divsChild>
                                    <w:div w:id="1727489101">
                                      <w:marLeft w:val="0"/>
                                      <w:marRight w:val="0"/>
                                      <w:marTop w:val="0"/>
                                      <w:marBottom w:val="0"/>
                                      <w:divBdr>
                                        <w:top w:val="none" w:sz="0" w:space="0" w:color="auto"/>
                                        <w:left w:val="none" w:sz="0" w:space="0" w:color="auto"/>
                                        <w:bottom w:val="none" w:sz="0" w:space="0" w:color="auto"/>
                                        <w:right w:val="none" w:sz="0" w:space="0" w:color="auto"/>
                                      </w:divBdr>
                                      <w:divsChild>
                                        <w:div w:id="505442535">
                                          <w:marLeft w:val="0"/>
                                          <w:marRight w:val="0"/>
                                          <w:marTop w:val="0"/>
                                          <w:marBottom w:val="0"/>
                                          <w:divBdr>
                                            <w:top w:val="none" w:sz="0" w:space="0" w:color="auto"/>
                                            <w:left w:val="none" w:sz="0" w:space="0" w:color="auto"/>
                                            <w:bottom w:val="none" w:sz="0" w:space="0" w:color="auto"/>
                                            <w:right w:val="none" w:sz="0" w:space="0" w:color="auto"/>
                                          </w:divBdr>
                                          <w:divsChild>
                                            <w:div w:id="394667231">
                                              <w:marLeft w:val="0"/>
                                              <w:marRight w:val="0"/>
                                              <w:marTop w:val="0"/>
                                              <w:marBottom w:val="0"/>
                                              <w:divBdr>
                                                <w:top w:val="none" w:sz="0" w:space="0" w:color="auto"/>
                                                <w:left w:val="none" w:sz="0" w:space="0" w:color="auto"/>
                                                <w:bottom w:val="none" w:sz="0" w:space="0" w:color="auto"/>
                                                <w:right w:val="none" w:sz="0" w:space="0" w:color="auto"/>
                                              </w:divBdr>
                                              <w:divsChild>
                                                <w:div w:id="1871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84847">
                                      <w:marLeft w:val="0"/>
                                      <w:marRight w:val="0"/>
                                      <w:marTop w:val="0"/>
                                      <w:marBottom w:val="0"/>
                                      <w:divBdr>
                                        <w:top w:val="none" w:sz="0" w:space="0" w:color="auto"/>
                                        <w:left w:val="none" w:sz="0" w:space="0" w:color="auto"/>
                                        <w:bottom w:val="none" w:sz="0" w:space="0" w:color="auto"/>
                                        <w:right w:val="none" w:sz="0" w:space="0" w:color="auto"/>
                                      </w:divBdr>
                                      <w:divsChild>
                                        <w:div w:id="535655717">
                                          <w:marLeft w:val="0"/>
                                          <w:marRight w:val="0"/>
                                          <w:marTop w:val="0"/>
                                          <w:marBottom w:val="0"/>
                                          <w:divBdr>
                                            <w:top w:val="none" w:sz="0" w:space="0" w:color="auto"/>
                                            <w:left w:val="none" w:sz="0" w:space="0" w:color="auto"/>
                                            <w:bottom w:val="none" w:sz="0" w:space="0" w:color="auto"/>
                                            <w:right w:val="none" w:sz="0" w:space="0" w:color="auto"/>
                                          </w:divBdr>
                                          <w:divsChild>
                                            <w:div w:id="1306550333">
                                              <w:marLeft w:val="0"/>
                                              <w:marRight w:val="0"/>
                                              <w:marTop w:val="0"/>
                                              <w:marBottom w:val="0"/>
                                              <w:divBdr>
                                                <w:top w:val="none" w:sz="0" w:space="0" w:color="auto"/>
                                                <w:left w:val="none" w:sz="0" w:space="0" w:color="auto"/>
                                                <w:bottom w:val="none" w:sz="0" w:space="0" w:color="auto"/>
                                                <w:right w:val="none" w:sz="0" w:space="0" w:color="auto"/>
                                              </w:divBdr>
                                              <w:divsChild>
                                                <w:div w:id="272249119">
                                                  <w:marLeft w:val="0"/>
                                                  <w:marRight w:val="0"/>
                                                  <w:marTop w:val="0"/>
                                                  <w:marBottom w:val="0"/>
                                                  <w:divBdr>
                                                    <w:top w:val="none" w:sz="0" w:space="0" w:color="auto"/>
                                                    <w:left w:val="none" w:sz="0" w:space="0" w:color="auto"/>
                                                    <w:bottom w:val="none" w:sz="0" w:space="0" w:color="auto"/>
                                                    <w:right w:val="none" w:sz="0" w:space="0" w:color="auto"/>
                                                  </w:divBdr>
                                                  <w:divsChild>
                                                    <w:div w:id="876963340">
                                                      <w:marLeft w:val="0"/>
                                                      <w:marRight w:val="0"/>
                                                      <w:marTop w:val="0"/>
                                                      <w:marBottom w:val="0"/>
                                                      <w:divBdr>
                                                        <w:top w:val="none" w:sz="0" w:space="0" w:color="auto"/>
                                                        <w:left w:val="none" w:sz="0" w:space="0" w:color="auto"/>
                                                        <w:bottom w:val="none" w:sz="0" w:space="0" w:color="auto"/>
                                                        <w:right w:val="none" w:sz="0" w:space="0" w:color="auto"/>
                                                      </w:divBdr>
                                                      <w:divsChild>
                                                        <w:div w:id="765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5362">
                                                  <w:marLeft w:val="0"/>
                                                  <w:marRight w:val="0"/>
                                                  <w:marTop w:val="0"/>
                                                  <w:marBottom w:val="0"/>
                                                  <w:divBdr>
                                                    <w:top w:val="none" w:sz="0" w:space="0" w:color="auto"/>
                                                    <w:left w:val="none" w:sz="0" w:space="0" w:color="auto"/>
                                                    <w:bottom w:val="none" w:sz="0" w:space="0" w:color="auto"/>
                                                    <w:right w:val="none" w:sz="0" w:space="0" w:color="auto"/>
                                                  </w:divBdr>
                                                </w:div>
                                                <w:div w:id="2920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65109">
                              <w:marLeft w:val="0"/>
                              <w:marRight w:val="0"/>
                              <w:marTop w:val="0"/>
                              <w:marBottom w:val="0"/>
                              <w:divBdr>
                                <w:top w:val="none" w:sz="0" w:space="0" w:color="auto"/>
                                <w:left w:val="none" w:sz="0" w:space="0" w:color="auto"/>
                                <w:bottom w:val="none" w:sz="0" w:space="0" w:color="auto"/>
                                <w:right w:val="none" w:sz="0" w:space="0" w:color="auto"/>
                              </w:divBdr>
                              <w:divsChild>
                                <w:div w:id="907569448">
                                  <w:marLeft w:val="0"/>
                                  <w:marRight w:val="0"/>
                                  <w:marTop w:val="0"/>
                                  <w:marBottom w:val="0"/>
                                  <w:divBdr>
                                    <w:top w:val="none" w:sz="0" w:space="0" w:color="auto"/>
                                    <w:left w:val="none" w:sz="0" w:space="0" w:color="auto"/>
                                    <w:bottom w:val="none" w:sz="0" w:space="0" w:color="auto"/>
                                    <w:right w:val="none" w:sz="0" w:space="0" w:color="auto"/>
                                  </w:divBdr>
                                  <w:divsChild>
                                    <w:div w:id="1115709335">
                                      <w:marLeft w:val="0"/>
                                      <w:marRight w:val="0"/>
                                      <w:marTop w:val="0"/>
                                      <w:marBottom w:val="0"/>
                                      <w:divBdr>
                                        <w:top w:val="none" w:sz="0" w:space="0" w:color="auto"/>
                                        <w:left w:val="none" w:sz="0" w:space="0" w:color="auto"/>
                                        <w:bottom w:val="none" w:sz="0" w:space="0" w:color="auto"/>
                                        <w:right w:val="none" w:sz="0" w:space="0" w:color="auto"/>
                                      </w:divBdr>
                                      <w:divsChild>
                                        <w:div w:id="514540178">
                                          <w:marLeft w:val="0"/>
                                          <w:marRight w:val="0"/>
                                          <w:marTop w:val="0"/>
                                          <w:marBottom w:val="0"/>
                                          <w:divBdr>
                                            <w:top w:val="none" w:sz="0" w:space="0" w:color="auto"/>
                                            <w:left w:val="none" w:sz="0" w:space="0" w:color="auto"/>
                                            <w:bottom w:val="none" w:sz="0" w:space="0" w:color="auto"/>
                                            <w:right w:val="none" w:sz="0" w:space="0" w:color="auto"/>
                                          </w:divBdr>
                                        </w:div>
                                        <w:div w:id="965935422">
                                          <w:marLeft w:val="0"/>
                                          <w:marRight w:val="0"/>
                                          <w:marTop w:val="0"/>
                                          <w:marBottom w:val="0"/>
                                          <w:divBdr>
                                            <w:top w:val="none" w:sz="0" w:space="0" w:color="auto"/>
                                            <w:left w:val="none" w:sz="0" w:space="0" w:color="auto"/>
                                            <w:bottom w:val="none" w:sz="0" w:space="0" w:color="auto"/>
                                            <w:right w:val="none" w:sz="0" w:space="0" w:color="auto"/>
                                          </w:divBdr>
                                          <w:divsChild>
                                            <w:div w:id="13773735">
                                              <w:marLeft w:val="0"/>
                                              <w:marRight w:val="0"/>
                                              <w:marTop w:val="0"/>
                                              <w:marBottom w:val="0"/>
                                              <w:divBdr>
                                                <w:top w:val="none" w:sz="0" w:space="0" w:color="auto"/>
                                                <w:left w:val="none" w:sz="0" w:space="0" w:color="auto"/>
                                                <w:bottom w:val="none" w:sz="0" w:space="0" w:color="auto"/>
                                                <w:right w:val="none" w:sz="0" w:space="0" w:color="auto"/>
                                              </w:divBdr>
                                              <w:divsChild>
                                                <w:div w:id="1991248858">
                                                  <w:marLeft w:val="0"/>
                                                  <w:marRight w:val="0"/>
                                                  <w:marTop w:val="0"/>
                                                  <w:marBottom w:val="0"/>
                                                  <w:divBdr>
                                                    <w:top w:val="none" w:sz="0" w:space="0" w:color="auto"/>
                                                    <w:left w:val="none" w:sz="0" w:space="0" w:color="auto"/>
                                                    <w:bottom w:val="none" w:sz="0" w:space="0" w:color="auto"/>
                                                    <w:right w:val="none" w:sz="0" w:space="0" w:color="auto"/>
                                                  </w:divBdr>
                                                </w:div>
                                                <w:div w:id="362022063">
                                                  <w:marLeft w:val="0"/>
                                                  <w:marRight w:val="0"/>
                                                  <w:marTop w:val="0"/>
                                                  <w:marBottom w:val="0"/>
                                                  <w:divBdr>
                                                    <w:top w:val="none" w:sz="0" w:space="0" w:color="auto"/>
                                                    <w:left w:val="none" w:sz="0" w:space="0" w:color="auto"/>
                                                    <w:bottom w:val="none" w:sz="0" w:space="0" w:color="auto"/>
                                                    <w:right w:val="none" w:sz="0" w:space="0" w:color="auto"/>
                                                  </w:divBdr>
                                                  <w:divsChild>
                                                    <w:div w:id="1079450193">
                                                      <w:marLeft w:val="0"/>
                                                      <w:marRight w:val="0"/>
                                                      <w:marTop w:val="0"/>
                                                      <w:marBottom w:val="0"/>
                                                      <w:divBdr>
                                                        <w:top w:val="none" w:sz="0" w:space="0" w:color="auto"/>
                                                        <w:left w:val="none" w:sz="0" w:space="0" w:color="auto"/>
                                                        <w:bottom w:val="none" w:sz="0" w:space="0" w:color="auto"/>
                                                        <w:right w:val="none" w:sz="0" w:space="0" w:color="auto"/>
                                                      </w:divBdr>
                                                    </w:div>
                                                  </w:divsChild>
                                                </w:div>
                                                <w:div w:id="591278670">
                                                  <w:marLeft w:val="0"/>
                                                  <w:marRight w:val="0"/>
                                                  <w:marTop w:val="0"/>
                                                  <w:marBottom w:val="0"/>
                                                  <w:divBdr>
                                                    <w:top w:val="none" w:sz="0" w:space="0" w:color="auto"/>
                                                    <w:left w:val="none" w:sz="0" w:space="0" w:color="auto"/>
                                                    <w:bottom w:val="none" w:sz="0" w:space="0" w:color="auto"/>
                                                    <w:right w:val="none" w:sz="0" w:space="0" w:color="auto"/>
                                                  </w:divBdr>
                                                  <w:divsChild>
                                                    <w:div w:id="966080533">
                                                      <w:marLeft w:val="0"/>
                                                      <w:marRight w:val="0"/>
                                                      <w:marTop w:val="0"/>
                                                      <w:marBottom w:val="0"/>
                                                      <w:divBdr>
                                                        <w:top w:val="none" w:sz="0" w:space="0" w:color="auto"/>
                                                        <w:left w:val="none" w:sz="0" w:space="0" w:color="auto"/>
                                                        <w:bottom w:val="none" w:sz="0" w:space="0" w:color="auto"/>
                                                        <w:right w:val="none" w:sz="0" w:space="0" w:color="auto"/>
                                                      </w:divBdr>
                                                    </w:div>
                                                  </w:divsChild>
                                                </w:div>
                                                <w:div w:id="1576669551">
                                                  <w:marLeft w:val="0"/>
                                                  <w:marRight w:val="0"/>
                                                  <w:marTop w:val="0"/>
                                                  <w:marBottom w:val="0"/>
                                                  <w:divBdr>
                                                    <w:top w:val="none" w:sz="0" w:space="0" w:color="auto"/>
                                                    <w:left w:val="none" w:sz="0" w:space="0" w:color="auto"/>
                                                    <w:bottom w:val="none" w:sz="0" w:space="0" w:color="auto"/>
                                                    <w:right w:val="none" w:sz="0" w:space="0" w:color="auto"/>
                                                  </w:divBdr>
                                                  <w:divsChild>
                                                    <w:div w:id="1997604526">
                                                      <w:marLeft w:val="0"/>
                                                      <w:marRight w:val="0"/>
                                                      <w:marTop w:val="0"/>
                                                      <w:marBottom w:val="0"/>
                                                      <w:divBdr>
                                                        <w:top w:val="none" w:sz="0" w:space="0" w:color="auto"/>
                                                        <w:left w:val="none" w:sz="0" w:space="0" w:color="auto"/>
                                                        <w:bottom w:val="none" w:sz="0" w:space="0" w:color="auto"/>
                                                        <w:right w:val="none" w:sz="0" w:space="0" w:color="auto"/>
                                                      </w:divBdr>
                                                    </w:div>
                                                  </w:divsChild>
                                                </w:div>
                                                <w:div w:id="1520045448">
                                                  <w:marLeft w:val="0"/>
                                                  <w:marRight w:val="0"/>
                                                  <w:marTop w:val="0"/>
                                                  <w:marBottom w:val="0"/>
                                                  <w:divBdr>
                                                    <w:top w:val="none" w:sz="0" w:space="0" w:color="auto"/>
                                                    <w:left w:val="none" w:sz="0" w:space="0" w:color="auto"/>
                                                    <w:bottom w:val="none" w:sz="0" w:space="0" w:color="auto"/>
                                                    <w:right w:val="none" w:sz="0" w:space="0" w:color="auto"/>
                                                  </w:divBdr>
                                                  <w:divsChild>
                                                    <w:div w:id="1428160738">
                                                      <w:marLeft w:val="0"/>
                                                      <w:marRight w:val="0"/>
                                                      <w:marTop w:val="0"/>
                                                      <w:marBottom w:val="0"/>
                                                      <w:divBdr>
                                                        <w:top w:val="none" w:sz="0" w:space="0" w:color="auto"/>
                                                        <w:left w:val="none" w:sz="0" w:space="0" w:color="auto"/>
                                                        <w:bottom w:val="none" w:sz="0" w:space="0" w:color="auto"/>
                                                        <w:right w:val="none" w:sz="0" w:space="0" w:color="auto"/>
                                                      </w:divBdr>
                                                    </w:div>
                                                  </w:divsChild>
                                                </w:div>
                                                <w:div w:id="2116822308">
                                                  <w:marLeft w:val="0"/>
                                                  <w:marRight w:val="0"/>
                                                  <w:marTop w:val="0"/>
                                                  <w:marBottom w:val="0"/>
                                                  <w:divBdr>
                                                    <w:top w:val="none" w:sz="0" w:space="0" w:color="auto"/>
                                                    <w:left w:val="none" w:sz="0" w:space="0" w:color="auto"/>
                                                    <w:bottom w:val="none" w:sz="0" w:space="0" w:color="auto"/>
                                                    <w:right w:val="none" w:sz="0" w:space="0" w:color="auto"/>
                                                  </w:divBdr>
                                                  <w:divsChild>
                                                    <w:div w:id="329673528">
                                                      <w:marLeft w:val="0"/>
                                                      <w:marRight w:val="0"/>
                                                      <w:marTop w:val="0"/>
                                                      <w:marBottom w:val="0"/>
                                                      <w:divBdr>
                                                        <w:top w:val="none" w:sz="0" w:space="0" w:color="auto"/>
                                                        <w:left w:val="none" w:sz="0" w:space="0" w:color="auto"/>
                                                        <w:bottom w:val="none" w:sz="0" w:space="0" w:color="auto"/>
                                                        <w:right w:val="none" w:sz="0" w:space="0" w:color="auto"/>
                                                      </w:divBdr>
                                                    </w:div>
                                                  </w:divsChild>
                                                </w:div>
                                                <w:div w:id="585503792">
                                                  <w:marLeft w:val="0"/>
                                                  <w:marRight w:val="0"/>
                                                  <w:marTop w:val="0"/>
                                                  <w:marBottom w:val="0"/>
                                                  <w:divBdr>
                                                    <w:top w:val="none" w:sz="0" w:space="0" w:color="auto"/>
                                                    <w:left w:val="none" w:sz="0" w:space="0" w:color="auto"/>
                                                    <w:bottom w:val="none" w:sz="0" w:space="0" w:color="auto"/>
                                                    <w:right w:val="none" w:sz="0" w:space="0" w:color="auto"/>
                                                  </w:divBdr>
                                                  <w:divsChild>
                                                    <w:div w:id="1596551500">
                                                      <w:marLeft w:val="0"/>
                                                      <w:marRight w:val="0"/>
                                                      <w:marTop w:val="0"/>
                                                      <w:marBottom w:val="0"/>
                                                      <w:divBdr>
                                                        <w:top w:val="none" w:sz="0" w:space="0" w:color="auto"/>
                                                        <w:left w:val="none" w:sz="0" w:space="0" w:color="auto"/>
                                                        <w:bottom w:val="none" w:sz="0" w:space="0" w:color="auto"/>
                                                        <w:right w:val="none" w:sz="0" w:space="0" w:color="auto"/>
                                                      </w:divBdr>
                                                    </w:div>
                                                  </w:divsChild>
                                                </w:div>
                                                <w:div w:id="1058893887">
                                                  <w:marLeft w:val="0"/>
                                                  <w:marRight w:val="0"/>
                                                  <w:marTop w:val="0"/>
                                                  <w:marBottom w:val="0"/>
                                                  <w:divBdr>
                                                    <w:top w:val="none" w:sz="0" w:space="0" w:color="auto"/>
                                                    <w:left w:val="none" w:sz="0" w:space="0" w:color="auto"/>
                                                    <w:bottom w:val="none" w:sz="0" w:space="0" w:color="auto"/>
                                                    <w:right w:val="none" w:sz="0" w:space="0" w:color="auto"/>
                                                  </w:divBdr>
                                                  <w:divsChild>
                                                    <w:div w:id="364255706">
                                                      <w:marLeft w:val="0"/>
                                                      <w:marRight w:val="0"/>
                                                      <w:marTop w:val="0"/>
                                                      <w:marBottom w:val="0"/>
                                                      <w:divBdr>
                                                        <w:top w:val="none" w:sz="0" w:space="0" w:color="auto"/>
                                                        <w:left w:val="none" w:sz="0" w:space="0" w:color="auto"/>
                                                        <w:bottom w:val="none" w:sz="0" w:space="0" w:color="auto"/>
                                                        <w:right w:val="none" w:sz="0" w:space="0" w:color="auto"/>
                                                      </w:divBdr>
                                                    </w:div>
                                                  </w:divsChild>
                                                </w:div>
                                                <w:div w:id="555162180">
                                                  <w:marLeft w:val="0"/>
                                                  <w:marRight w:val="0"/>
                                                  <w:marTop w:val="0"/>
                                                  <w:marBottom w:val="0"/>
                                                  <w:divBdr>
                                                    <w:top w:val="none" w:sz="0" w:space="0" w:color="auto"/>
                                                    <w:left w:val="none" w:sz="0" w:space="0" w:color="auto"/>
                                                    <w:bottom w:val="none" w:sz="0" w:space="0" w:color="auto"/>
                                                    <w:right w:val="none" w:sz="0" w:space="0" w:color="auto"/>
                                                  </w:divBdr>
                                                  <w:divsChild>
                                                    <w:div w:id="1135299036">
                                                      <w:marLeft w:val="0"/>
                                                      <w:marRight w:val="0"/>
                                                      <w:marTop w:val="0"/>
                                                      <w:marBottom w:val="0"/>
                                                      <w:divBdr>
                                                        <w:top w:val="none" w:sz="0" w:space="0" w:color="auto"/>
                                                        <w:left w:val="none" w:sz="0" w:space="0" w:color="auto"/>
                                                        <w:bottom w:val="none" w:sz="0" w:space="0" w:color="auto"/>
                                                        <w:right w:val="none" w:sz="0" w:space="0" w:color="auto"/>
                                                      </w:divBdr>
                                                    </w:div>
                                                  </w:divsChild>
                                                </w:div>
                                                <w:div w:id="361633995">
                                                  <w:marLeft w:val="0"/>
                                                  <w:marRight w:val="0"/>
                                                  <w:marTop w:val="0"/>
                                                  <w:marBottom w:val="0"/>
                                                  <w:divBdr>
                                                    <w:top w:val="none" w:sz="0" w:space="0" w:color="auto"/>
                                                    <w:left w:val="none" w:sz="0" w:space="0" w:color="auto"/>
                                                    <w:bottom w:val="none" w:sz="0" w:space="0" w:color="auto"/>
                                                    <w:right w:val="none" w:sz="0" w:space="0" w:color="auto"/>
                                                  </w:divBdr>
                                                  <w:divsChild>
                                                    <w:div w:id="1069034760">
                                                      <w:marLeft w:val="0"/>
                                                      <w:marRight w:val="0"/>
                                                      <w:marTop w:val="0"/>
                                                      <w:marBottom w:val="0"/>
                                                      <w:divBdr>
                                                        <w:top w:val="none" w:sz="0" w:space="0" w:color="auto"/>
                                                        <w:left w:val="none" w:sz="0" w:space="0" w:color="auto"/>
                                                        <w:bottom w:val="none" w:sz="0" w:space="0" w:color="auto"/>
                                                        <w:right w:val="none" w:sz="0" w:space="0" w:color="auto"/>
                                                      </w:divBdr>
                                                    </w:div>
                                                  </w:divsChild>
                                                </w:div>
                                                <w:div w:id="760368883">
                                                  <w:marLeft w:val="0"/>
                                                  <w:marRight w:val="0"/>
                                                  <w:marTop w:val="0"/>
                                                  <w:marBottom w:val="0"/>
                                                  <w:divBdr>
                                                    <w:top w:val="none" w:sz="0" w:space="0" w:color="auto"/>
                                                    <w:left w:val="none" w:sz="0" w:space="0" w:color="auto"/>
                                                    <w:bottom w:val="none" w:sz="0" w:space="0" w:color="auto"/>
                                                    <w:right w:val="none" w:sz="0" w:space="0" w:color="auto"/>
                                                  </w:divBdr>
                                                  <w:divsChild>
                                                    <w:div w:id="1114785184">
                                                      <w:marLeft w:val="0"/>
                                                      <w:marRight w:val="0"/>
                                                      <w:marTop w:val="0"/>
                                                      <w:marBottom w:val="0"/>
                                                      <w:divBdr>
                                                        <w:top w:val="none" w:sz="0" w:space="0" w:color="auto"/>
                                                        <w:left w:val="none" w:sz="0" w:space="0" w:color="auto"/>
                                                        <w:bottom w:val="none" w:sz="0" w:space="0" w:color="auto"/>
                                                        <w:right w:val="none" w:sz="0" w:space="0" w:color="auto"/>
                                                      </w:divBdr>
                                                    </w:div>
                                                  </w:divsChild>
                                                </w:div>
                                                <w:div w:id="1296832646">
                                                  <w:marLeft w:val="0"/>
                                                  <w:marRight w:val="0"/>
                                                  <w:marTop w:val="0"/>
                                                  <w:marBottom w:val="0"/>
                                                  <w:divBdr>
                                                    <w:top w:val="none" w:sz="0" w:space="0" w:color="auto"/>
                                                    <w:left w:val="none" w:sz="0" w:space="0" w:color="auto"/>
                                                    <w:bottom w:val="none" w:sz="0" w:space="0" w:color="auto"/>
                                                    <w:right w:val="none" w:sz="0" w:space="0" w:color="auto"/>
                                                  </w:divBdr>
                                                  <w:divsChild>
                                                    <w:div w:id="1289358986">
                                                      <w:marLeft w:val="0"/>
                                                      <w:marRight w:val="0"/>
                                                      <w:marTop w:val="0"/>
                                                      <w:marBottom w:val="0"/>
                                                      <w:divBdr>
                                                        <w:top w:val="none" w:sz="0" w:space="0" w:color="auto"/>
                                                        <w:left w:val="none" w:sz="0" w:space="0" w:color="auto"/>
                                                        <w:bottom w:val="none" w:sz="0" w:space="0" w:color="auto"/>
                                                        <w:right w:val="none" w:sz="0" w:space="0" w:color="auto"/>
                                                      </w:divBdr>
                                                    </w:div>
                                                  </w:divsChild>
                                                </w:div>
                                                <w:div w:id="651641633">
                                                  <w:marLeft w:val="0"/>
                                                  <w:marRight w:val="0"/>
                                                  <w:marTop w:val="0"/>
                                                  <w:marBottom w:val="0"/>
                                                  <w:divBdr>
                                                    <w:top w:val="none" w:sz="0" w:space="0" w:color="auto"/>
                                                    <w:left w:val="none" w:sz="0" w:space="0" w:color="auto"/>
                                                    <w:bottom w:val="none" w:sz="0" w:space="0" w:color="auto"/>
                                                    <w:right w:val="none" w:sz="0" w:space="0" w:color="auto"/>
                                                  </w:divBdr>
                                                  <w:divsChild>
                                                    <w:div w:id="1477642608">
                                                      <w:marLeft w:val="0"/>
                                                      <w:marRight w:val="0"/>
                                                      <w:marTop w:val="0"/>
                                                      <w:marBottom w:val="0"/>
                                                      <w:divBdr>
                                                        <w:top w:val="none" w:sz="0" w:space="0" w:color="auto"/>
                                                        <w:left w:val="none" w:sz="0" w:space="0" w:color="auto"/>
                                                        <w:bottom w:val="none" w:sz="0" w:space="0" w:color="auto"/>
                                                        <w:right w:val="none" w:sz="0" w:space="0" w:color="auto"/>
                                                      </w:divBdr>
                                                    </w:div>
                                                  </w:divsChild>
                                                </w:div>
                                                <w:div w:id="1246039931">
                                                  <w:marLeft w:val="0"/>
                                                  <w:marRight w:val="0"/>
                                                  <w:marTop w:val="0"/>
                                                  <w:marBottom w:val="0"/>
                                                  <w:divBdr>
                                                    <w:top w:val="none" w:sz="0" w:space="0" w:color="auto"/>
                                                    <w:left w:val="none" w:sz="0" w:space="0" w:color="auto"/>
                                                    <w:bottom w:val="none" w:sz="0" w:space="0" w:color="auto"/>
                                                    <w:right w:val="none" w:sz="0" w:space="0" w:color="auto"/>
                                                  </w:divBdr>
                                                  <w:divsChild>
                                                    <w:div w:id="1384330119">
                                                      <w:marLeft w:val="0"/>
                                                      <w:marRight w:val="0"/>
                                                      <w:marTop w:val="0"/>
                                                      <w:marBottom w:val="0"/>
                                                      <w:divBdr>
                                                        <w:top w:val="none" w:sz="0" w:space="0" w:color="auto"/>
                                                        <w:left w:val="none" w:sz="0" w:space="0" w:color="auto"/>
                                                        <w:bottom w:val="none" w:sz="0" w:space="0" w:color="auto"/>
                                                        <w:right w:val="none" w:sz="0" w:space="0" w:color="auto"/>
                                                      </w:divBdr>
                                                    </w:div>
                                                  </w:divsChild>
                                                </w:div>
                                                <w:div w:id="2065785103">
                                                  <w:marLeft w:val="0"/>
                                                  <w:marRight w:val="0"/>
                                                  <w:marTop w:val="0"/>
                                                  <w:marBottom w:val="0"/>
                                                  <w:divBdr>
                                                    <w:top w:val="none" w:sz="0" w:space="0" w:color="auto"/>
                                                    <w:left w:val="none" w:sz="0" w:space="0" w:color="auto"/>
                                                    <w:bottom w:val="none" w:sz="0" w:space="0" w:color="auto"/>
                                                    <w:right w:val="none" w:sz="0" w:space="0" w:color="auto"/>
                                                  </w:divBdr>
                                                  <w:divsChild>
                                                    <w:div w:id="1860004418">
                                                      <w:marLeft w:val="0"/>
                                                      <w:marRight w:val="0"/>
                                                      <w:marTop w:val="0"/>
                                                      <w:marBottom w:val="0"/>
                                                      <w:divBdr>
                                                        <w:top w:val="none" w:sz="0" w:space="0" w:color="auto"/>
                                                        <w:left w:val="none" w:sz="0" w:space="0" w:color="auto"/>
                                                        <w:bottom w:val="none" w:sz="0" w:space="0" w:color="auto"/>
                                                        <w:right w:val="none" w:sz="0" w:space="0" w:color="auto"/>
                                                      </w:divBdr>
                                                    </w:div>
                                                  </w:divsChild>
                                                </w:div>
                                                <w:div w:id="946501232">
                                                  <w:marLeft w:val="0"/>
                                                  <w:marRight w:val="0"/>
                                                  <w:marTop w:val="0"/>
                                                  <w:marBottom w:val="0"/>
                                                  <w:divBdr>
                                                    <w:top w:val="none" w:sz="0" w:space="0" w:color="auto"/>
                                                    <w:left w:val="none" w:sz="0" w:space="0" w:color="auto"/>
                                                    <w:bottom w:val="none" w:sz="0" w:space="0" w:color="auto"/>
                                                    <w:right w:val="none" w:sz="0" w:space="0" w:color="auto"/>
                                                  </w:divBdr>
                                                  <w:divsChild>
                                                    <w:div w:id="844830957">
                                                      <w:marLeft w:val="0"/>
                                                      <w:marRight w:val="0"/>
                                                      <w:marTop w:val="0"/>
                                                      <w:marBottom w:val="0"/>
                                                      <w:divBdr>
                                                        <w:top w:val="none" w:sz="0" w:space="0" w:color="auto"/>
                                                        <w:left w:val="none" w:sz="0" w:space="0" w:color="auto"/>
                                                        <w:bottom w:val="none" w:sz="0" w:space="0" w:color="auto"/>
                                                        <w:right w:val="none" w:sz="0" w:space="0" w:color="auto"/>
                                                      </w:divBdr>
                                                    </w:div>
                                                  </w:divsChild>
                                                </w:div>
                                                <w:div w:id="1508516918">
                                                  <w:marLeft w:val="0"/>
                                                  <w:marRight w:val="0"/>
                                                  <w:marTop w:val="0"/>
                                                  <w:marBottom w:val="0"/>
                                                  <w:divBdr>
                                                    <w:top w:val="none" w:sz="0" w:space="0" w:color="auto"/>
                                                    <w:left w:val="none" w:sz="0" w:space="0" w:color="auto"/>
                                                    <w:bottom w:val="none" w:sz="0" w:space="0" w:color="auto"/>
                                                    <w:right w:val="none" w:sz="0" w:space="0" w:color="auto"/>
                                                  </w:divBdr>
                                                  <w:divsChild>
                                                    <w:div w:id="1112362842">
                                                      <w:marLeft w:val="0"/>
                                                      <w:marRight w:val="0"/>
                                                      <w:marTop w:val="0"/>
                                                      <w:marBottom w:val="0"/>
                                                      <w:divBdr>
                                                        <w:top w:val="none" w:sz="0" w:space="0" w:color="auto"/>
                                                        <w:left w:val="none" w:sz="0" w:space="0" w:color="auto"/>
                                                        <w:bottom w:val="none" w:sz="0" w:space="0" w:color="auto"/>
                                                        <w:right w:val="none" w:sz="0" w:space="0" w:color="auto"/>
                                                      </w:divBdr>
                                                    </w:div>
                                                  </w:divsChild>
                                                </w:div>
                                                <w:div w:id="1792162742">
                                                  <w:marLeft w:val="0"/>
                                                  <w:marRight w:val="0"/>
                                                  <w:marTop w:val="0"/>
                                                  <w:marBottom w:val="0"/>
                                                  <w:divBdr>
                                                    <w:top w:val="none" w:sz="0" w:space="0" w:color="auto"/>
                                                    <w:left w:val="none" w:sz="0" w:space="0" w:color="auto"/>
                                                    <w:bottom w:val="none" w:sz="0" w:space="0" w:color="auto"/>
                                                    <w:right w:val="none" w:sz="0" w:space="0" w:color="auto"/>
                                                  </w:divBdr>
                                                  <w:divsChild>
                                                    <w:div w:id="938830711">
                                                      <w:marLeft w:val="0"/>
                                                      <w:marRight w:val="0"/>
                                                      <w:marTop w:val="0"/>
                                                      <w:marBottom w:val="0"/>
                                                      <w:divBdr>
                                                        <w:top w:val="none" w:sz="0" w:space="0" w:color="auto"/>
                                                        <w:left w:val="none" w:sz="0" w:space="0" w:color="auto"/>
                                                        <w:bottom w:val="none" w:sz="0" w:space="0" w:color="auto"/>
                                                        <w:right w:val="none" w:sz="0" w:space="0" w:color="auto"/>
                                                      </w:divBdr>
                                                    </w:div>
                                                  </w:divsChild>
                                                </w:div>
                                                <w:div w:id="1923489472">
                                                  <w:marLeft w:val="0"/>
                                                  <w:marRight w:val="0"/>
                                                  <w:marTop w:val="0"/>
                                                  <w:marBottom w:val="0"/>
                                                  <w:divBdr>
                                                    <w:top w:val="none" w:sz="0" w:space="0" w:color="auto"/>
                                                    <w:left w:val="none" w:sz="0" w:space="0" w:color="auto"/>
                                                    <w:bottom w:val="none" w:sz="0" w:space="0" w:color="auto"/>
                                                    <w:right w:val="none" w:sz="0" w:space="0" w:color="auto"/>
                                                  </w:divBdr>
                                                  <w:divsChild>
                                                    <w:div w:id="1180966000">
                                                      <w:marLeft w:val="0"/>
                                                      <w:marRight w:val="0"/>
                                                      <w:marTop w:val="0"/>
                                                      <w:marBottom w:val="0"/>
                                                      <w:divBdr>
                                                        <w:top w:val="none" w:sz="0" w:space="0" w:color="auto"/>
                                                        <w:left w:val="none" w:sz="0" w:space="0" w:color="auto"/>
                                                        <w:bottom w:val="none" w:sz="0" w:space="0" w:color="auto"/>
                                                        <w:right w:val="none" w:sz="0" w:space="0" w:color="auto"/>
                                                      </w:divBdr>
                                                    </w:div>
                                                  </w:divsChild>
                                                </w:div>
                                                <w:div w:id="969553493">
                                                  <w:marLeft w:val="0"/>
                                                  <w:marRight w:val="0"/>
                                                  <w:marTop w:val="0"/>
                                                  <w:marBottom w:val="0"/>
                                                  <w:divBdr>
                                                    <w:top w:val="none" w:sz="0" w:space="0" w:color="auto"/>
                                                    <w:left w:val="none" w:sz="0" w:space="0" w:color="auto"/>
                                                    <w:bottom w:val="none" w:sz="0" w:space="0" w:color="auto"/>
                                                    <w:right w:val="none" w:sz="0" w:space="0" w:color="auto"/>
                                                  </w:divBdr>
                                                  <w:divsChild>
                                                    <w:div w:id="1038356246">
                                                      <w:marLeft w:val="0"/>
                                                      <w:marRight w:val="0"/>
                                                      <w:marTop w:val="0"/>
                                                      <w:marBottom w:val="0"/>
                                                      <w:divBdr>
                                                        <w:top w:val="none" w:sz="0" w:space="0" w:color="auto"/>
                                                        <w:left w:val="none" w:sz="0" w:space="0" w:color="auto"/>
                                                        <w:bottom w:val="none" w:sz="0" w:space="0" w:color="auto"/>
                                                        <w:right w:val="none" w:sz="0" w:space="0" w:color="auto"/>
                                                      </w:divBdr>
                                                    </w:div>
                                                  </w:divsChild>
                                                </w:div>
                                                <w:div w:id="1178155351">
                                                  <w:marLeft w:val="0"/>
                                                  <w:marRight w:val="0"/>
                                                  <w:marTop w:val="0"/>
                                                  <w:marBottom w:val="0"/>
                                                  <w:divBdr>
                                                    <w:top w:val="none" w:sz="0" w:space="0" w:color="auto"/>
                                                    <w:left w:val="none" w:sz="0" w:space="0" w:color="auto"/>
                                                    <w:bottom w:val="none" w:sz="0" w:space="0" w:color="auto"/>
                                                    <w:right w:val="none" w:sz="0" w:space="0" w:color="auto"/>
                                                  </w:divBdr>
                                                  <w:divsChild>
                                                    <w:div w:id="1609123797">
                                                      <w:marLeft w:val="0"/>
                                                      <w:marRight w:val="0"/>
                                                      <w:marTop w:val="0"/>
                                                      <w:marBottom w:val="0"/>
                                                      <w:divBdr>
                                                        <w:top w:val="none" w:sz="0" w:space="0" w:color="auto"/>
                                                        <w:left w:val="none" w:sz="0" w:space="0" w:color="auto"/>
                                                        <w:bottom w:val="none" w:sz="0" w:space="0" w:color="auto"/>
                                                        <w:right w:val="none" w:sz="0" w:space="0" w:color="auto"/>
                                                      </w:divBdr>
                                                    </w:div>
                                                  </w:divsChild>
                                                </w:div>
                                                <w:div w:id="984697306">
                                                  <w:marLeft w:val="0"/>
                                                  <w:marRight w:val="0"/>
                                                  <w:marTop w:val="0"/>
                                                  <w:marBottom w:val="0"/>
                                                  <w:divBdr>
                                                    <w:top w:val="none" w:sz="0" w:space="0" w:color="auto"/>
                                                    <w:left w:val="none" w:sz="0" w:space="0" w:color="auto"/>
                                                    <w:bottom w:val="none" w:sz="0" w:space="0" w:color="auto"/>
                                                    <w:right w:val="none" w:sz="0" w:space="0" w:color="auto"/>
                                                  </w:divBdr>
                                                  <w:divsChild>
                                                    <w:div w:id="1537935208">
                                                      <w:marLeft w:val="0"/>
                                                      <w:marRight w:val="0"/>
                                                      <w:marTop w:val="0"/>
                                                      <w:marBottom w:val="0"/>
                                                      <w:divBdr>
                                                        <w:top w:val="none" w:sz="0" w:space="0" w:color="auto"/>
                                                        <w:left w:val="none" w:sz="0" w:space="0" w:color="auto"/>
                                                        <w:bottom w:val="none" w:sz="0" w:space="0" w:color="auto"/>
                                                        <w:right w:val="none" w:sz="0" w:space="0" w:color="auto"/>
                                                      </w:divBdr>
                                                    </w:div>
                                                  </w:divsChild>
                                                </w:div>
                                                <w:div w:id="706182623">
                                                  <w:marLeft w:val="0"/>
                                                  <w:marRight w:val="0"/>
                                                  <w:marTop w:val="0"/>
                                                  <w:marBottom w:val="0"/>
                                                  <w:divBdr>
                                                    <w:top w:val="none" w:sz="0" w:space="0" w:color="auto"/>
                                                    <w:left w:val="none" w:sz="0" w:space="0" w:color="auto"/>
                                                    <w:bottom w:val="none" w:sz="0" w:space="0" w:color="auto"/>
                                                    <w:right w:val="none" w:sz="0" w:space="0" w:color="auto"/>
                                                  </w:divBdr>
                                                  <w:divsChild>
                                                    <w:div w:id="1481927035">
                                                      <w:marLeft w:val="0"/>
                                                      <w:marRight w:val="0"/>
                                                      <w:marTop w:val="0"/>
                                                      <w:marBottom w:val="0"/>
                                                      <w:divBdr>
                                                        <w:top w:val="none" w:sz="0" w:space="0" w:color="auto"/>
                                                        <w:left w:val="none" w:sz="0" w:space="0" w:color="auto"/>
                                                        <w:bottom w:val="none" w:sz="0" w:space="0" w:color="auto"/>
                                                        <w:right w:val="none" w:sz="0" w:space="0" w:color="auto"/>
                                                      </w:divBdr>
                                                    </w:div>
                                                  </w:divsChild>
                                                </w:div>
                                                <w:div w:id="2144226368">
                                                  <w:marLeft w:val="0"/>
                                                  <w:marRight w:val="0"/>
                                                  <w:marTop w:val="0"/>
                                                  <w:marBottom w:val="0"/>
                                                  <w:divBdr>
                                                    <w:top w:val="none" w:sz="0" w:space="0" w:color="auto"/>
                                                    <w:left w:val="none" w:sz="0" w:space="0" w:color="auto"/>
                                                    <w:bottom w:val="none" w:sz="0" w:space="0" w:color="auto"/>
                                                    <w:right w:val="none" w:sz="0" w:space="0" w:color="auto"/>
                                                  </w:divBdr>
                                                  <w:divsChild>
                                                    <w:div w:id="346954684">
                                                      <w:marLeft w:val="0"/>
                                                      <w:marRight w:val="0"/>
                                                      <w:marTop w:val="0"/>
                                                      <w:marBottom w:val="0"/>
                                                      <w:divBdr>
                                                        <w:top w:val="none" w:sz="0" w:space="0" w:color="auto"/>
                                                        <w:left w:val="none" w:sz="0" w:space="0" w:color="auto"/>
                                                        <w:bottom w:val="none" w:sz="0" w:space="0" w:color="auto"/>
                                                        <w:right w:val="none" w:sz="0" w:space="0" w:color="auto"/>
                                                      </w:divBdr>
                                                    </w:div>
                                                  </w:divsChild>
                                                </w:div>
                                                <w:div w:id="285697760">
                                                  <w:marLeft w:val="0"/>
                                                  <w:marRight w:val="0"/>
                                                  <w:marTop w:val="0"/>
                                                  <w:marBottom w:val="0"/>
                                                  <w:divBdr>
                                                    <w:top w:val="none" w:sz="0" w:space="0" w:color="auto"/>
                                                    <w:left w:val="none" w:sz="0" w:space="0" w:color="auto"/>
                                                    <w:bottom w:val="none" w:sz="0" w:space="0" w:color="auto"/>
                                                    <w:right w:val="none" w:sz="0" w:space="0" w:color="auto"/>
                                                  </w:divBdr>
                                                  <w:divsChild>
                                                    <w:div w:id="1523326164">
                                                      <w:marLeft w:val="0"/>
                                                      <w:marRight w:val="0"/>
                                                      <w:marTop w:val="0"/>
                                                      <w:marBottom w:val="0"/>
                                                      <w:divBdr>
                                                        <w:top w:val="none" w:sz="0" w:space="0" w:color="auto"/>
                                                        <w:left w:val="none" w:sz="0" w:space="0" w:color="auto"/>
                                                        <w:bottom w:val="none" w:sz="0" w:space="0" w:color="auto"/>
                                                        <w:right w:val="none" w:sz="0" w:space="0" w:color="auto"/>
                                                      </w:divBdr>
                                                    </w:div>
                                                  </w:divsChild>
                                                </w:div>
                                                <w:div w:id="1359358186">
                                                  <w:marLeft w:val="0"/>
                                                  <w:marRight w:val="0"/>
                                                  <w:marTop w:val="0"/>
                                                  <w:marBottom w:val="0"/>
                                                  <w:divBdr>
                                                    <w:top w:val="none" w:sz="0" w:space="0" w:color="auto"/>
                                                    <w:left w:val="none" w:sz="0" w:space="0" w:color="auto"/>
                                                    <w:bottom w:val="none" w:sz="0" w:space="0" w:color="auto"/>
                                                    <w:right w:val="none" w:sz="0" w:space="0" w:color="auto"/>
                                                  </w:divBdr>
                                                  <w:divsChild>
                                                    <w:div w:id="1158031708">
                                                      <w:marLeft w:val="0"/>
                                                      <w:marRight w:val="0"/>
                                                      <w:marTop w:val="0"/>
                                                      <w:marBottom w:val="0"/>
                                                      <w:divBdr>
                                                        <w:top w:val="none" w:sz="0" w:space="0" w:color="auto"/>
                                                        <w:left w:val="none" w:sz="0" w:space="0" w:color="auto"/>
                                                        <w:bottom w:val="none" w:sz="0" w:space="0" w:color="auto"/>
                                                        <w:right w:val="none" w:sz="0" w:space="0" w:color="auto"/>
                                                      </w:divBdr>
                                                    </w:div>
                                                  </w:divsChild>
                                                </w:div>
                                                <w:div w:id="357971721">
                                                  <w:marLeft w:val="0"/>
                                                  <w:marRight w:val="0"/>
                                                  <w:marTop w:val="0"/>
                                                  <w:marBottom w:val="0"/>
                                                  <w:divBdr>
                                                    <w:top w:val="none" w:sz="0" w:space="0" w:color="auto"/>
                                                    <w:left w:val="none" w:sz="0" w:space="0" w:color="auto"/>
                                                    <w:bottom w:val="none" w:sz="0" w:space="0" w:color="auto"/>
                                                    <w:right w:val="none" w:sz="0" w:space="0" w:color="auto"/>
                                                  </w:divBdr>
                                                  <w:divsChild>
                                                    <w:div w:id="631181347">
                                                      <w:marLeft w:val="0"/>
                                                      <w:marRight w:val="0"/>
                                                      <w:marTop w:val="0"/>
                                                      <w:marBottom w:val="0"/>
                                                      <w:divBdr>
                                                        <w:top w:val="none" w:sz="0" w:space="0" w:color="auto"/>
                                                        <w:left w:val="none" w:sz="0" w:space="0" w:color="auto"/>
                                                        <w:bottom w:val="none" w:sz="0" w:space="0" w:color="auto"/>
                                                        <w:right w:val="none" w:sz="0" w:space="0" w:color="auto"/>
                                                      </w:divBdr>
                                                    </w:div>
                                                  </w:divsChild>
                                                </w:div>
                                                <w:div w:id="1587036292">
                                                  <w:marLeft w:val="0"/>
                                                  <w:marRight w:val="0"/>
                                                  <w:marTop w:val="0"/>
                                                  <w:marBottom w:val="0"/>
                                                  <w:divBdr>
                                                    <w:top w:val="none" w:sz="0" w:space="0" w:color="auto"/>
                                                    <w:left w:val="none" w:sz="0" w:space="0" w:color="auto"/>
                                                    <w:bottom w:val="none" w:sz="0" w:space="0" w:color="auto"/>
                                                    <w:right w:val="none" w:sz="0" w:space="0" w:color="auto"/>
                                                  </w:divBdr>
                                                  <w:divsChild>
                                                    <w:div w:id="1867712989">
                                                      <w:marLeft w:val="0"/>
                                                      <w:marRight w:val="0"/>
                                                      <w:marTop w:val="0"/>
                                                      <w:marBottom w:val="0"/>
                                                      <w:divBdr>
                                                        <w:top w:val="none" w:sz="0" w:space="0" w:color="auto"/>
                                                        <w:left w:val="none" w:sz="0" w:space="0" w:color="auto"/>
                                                        <w:bottom w:val="none" w:sz="0" w:space="0" w:color="auto"/>
                                                        <w:right w:val="none" w:sz="0" w:space="0" w:color="auto"/>
                                                      </w:divBdr>
                                                    </w:div>
                                                  </w:divsChild>
                                                </w:div>
                                                <w:div w:id="1742944473">
                                                  <w:marLeft w:val="0"/>
                                                  <w:marRight w:val="0"/>
                                                  <w:marTop w:val="0"/>
                                                  <w:marBottom w:val="0"/>
                                                  <w:divBdr>
                                                    <w:top w:val="none" w:sz="0" w:space="0" w:color="auto"/>
                                                    <w:left w:val="none" w:sz="0" w:space="0" w:color="auto"/>
                                                    <w:bottom w:val="none" w:sz="0" w:space="0" w:color="auto"/>
                                                    <w:right w:val="none" w:sz="0" w:space="0" w:color="auto"/>
                                                  </w:divBdr>
                                                  <w:divsChild>
                                                    <w:div w:id="278532253">
                                                      <w:marLeft w:val="0"/>
                                                      <w:marRight w:val="0"/>
                                                      <w:marTop w:val="0"/>
                                                      <w:marBottom w:val="0"/>
                                                      <w:divBdr>
                                                        <w:top w:val="none" w:sz="0" w:space="0" w:color="auto"/>
                                                        <w:left w:val="none" w:sz="0" w:space="0" w:color="auto"/>
                                                        <w:bottom w:val="none" w:sz="0" w:space="0" w:color="auto"/>
                                                        <w:right w:val="none" w:sz="0" w:space="0" w:color="auto"/>
                                                      </w:divBdr>
                                                    </w:div>
                                                  </w:divsChild>
                                                </w:div>
                                                <w:div w:id="1223835740">
                                                  <w:marLeft w:val="0"/>
                                                  <w:marRight w:val="0"/>
                                                  <w:marTop w:val="0"/>
                                                  <w:marBottom w:val="0"/>
                                                  <w:divBdr>
                                                    <w:top w:val="none" w:sz="0" w:space="0" w:color="auto"/>
                                                    <w:left w:val="none" w:sz="0" w:space="0" w:color="auto"/>
                                                    <w:bottom w:val="none" w:sz="0" w:space="0" w:color="auto"/>
                                                    <w:right w:val="none" w:sz="0" w:space="0" w:color="auto"/>
                                                  </w:divBdr>
                                                  <w:divsChild>
                                                    <w:div w:id="1755203054">
                                                      <w:marLeft w:val="0"/>
                                                      <w:marRight w:val="0"/>
                                                      <w:marTop w:val="0"/>
                                                      <w:marBottom w:val="0"/>
                                                      <w:divBdr>
                                                        <w:top w:val="none" w:sz="0" w:space="0" w:color="auto"/>
                                                        <w:left w:val="none" w:sz="0" w:space="0" w:color="auto"/>
                                                        <w:bottom w:val="none" w:sz="0" w:space="0" w:color="auto"/>
                                                        <w:right w:val="none" w:sz="0" w:space="0" w:color="auto"/>
                                                      </w:divBdr>
                                                    </w:div>
                                                  </w:divsChild>
                                                </w:div>
                                                <w:div w:id="541093421">
                                                  <w:marLeft w:val="0"/>
                                                  <w:marRight w:val="0"/>
                                                  <w:marTop w:val="0"/>
                                                  <w:marBottom w:val="0"/>
                                                  <w:divBdr>
                                                    <w:top w:val="none" w:sz="0" w:space="0" w:color="auto"/>
                                                    <w:left w:val="none" w:sz="0" w:space="0" w:color="auto"/>
                                                    <w:bottom w:val="none" w:sz="0" w:space="0" w:color="auto"/>
                                                    <w:right w:val="none" w:sz="0" w:space="0" w:color="auto"/>
                                                  </w:divBdr>
                                                  <w:divsChild>
                                                    <w:div w:id="877275196">
                                                      <w:marLeft w:val="0"/>
                                                      <w:marRight w:val="0"/>
                                                      <w:marTop w:val="0"/>
                                                      <w:marBottom w:val="0"/>
                                                      <w:divBdr>
                                                        <w:top w:val="none" w:sz="0" w:space="0" w:color="auto"/>
                                                        <w:left w:val="none" w:sz="0" w:space="0" w:color="auto"/>
                                                        <w:bottom w:val="none" w:sz="0" w:space="0" w:color="auto"/>
                                                        <w:right w:val="none" w:sz="0" w:space="0" w:color="auto"/>
                                                      </w:divBdr>
                                                    </w:div>
                                                  </w:divsChild>
                                                </w:div>
                                                <w:div w:id="1356691914">
                                                  <w:marLeft w:val="0"/>
                                                  <w:marRight w:val="0"/>
                                                  <w:marTop w:val="0"/>
                                                  <w:marBottom w:val="0"/>
                                                  <w:divBdr>
                                                    <w:top w:val="none" w:sz="0" w:space="0" w:color="auto"/>
                                                    <w:left w:val="none" w:sz="0" w:space="0" w:color="auto"/>
                                                    <w:bottom w:val="none" w:sz="0" w:space="0" w:color="auto"/>
                                                    <w:right w:val="none" w:sz="0" w:space="0" w:color="auto"/>
                                                  </w:divBdr>
                                                  <w:divsChild>
                                                    <w:div w:id="1290862734">
                                                      <w:marLeft w:val="0"/>
                                                      <w:marRight w:val="0"/>
                                                      <w:marTop w:val="0"/>
                                                      <w:marBottom w:val="0"/>
                                                      <w:divBdr>
                                                        <w:top w:val="none" w:sz="0" w:space="0" w:color="auto"/>
                                                        <w:left w:val="none" w:sz="0" w:space="0" w:color="auto"/>
                                                        <w:bottom w:val="none" w:sz="0" w:space="0" w:color="auto"/>
                                                        <w:right w:val="none" w:sz="0" w:space="0" w:color="auto"/>
                                                      </w:divBdr>
                                                    </w:div>
                                                  </w:divsChild>
                                                </w:div>
                                                <w:div w:id="1687093758">
                                                  <w:marLeft w:val="0"/>
                                                  <w:marRight w:val="0"/>
                                                  <w:marTop w:val="0"/>
                                                  <w:marBottom w:val="0"/>
                                                  <w:divBdr>
                                                    <w:top w:val="none" w:sz="0" w:space="0" w:color="auto"/>
                                                    <w:left w:val="none" w:sz="0" w:space="0" w:color="auto"/>
                                                    <w:bottom w:val="none" w:sz="0" w:space="0" w:color="auto"/>
                                                    <w:right w:val="none" w:sz="0" w:space="0" w:color="auto"/>
                                                  </w:divBdr>
                                                  <w:divsChild>
                                                    <w:div w:id="1489050728">
                                                      <w:marLeft w:val="0"/>
                                                      <w:marRight w:val="0"/>
                                                      <w:marTop w:val="0"/>
                                                      <w:marBottom w:val="0"/>
                                                      <w:divBdr>
                                                        <w:top w:val="none" w:sz="0" w:space="0" w:color="auto"/>
                                                        <w:left w:val="none" w:sz="0" w:space="0" w:color="auto"/>
                                                        <w:bottom w:val="none" w:sz="0" w:space="0" w:color="auto"/>
                                                        <w:right w:val="none" w:sz="0" w:space="0" w:color="auto"/>
                                                      </w:divBdr>
                                                    </w:div>
                                                  </w:divsChild>
                                                </w:div>
                                                <w:div w:id="683283055">
                                                  <w:marLeft w:val="0"/>
                                                  <w:marRight w:val="0"/>
                                                  <w:marTop w:val="0"/>
                                                  <w:marBottom w:val="0"/>
                                                  <w:divBdr>
                                                    <w:top w:val="none" w:sz="0" w:space="0" w:color="auto"/>
                                                    <w:left w:val="none" w:sz="0" w:space="0" w:color="auto"/>
                                                    <w:bottom w:val="none" w:sz="0" w:space="0" w:color="auto"/>
                                                    <w:right w:val="none" w:sz="0" w:space="0" w:color="auto"/>
                                                  </w:divBdr>
                                                  <w:divsChild>
                                                    <w:div w:id="1678847437">
                                                      <w:marLeft w:val="0"/>
                                                      <w:marRight w:val="0"/>
                                                      <w:marTop w:val="0"/>
                                                      <w:marBottom w:val="0"/>
                                                      <w:divBdr>
                                                        <w:top w:val="none" w:sz="0" w:space="0" w:color="auto"/>
                                                        <w:left w:val="none" w:sz="0" w:space="0" w:color="auto"/>
                                                        <w:bottom w:val="none" w:sz="0" w:space="0" w:color="auto"/>
                                                        <w:right w:val="none" w:sz="0" w:space="0" w:color="auto"/>
                                                      </w:divBdr>
                                                    </w:div>
                                                  </w:divsChild>
                                                </w:div>
                                                <w:div w:id="2033141434">
                                                  <w:marLeft w:val="0"/>
                                                  <w:marRight w:val="0"/>
                                                  <w:marTop w:val="0"/>
                                                  <w:marBottom w:val="0"/>
                                                  <w:divBdr>
                                                    <w:top w:val="none" w:sz="0" w:space="0" w:color="auto"/>
                                                    <w:left w:val="none" w:sz="0" w:space="0" w:color="auto"/>
                                                    <w:bottom w:val="none" w:sz="0" w:space="0" w:color="auto"/>
                                                    <w:right w:val="none" w:sz="0" w:space="0" w:color="auto"/>
                                                  </w:divBdr>
                                                  <w:divsChild>
                                                    <w:div w:id="1080907241">
                                                      <w:marLeft w:val="0"/>
                                                      <w:marRight w:val="0"/>
                                                      <w:marTop w:val="0"/>
                                                      <w:marBottom w:val="0"/>
                                                      <w:divBdr>
                                                        <w:top w:val="none" w:sz="0" w:space="0" w:color="auto"/>
                                                        <w:left w:val="none" w:sz="0" w:space="0" w:color="auto"/>
                                                        <w:bottom w:val="none" w:sz="0" w:space="0" w:color="auto"/>
                                                        <w:right w:val="none" w:sz="0" w:space="0" w:color="auto"/>
                                                      </w:divBdr>
                                                    </w:div>
                                                  </w:divsChild>
                                                </w:div>
                                                <w:div w:id="2025814952">
                                                  <w:marLeft w:val="0"/>
                                                  <w:marRight w:val="0"/>
                                                  <w:marTop w:val="0"/>
                                                  <w:marBottom w:val="0"/>
                                                  <w:divBdr>
                                                    <w:top w:val="none" w:sz="0" w:space="0" w:color="auto"/>
                                                    <w:left w:val="none" w:sz="0" w:space="0" w:color="auto"/>
                                                    <w:bottom w:val="none" w:sz="0" w:space="0" w:color="auto"/>
                                                    <w:right w:val="none" w:sz="0" w:space="0" w:color="auto"/>
                                                  </w:divBdr>
                                                  <w:divsChild>
                                                    <w:div w:id="1925987425">
                                                      <w:marLeft w:val="0"/>
                                                      <w:marRight w:val="0"/>
                                                      <w:marTop w:val="0"/>
                                                      <w:marBottom w:val="0"/>
                                                      <w:divBdr>
                                                        <w:top w:val="none" w:sz="0" w:space="0" w:color="auto"/>
                                                        <w:left w:val="none" w:sz="0" w:space="0" w:color="auto"/>
                                                        <w:bottom w:val="none" w:sz="0" w:space="0" w:color="auto"/>
                                                        <w:right w:val="none" w:sz="0" w:space="0" w:color="auto"/>
                                                      </w:divBdr>
                                                    </w:div>
                                                  </w:divsChild>
                                                </w:div>
                                                <w:div w:id="340279643">
                                                  <w:marLeft w:val="0"/>
                                                  <w:marRight w:val="0"/>
                                                  <w:marTop w:val="0"/>
                                                  <w:marBottom w:val="0"/>
                                                  <w:divBdr>
                                                    <w:top w:val="none" w:sz="0" w:space="0" w:color="auto"/>
                                                    <w:left w:val="none" w:sz="0" w:space="0" w:color="auto"/>
                                                    <w:bottom w:val="none" w:sz="0" w:space="0" w:color="auto"/>
                                                    <w:right w:val="none" w:sz="0" w:space="0" w:color="auto"/>
                                                  </w:divBdr>
                                                  <w:divsChild>
                                                    <w:div w:id="1984000769">
                                                      <w:marLeft w:val="0"/>
                                                      <w:marRight w:val="0"/>
                                                      <w:marTop w:val="0"/>
                                                      <w:marBottom w:val="0"/>
                                                      <w:divBdr>
                                                        <w:top w:val="none" w:sz="0" w:space="0" w:color="auto"/>
                                                        <w:left w:val="none" w:sz="0" w:space="0" w:color="auto"/>
                                                        <w:bottom w:val="none" w:sz="0" w:space="0" w:color="auto"/>
                                                        <w:right w:val="none" w:sz="0" w:space="0" w:color="auto"/>
                                                      </w:divBdr>
                                                    </w:div>
                                                  </w:divsChild>
                                                </w:div>
                                                <w:div w:id="177475321">
                                                  <w:marLeft w:val="0"/>
                                                  <w:marRight w:val="0"/>
                                                  <w:marTop w:val="0"/>
                                                  <w:marBottom w:val="0"/>
                                                  <w:divBdr>
                                                    <w:top w:val="none" w:sz="0" w:space="0" w:color="auto"/>
                                                    <w:left w:val="none" w:sz="0" w:space="0" w:color="auto"/>
                                                    <w:bottom w:val="none" w:sz="0" w:space="0" w:color="auto"/>
                                                    <w:right w:val="none" w:sz="0" w:space="0" w:color="auto"/>
                                                  </w:divBdr>
                                                  <w:divsChild>
                                                    <w:div w:id="1819959723">
                                                      <w:marLeft w:val="0"/>
                                                      <w:marRight w:val="0"/>
                                                      <w:marTop w:val="0"/>
                                                      <w:marBottom w:val="0"/>
                                                      <w:divBdr>
                                                        <w:top w:val="none" w:sz="0" w:space="0" w:color="auto"/>
                                                        <w:left w:val="none" w:sz="0" w:space="0" w:color="auto"/>
                                                        <w:bottom w:val="none" w:sz="0" w:space="0" w:color="auto"/>
                                                        <w:right w:val="none" w:sz="0" w:space="0" w:color="auto"/>
                                                      </w:divBdr>
                                                    </w:div>
                                                  </w:divsChild>
                                                </w:div>
                                                <w:div w:id="1944216575">
                                                  <w:marLeft w:val="0"/>
                                                  <w:marRight w:val="0"/>
                                                  <w:marTop w:val="0"/>
                                                  <w:marBottom w:val="0"/>
                                                  <w:divBdr>
                                                    <w:top w:val="none" w:sz="0" w:space="0" w:color="auto"/>
                                                    <w:left w:val="none" w:sz="0" w:space="0" w:color="auto"/>
                                                    <w:bottom w:val="none" w:sz="0" w:space="0" w:color="auto"/>
                                                    <w:right w:val="none" w:sz="0" w:space="0" w:color="auto"/>
                                                  </w:divBdr>
                                                  <w:divsChild>
                                                    <w:div w:id="1752006101">
                                                      <w:marLeft w:val="0"/>
                                                      <w:marRight w:val="0"/>
                                                      <w:marTop w:val="0"/>
                                                      <w:marBottom w:val="0"/>
                                                      <w:divBdr>
                                                        <w:top w:val="none" w:sz="0" w:space="0" w:color="auto"/>
                                                        <w:left w:val="none" w:sz="0" w:space="0" w:color="auto"/>
                                                        <w:bottom w:val="none" w:sz="0" w:space="0" w:color="auto"/>
                                                        <w:right w:val="none" w:sz="0" w:space="0" w:color="auto"/>
                                                      </w:divBdr>
                                                    </w:div>
                                                  </w:divsChild>
                                                </w:div>
                                                <w:div w:id="1154108938">
                                                  <w:marLeft w:val="0"/>
                                                  <w:marRight w:val="0"/>
                                                  <w:marTop w:val="0"/>
                                                  <w:marBottom w:val="0"/>
                                                  <w:divBdr>
                                                    <w:top w:val="none" w:sz="0" w:space="0" w:color="auto"/>
                                                    <w:left w:val="none" w:sz="0" w:space="0" w:color="auto"/>
                                                    <w:bottom w:val="none" w:sz="0" w:space="0" w:color="auto"/>
                                                    <w:right w:val="none" w:sz="0" w:space="0" w:color="auto"/>
                                                  </w:divBdr>
                                                  <w:divsChild>
                                                    <w:div w:id="1294019001">
                                                      <w:marLeft w:val="0"/>
                                                      <w:marRight w:val="0"/>
                                                      <w:marTop w:val="0"/>
                                                      <w:marBottom w:val="0"/>
                                                      <w:divBdr>
                                                        <w:top w:val="none" w:sz="0" w:space="0" w:color="auto"/>
                                                        <w:left w:val="none" w:sz="0" w:space="0" w:color="auto"/>
                                                        <w:bottom w:val="none" w:sz="0" w:space="0" w:color="auto"/>
                                                        <w:right w:val="none" w:sz="0" w:space="0" w:color="auto"/>
                                                      </w:divBdr>
                                                    </w:div>
                                                  </w:divsChild>
                                                </w:div>
                                                <w:div w:id="1070729887">
                                                  <w:marLeft w:val="0"/>
                                                  <w:marRight w:val="0"/>
                                                  <w:marTop w:val="0"/>
                                                  <w:marBottom w:val="0"/>
                                                  <w:divBdr>
                                                    <w:top w:val="none" w:sz="0" w:space="0" w:color="auto"/>
                                                    <w:left w:val="none" w:sz="0" w:space="0" w:color="auto"/>
                                                    <w:bottom w:val="none" w:sz="0" w:space="0" w:color="auto"/>
                                                    <w:right w:val="none" w:sz="0" w:space="0" w:color="auto"/>
                                                  </w:divBdr>
                                                  <w:divsChild>
                                                    <w:div w:id="2136873517">
                                                      <w:marLeft w:val="0"/>
                                                      <w:marRight w:val="0"/>
                                                      <w:marTop w:val="0"/>
                                                      <w:marBottom w:val="0"/>
                                                      <w:divBdr>
                                                        <w:top w:val="none" w:sz="0" w:space="0" w:color="auto"/>
                                                        <w:left w:val="none" w:sz="0" w:space="0" w:color="auto"/>
                                                        <w:bottom w:val="none" w:sz="0" w:space="0" w:color="auto"/>
                                                        <w:right w:val="none" w:sz="0" w:space="0" w:color="auto"/>
                                                      </w:divBdr>
                                                    </w:div>
                                                  </w:divsChild>
                                                </w:div>
                                                <w:div w:id="1387415006">
                                                  <w:marLeft w:val="0"/>
                                                  <w:marRight w:val="0"/>
                                                  <w:marTop w:val="0"/>
                                                  <w:marBottom w:val="0"/>
                                                  <w:divBdr>
                                                    <w:top w:val="none" w:sz="0" w:space="0" w:color="auto"/>
                                                    <w:left w:val="none" w:sz="0" w:space="0" w:color="auto"/>
                                                    <w:bottom w:val="none" w:sz="0" w:space="0" w:color="auto"/>
                                                    <w:right w:val="none" w:sz="0" w:space="0" w:color="auto"/>
                                                  </w:divBdr>
                                                  <w:divsChild>
                                                    <w:div w:id="2140223454">
                                                      <w:marLeft w:val="0"/>
                                                      <w:marRight w:val="0"/>
                                                      <w:marTop w:val="0"/>
                                                      <w:marBottom w:val="0"/>
                                                      <w:divBdr>
                                                        <w:top w:val="none" w:sz="0" w:space="0" w:color="auto"/>
                                                        <w:left w:val="none" w:sz="0" w:space="0" w:color="auto"/>
                                                        <w:bottom w:val="none" w:sz="0" w:space="0" w:color="auto"/>
                                                        <w:right w:val="none" w:sz="0" w:space="0" w:color="auto"/>
                                                      </w:divBdr>
                                                    </w:div>
                                                  </w:divsChild>
                                                </w:div>
                                                <w:div w:id="1222908085">
                                                  <w:marLeft w:val="0"/>
                                                  <w:marRight w:val="0"/>
                                                  <w:marTop w:val="0"/>
                                                  <w:marBottom w:val="0"/>
                                                  <w:divBdr>
                                                    <w:top w:val="none" w:sz="0" w:space="0" w:color="auto"/>
                                                    <w:left w:val="none" w:sz="0" w:space="0" w:color="auto"/>
                                                    <w:bottom w:val="none" w:sz="0" w:space="0" w:color="auto"/>
                                                    <w:right w:val="none" w:sz="0" w:space="0" w:color="auto"/>
                                                  </w:divBdr>
                                                  <w:divsChild>
                                                    <w:div w:id="2103644123">
                                                      <w:marLeft w:val="0"/>
                                                      <w:marRight w:val="0"/>
                                                      <w:marTop w:val="0"/>
                                                      <w:marBottom w:val="0"/>
                                                      <w:divBdr>
                                                        <w:top w:val="none" w:sz="0" w:space="0" w:color="auto"/>
                                                        <w:left w:val="none" w:sz="0" w:space="0" w:color="auto"/>
                                                        <w:bottom w:val="none" w:sz="0" w:space="0" w:color="auto"/>
                                                        <w:right w:val="none" w:sz="0" w:space="0" w:color="auto"/>
                                                      </w:divBdr>
                                                    </w:div>
                                                  </w:divsChild>
                                                </w:div>
                                                <w:div w:id="712927665">
                                                  <w:marLeft w:val="0"/>
                                                  <w:marRight w:val="0"/>
                                                  <w:marTop w:val="0"/>
                                                  <w:marBottom w:val="0"/>
                                                  <w:divBdr>
                                                    <w:top w:val="none" w:sz="0" w:space="0" w:color="auto"/>
                                                    <w:left w:val="none" w:sz="0" w:space="0" w:color="auto"/>
                                                    <w:bottom w:val="none" w:sz="0" w:space="0" w:color="auto"/>
                                                    <w:right w:val="none" w:sz="0" w:space="0" w:color="auto"/>
                                                  </w:divBdr>
                                                  <w:divsChild>
                                                    <w:div w:id="1974169062">
                                                      <w:marLeft w:val="0"/>
                                                      <w:marRight w:val="0"/>
                                                      <w:marTop w:val="0"/>
                                                      <w:marBottom w:val="0"/>
                                                      <w:divBdr>
                                                        <w:top w:val="none" w:sz="0" w:space="0" w:color="auto"/>
                                                        <w:left w:val="none" w:sz="0" w:space="0" w:color="auto"/>
                                                        <w:bottom w:val="none" w:sz="0" w:space="0" w:color="auto"/>
                                                        <w:right w:val="none" w:sz="0" w:space="0" w:color="auto"/>
                                                      </w:divBdr>
                                                    </w:div>
                                                  </w:divsChild>
                                                </w:div>
                                                <w:div w:id="1238899936">
                                                  <w:marLeft w:val="0"/>
                                                  <w:marRight w:val="0"/>
                                                  <w:marTop w:val="0"/>
                                                  <w:marBottom w:val="0"/>
                                                  <w:divBdr>
                                                    <w:top w:val="none" w:sz="0" w:space="0" w:color="auto"/>
                                                    <w:left w:val="none" w:sz="0" w:space="0" w:color="auto"/>
                                                    <w:bottom w:val="none" w:sz="0" w:space="0" w:color="auto"/>
                                                    <w:right w:val="none" w:sz="0" w:space="0" w:color="auto"/>
                                                  </w:divBdr>
                                                  <w:divsChild>
                                                    <w:div w:id="1240216244">
                                                      <w:marLeft w:val="0"/>
                                                      <w:marRight w:val="0"/>
                                                      <w:marTop w:val="0"/>
                                                      <w:marBottom w:val="0"/>
                                                      <w:divBdr>
                                                        <w:top w:val="none" w:sz="0" w:space="0" w:color="auto"/>
                                                        <w:left w:val="none" w:sz="0" w:space="0" w:color="auto"/>
                                                        <w:bottom w:val="none" w:sz="0" w:space="0" w:color="auto"/>
                                                        <w:right w:val="none" w:sz="0" w:space="0" w:color="auto"/>
                                                      </w:divBdr>
                                                    </w:div>
                                                  </w:divsChild>
                                                </w:div>
                                                <w:div w:id="1330719618">
                                                  <w:marLeft w:val="0"/>
                                                  <w:marRight w:val="0"/>
                                                  <w:marTop w:val="0"/>
                                                  <w:marBottom w:val="0"/>
                                                  <w:divBdr>
                                                    <w:top w:val="none" w:sz="0" w:space="0" w:color="auto"/>
                                                    <w:left w:val="none" w:sz="0" w:space="0" w:color="auto"/>
                                                    <w:bottom w:val="none" w:sz="0" w:space="0" w:color="auto"/>
                                                    <w:right w:val="none" w:sz="0" w:space="0" w:color="auto"/>
                                                  </w:divBdr>
                                                  <w:divsChild>
                                                    <w:div w:id="1124276625">
                                                      <w:marLeft w:val="0"/>
                                                      <w:marRight w:val="0"/>
                                                      <w:marTop w:val="0"/>
                                                      <w:marBottom w:val="0"/>
                                                      <w:divBdr>
                                                        <w:top w:val="none" w:sz="0" w:space="0" w:color="auto"/>
                                                        <w:left w:val="none" w:sz="0" w:space="0" w:color="auto"/>
                                                        <w:bottom w:val="none" w:sz="0" w:space="0" w:color="auto"/>
                                                        <w:right w:val="none" w:sz="0" w:space="0" w:color="auto"/>
                                                      </w:divBdr>
                                                    </w:div>
                                                  </w:divsChild>
                                                </w:div>
                                                <w:div w:id="1382242522">
                                                  <w:marLeft w:val="0"/>
                                                  <w:marRight w:val="0"/>
                                                  <w:marTop w:val="0"/>
                                                  <w:marBottom w:val="0"/>
                                                  <w:divBdr>
                                                    <w:top w:val="none" w:sz="0" w:space="0" w:color="auto"/>
                                                    <w:left w:val="none" w:sz="0" w:space="0" w:color="auto"/>
                                                    <w:bottom w:val="none" w:sz="0" w:space="0" w:color="auto"/>
                                                    <w:right w:val="none" w:sz="0" w:space="0" w:color="auto"/>
                                                  </w:divBdr>
                                                  <w:divsChild>
                                                    <w:div w:id="1013607497">
                                                      <w:marLeft w:val="0"/>
                                                      <w:marRight w:val="0"/>
                                                      <w:marTop w:val="0"/>
                                                      <w:marBottom w:val="0"/>
                                                      <w:divBdr>
                                                        <w:top w:val="none" w:sz="0" w:space="0" w:color="auto"/>
                                                        <w:left w:val="none" w:sz="0" w:space="0" w:color="auto"/>
                                                        <w:bottom w:val="none" w:sz="0" w:space="0" w:color="auto"/>
                                                        <w:right w:val="none" w:sz="0" w:space="0" w:color="auto"/>
                                                      </w:divBdr>
                                                    </w:div>
                                                  </w:divsChild>
                                                </w:div>
                                                <w:div w:id="384719422">
                                                  <w:marLeft w:val="0"/>
                                                  <w:marRight w:val="0"/>
                                                  <w:marTop w:val="0"/>
                                                  <w:marBottom w:val="0"/>
                                                  <w:divBdr>
                                                    <w:top w:val="none" w:sz="0" w:space="0" w:color="auto"/>
                                                    <w:left w:val="none" w:sz="0" w:space="0" w:color="auto"/>
                                                    <w:bottom w:val="none" w:sz="0" w:space="0" w:color="auto"/>
                                                    <w:right w:val="none" w:sz="0" w:space="0" w:color="auto"/>
                                                  </w:divBdr>
                                                  <w:divsChild>
                                                    <w:div w:id="1278833879">
                                                      <w:marLeft w:val="0"/>
                                                      <w:marRight w:val="0"/>
                                                      <w:marTop w:val="0"/>
                                                      <w:marBottom w:val="0"/>
                                                      <w:divBdr>
                                                        <w:top w:val="none" w:sz="0" w:space="0" w:color="auto"/>
                                                        <w:left w:val="none" w:sz="0" w:space="0" w:color="auto"/>
                                                        <w:bottom w:val="none" w:sz="0" w:space="0" w:color="auto"/>
                                                        <w:right w:val="none" w:sz="0" w:space="0" w:color="auto"/>
                                                      </w:divBdr>
                                                    </w:div>
                                                  </w:divsChild>
                                                </w:div>
                                                <w:div w:id="576136269">
                                                  <w:marLeft w:val="0"/>
                                                  <w:marRight w:val="0"/>
                                                  <w:marTop w:val="0"/>
                                                  <w:marBottom w:val="0"/>
                                                  <w:divBdr>
                                                    <w:top w:val="none" w:sz="0" w:space="0" w:color="auto"/>
                                                    <w:left w:val="none" w:sz="0" w:space="0" w:color="auto"/>
                                                    <w:bottom w:val="none" w:sz="0" w:space="0" w:color="auto"/>
                                                    <w:right w:val="none" w:sz="0" w:space="0" w:color="auto"/>
                                                  </w:divBdr>
                                                  <w:divsChild>
                                                    <w:div w:id="536623926">
                                                      <w:marLeft w:val="0"/>
                                                      <w:marRight w:val="0"/>
                                                      <w:marTop w:val="0"/>
                                                      <w:marBottom w:val="0"/>
                                                      <w:divBdr>
                                                        <w:top w:val="none" w:sz="0" w:space="0" w:color="auto"/>
                                                        <w:left w:val="none" w:sz="0" w:space="0" w:color="auto"/>
                                                        <w:bottom w:val="none" w:sz="0" w:space="0" w:color="auto"/>
                                                        <w:right w:val="none" w:sz="0" w:space="0" w:color="auto"/>
                                                      </w:divBdr>
                                                    </w:div>
                                                  </w:divsChild>
                                                </w:div>
                                                <w:div w:id="282545684">
                                                  <w:marLeft w:val="0"/>
                                                  <w:marRight w:val="0"/>
                                                  <w:marTop w:val="0"/>
                                                  <w:marBottom w:val="0"/>
                                                  <w:divBdr>
                                                    <w:top w:val="none" w:sz="0" w:space="0" w:color="auto"/>
                                                    <w:left w:val="none" w:sz="0" w:space="0" w:color="auto"/>
                                                    <w:bottom w:val="none" w:sz="0" w:space="0" w:color="auto"/>
                                                    <w:right w:val="none" w:sz="0" w:space="0" w:color="auto"/>
                                                  </w:divBdr>
                                                  <w:divsChild>
                                                    <w:div w:id="5853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842098">
      <w:bodyDiv w:val="1"/>
      <w:marLeft w:val="0"/>
      <w:marRight w:val="0"/>
      <w:marTop w:val="0"/>
      <w:marBottom w:val="0"/>
      <w:divBdr>
        <w:top w:val="none" w:sz="0" w:space="0" w:color="auto"/>
        <w:left w:val="none" w:sz="0" w:space="0" w:color="auto"/>
        <w:bottom w:val="none" w:sz="0" w:space="0" w:color="auto"/>
        <w:right w:val="none" w:sz="0" w:space="0" w:color="auto"/>
      </w:divBdr>
      <w:divsChild>
        <w:div w:id="1503352963">
          <w:marLeft w:val="0"/>
          <w:marRight w:val="0"/>
          <w:marTop w:val="0"/>
          <w:marBottom w:val="0"/>
          <w:divBdr>
            <w:top w:val="none" w:sz="0" w:space="0" w:color="auto"/>
            <w:left w:val="none" w:sz="0" w:space="0" w:color="auto"/>
            <w:bottom w:val="none" w:sz="0" w:space="0" w:color="auto"/>
            <w:right w:val="none" w:sz="0" w:space="0" w:color="auto"/>
          </w:divBdr>
          <w:divsChild>
            <w:div w:id="1680231278">
              <w:marLeft w:val="0"/>
              <w:marRight w:val="0"/>
              <w:marTop w:val="0"/>
              <w:marBottom w:val="0"/>
              <w:divBdr>
                <w:top w:val="none" w:sz="0" w:space="0" w:color="auto"/>
                <w:left w:val="none" w:sz="0" w:space="0" w:color="auto"/>
                <w:bottom w:val="none" w:sz="0" w:space="0" w:color="auto"/>
                <w:right w:val="none" w:sz="0" w:space="0" w:color="auto"/>
              </w:divBdr>
              <w:divsChild>
                <w:div w:id="660738275">
                  <w:marLeft w:val="0"/>
                  <w:marRight w:val="0"/>
                  <w:marTop w:val="0"/>
                  <w:marBottom w:val="0"/>
                  <w:divBdr>
                    <w:top w:val="none" w:sz="0" w:space="0" w:color="auto"/>
                    <w:left w:val="none" w:sz="0" w:space="0" w:color="auto"/>
                    <w:bottom w:val="none" w:sz="0" w:space="0" w:color="auto"/>
                    <w:right w:val="none" w:sz="0" w:space="0" w:color="auto"/>
                  </w:divBdr>
                  <w:divsChild>
                    <w:div w:id="1847011502">
                      <w:marLeft w:val="0"/>
                      <w:marRight w:val="0"/>
                      <w:marTop w:val="0"/>
                      <w:marBottom w:val="0"/>
                      <w:divBdr>
                        <w:top w:val="none" w:sz="0" w:space="0" w:color="auto"/>
                        <w:left w:val="none" w:sz="0" w:space="0" w:color="auto"/>
                        <w:bottom w:val="none" w:sz="0" w:space="0" w:color="auto"/>
                        <w:right w:val="none" w:sz="0" w:space="0" w:color="auto"/>
                      </w:divBdr>
                      <w:divsChild>
                        <w:div w:id="1414740609">
                          <w:marLeft w:val="0"/>
                          <w:marRight w:val="0"/>
                          <w:marTop w:val="0"/>
                          <w:marBottom w:val="0"/>
                          <w:divBdr>
                            <w:top w:val="none" w:sz="0" w:space="0" w:color="auto"/>
                            <w:left w:val="none" w:sz="0" w:space="0" w:color="auto"/>
                            <w:bottom w:val="none" w:sz="0" w:space="0" w:color="auto"/>
                            <w:right w:val="none" w:sz="0" w:space="0" w:color="auto"/>
                          </w:divBdr>
                          <w:divsChild>
                            <w:div w:id="2142384903">
                              <w:marLeft w:val="0"/>
                              <w:marRight w:val="0"/>
                              <w:marTop w:val="0"/>
                              <w:marBottom w:val="0"/>
                              <w:divBdr>
                                <w:top w:val="none" w:sz="0" w:space="0" w:color="auto"/>
                                <w:left w:val="none" w:sz="0" w:space="0" w:color="auto"/>
                                <w:bottom w:val="none" w:sz="0" w:space="0" w:color="auto"/>
                                <w:right w:val="none" w:sz="0" w:space="0" w:color="auto"/>
                              </w:divBdr>
                              <w:divsChild>
                                <w:div w:id="93403583">
                                  <w:marLeft w:val="0"/>
                                  <w:marRight w:val="0"/>
                                  <w:marTop w:val="0"/>
                                  <w:marBottom w:val="0"/>
                                  <w:divBdr>
                                    <w:top w:val="none" w:sz="0" w:space="0" w:color="auto"/>
                                    <w:left w:val="none" w:sz="0" w:space="0" w:color="auto"/>
                                    <w:bottom w:val="none" w:sz="0" w:space="0" w:color="auto"/>
                                    <w:right w:val="none" w:sz="0" w:space="0" w:color="auto"/>
                                  </w:divBdr>
                                  <w:divsChild>
                                    <w:div w:id="81608809">
                                      <w:marLeft w:val="0"/>
                                      <w:marRight w:val="0"/>
                                      <w:marTop w:val="0"/>
                                      <w:marBottom w:val="0"/>
                                      <w:divBdr>
                                        <w:top w:val="none" w:sz="0" w:space="0" w:color="auto"/>
                                        <w:left w:val="none" w:sz="0" w:space="0" w:color="auto"/>
                                        <w:bottom w:val="none" w:sz="0" w:space="0" w:color="auto"/>
                                        <w:right w:val="none" w:sz="0" w:space="0" w:color="auto"/>
                                      </w:divBdr>
                                      <w:divsChild>
                                        <w:div w:id="2143569955">
                                          <w:marLeft w:val="0"/>
                                          <w:marRight w:val="0"/>
                                          <w:marTop w:val="0"/>
                                          <w:marBottom w:val="0"/>
                                          <w:divBdr>
                                            <w:top w:val="none" w:sz="0" w:space="0" w:color="auto"/>
                                            <w:left w:val="none" w:sz="0" w:space="0" w:color="auto"/>
                                            <w:bottom w:val="none" w:sz="0" w:space="0" w:color="auto"/>
                                            <w:right w:val="none" w:sz="0" w:space="0" w:color="auto"/>
                                          </w:divBdr>
                                          <w:divsChild>
                                            <w:div w:id="1446345500">
                                              <w:marLeft w:val="0"/>
                                              <w:marRight w:val="0"/>
                                              <w:marTop w:val="0"/>
                                              <w:marBottom w:val="0"/>
                                              <w:divBdr>
                                                <w:top w:val="none" w:sz="0" w:space="0" w:color="auto"/>
                                                <w:left w:val="none" w:sz="0" w:space="0" w:color="auto"/>
                                                <w:bottom w:val="none" w:sz="0" w:space="0" w:color="auto"/>
                                                <w:right w:val="none" w:sz="0" w:space="0" w:color="auto"/>
                                              </w:divBdr>
                                              <w:divsChild>
                                                <w:div w:id="1569994918">
                                                  <w:marLeft w:val="0"/>
                                                  <w:marRight w:val="0"/>
                                                  <w:marTop w:val="0"/>
                                                  <w:marBottom w:val="0"/>
                                                  <w:divBdr>
                                                    <w:top w:val="none" w:sz="0" w:space="0" w:color="auto"/>
                                                    <w:left w:val="none" w:sz="0" w:space="0" w:color="auto"/>
                                                    <w:bottom w:val="none" w:sz="0" w:space="0" w:color="auto"/>
                                                    <w:right w:val="none" w:sz="0" w:space="0" w:color="auto"/>
                                                  </w:divBdr>
                                                  <w:divsChild>
                                                    <w:div w:id="1839536232">
                                                      <w:marLeft w:val="0"/>
                                                      <w:marRight w:val="0"/>
                                                      <w:marTop w:val="0"/>
                                                      <w:marBottom w:val="0"/>
                                                      <w:divBdr>
                                                        <w:top w:val="none" w:sz="0" w:space="0" w:color="auto"/>
                                                        <w:left w:val="none" w:sz="0" w:space="0" w:color="auto"/>
                                                        <w:bottom w:val="none" w:sz="0" w:space="0" w:color="auto"/>
                                                        <w:right w:val="none" w:sz="0" w:space="0" w:color="auto"/>
                                                      </w:divBdr>
                                                      <w:divsChild>
                                                        <w:div w:id="16776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79618">
                                                  <w:marLeft w:val="0"/>
                                                  <w:marRight w:val="0"/>
                                                  <w:marTop w:val="0"/>
                                                  <w:marBottom w:val="0"/>
                                                  <w:divBdr>
                                                    <w:top w:val="none" w:sz="0" w:space="0" w:color="auto"/>
                                                    <w:left w:val="none" w:sz="0" w:space="0" w:color="auto"/>
                                                    <w:bottom w:val="none" w:sz="0" w:space="0" w:color="auto"/>
                                                    <w:right w:val="none" w:sz="0" w:space="0" w:color="auto"/>
                                                  </w:divBdr>
                                                </w:div>
                                                <w:div w:id="79646871">
                                                  <w:marLeft w:val="0"/>
                                                  <w:marRight w:val="0"/>
                                                  <w:marTop w:val="0"/>
                                                  <w:marBottom w:val="0"/>
                                                  <w:divBdr>
                                                    <w:top w:val="none" w:sz="0" w:space="0" w:color="auto"/>
                                                    <w:left w:val="none" w:sz="0" w:space="0" w:color="auto"/>
                                                    <w:bottom w:val="none" w:sz="0" w:space="0" w:color="auto"/>
                                                    <w:right w:val="none" w:sz="0" w:space="0" w:color="auto"/>
                                                  </w:divBdr>
                                                  <w:divsChild>
                                                    <w:div w:id="800534224">
                                                      <w:marLeft w:val="0"/>
                                                      <w:marRight w:val="0"/>
                                                      <w:marTop w:val="0"/>
                                                      <w:marBottom w:val="0"/>
                                                      <w:divBdr>
                                                        <w:top w:val="none" w:sz="0" w:space="0" w:color="auto"/>
                                                        <w:left w:val="none" w:sz="0" w:space="0" w:color="auto"/>
                                                        <w:bottom w:val="none" w:sz="0" w:space="0" w:color="auto"/>
                                                        <w:right w:val="none" w:sz="0" w:space="0" w:color="auto"/>
                                                      </w:divBdr>
                                                      <w:divsChild>
                                                        <w:div w:id="1045252859">
                                                          <w:marLeft w:val="0"/>
                                                          <w:marRight w:val="0"/>
                                                          <w:marTop w:val="0"/>
                                                          <w:marBottom w:val="0"/>
                                                          <w:divBdr>
                                                            <w:top w:val="none" w:sz="0" w:space="0" w:color="auto"/>
                                                            <w:left w:val="none" w:sz="0" w:space="0" w:color="auto"/>
                                                            <w:bottom w:val="none" w:sz="0" w:space="0" w:color="auto"/>
                                                            <w:right w:val="none" w:sz="0" w:space="0" w:color="auto"/>
                                                          </w:divBdr>
                                                          <w:divsChild>
                                                            <w:div w:id="3418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870">
                                                      <w:marLeft w:val="0"/>
                                                      <w:marRight w:val="0"/>
                                                      <w:marTop w:val="0"/>
                                                      <w:marBottom w:val="0"/>
                                                      <w:divBdr>
                                                        <w:top w:val="none" w:sz="0" w:space="0" w:color="auto"/>
                                                        <w:left w:val="none" w:sz="0" w:space="0" w:color="auto"/>
                                                        <w:bottom w:val="none" w:sz="0" w:space="0" w:color="auto"/>
                                                        <w:right w:val="none" w:sz="0" w:space="0" w:color="auto"/>
                                                      </w:divBdr>
                                                    </w:div>
                                                    <w:div w:id="799224204">
                                                      <w:marLeft w:val="0"/>
                                                      <w:marRight w:val="0"/>
                                                      <w:marTop w:val="0"/>
                                                      <w:marBottom w:val="0"/>
                                                      <w:divBdr>
                                                        <w:top w:val="none" w:sz="0" w:space="0" w:color="auto"/>
                                                        <w:left w:val="none" w:sz="0" w:space="0" w:color="auto"/>
                                                        <w:bottom w:val="none" w:sz="0" w:space="0" w:color="auto"/>
                                                        <w:right w:val="none" w:sz="0" w:space="0" w:color="auto"/>
                                                      </w:divBdr>
                                                    </w:div>
                                                    <w:div w:id="2053994612">
                                                      <w:marLeft w:val="0"/>
                                                      <w:marRight w:val="0"/>
                                                      <w:marTop w:val="0"/>
                                                      <w:marBottom w:val="0"/>
                                                      <w:divBdr>
                                                        <w:top w:val="none" w:sz="0" w:space="0" w:color="auto"/>
                                                        <w:left w:val="none" w:sz="0" w:space="0" w:color="auto"/>
                                                        <w:bottom w:val="none" w:sz="0" w:space="0" w:color="auto"/>
                                                        <w:right w:val="none" w:sz="0" w:space="0" w:color="auto"/>
                                                      </w:divBdr>
                                                      <w:divsChild>
                                                        <w:div w:id="2061047644">
                                                          <w:marLeft w:val="0"/>
                                                          <w:marRight w:val="0"/>
                                                          <w:marTop w:val="0"/>
                                                          <w:marBottom w:val="0"/>
                                                          <w:divBdr>
                                                            <w:top w:val="none" w:sz="0" w:space="0" w:color="auto"/>
                                                            <w:left w:val="none" w:sz="0" w:space="0" w:color="auto"/>
                                                            <w:bottom w:val="none" w:sz="0" w:space="0" w:color="auto"/>
                                                            <w:right w:val="none" w:sz="0" w:space="0" w:color="auto"/>
                                                          </w:divBdr>
                                                          <w:divsChild>
                                                            <w:div w:id="1528789821">
                                                              <w:marLeft w:val="0"/>
                                                              <w:marRight w:val="0"/>
                                                              <w:marTop w:val="0"/>
                                                              <w:marBottom w:val="0"/>
                                                              <w:divBdr>
                                                                <w:top w:val="none" w:sz="0" w:space="0" w:color="auto"/>
                                                                <w:left w:val="none" w:sz="0" w:space="0" w:color="auto"/>
                                                                <w:bottom w:val="none" w:sz="0" w:space="0" w:color="auto"/>
                                                                <w:right w:val="none" w:sz="0" w:space="0" w:color="auto"/>
                                                              </w:divBdr>
                                                              <w:divsChild>
                                                                <w:div w:id="15614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229">
                                                          <w:marLeft w:val="0"/>
                                                          <w:marRight w:val="0"/>
                                                          <w:marTop w:val="0"/>
                                                          <w:marBottom w:val="0"/>
                                                          <w:divBdr>
                                                            <w:top w:val="none" w:sz="0" w:space="0" w:color="auto"/>
                                                            <w:left w:val="none" w:sz="0" w:space="0" w:color="auto"/>
                                                            <w:bottom w:val="none" w:sz="0" w:space="0" w:color="auto"/>
                                                            <w:right w:val="none" w:sz="0" w:space="0" w:color="auto"/>
                                                          </w:divBdr>
                                                        </w:div>
                                                        <w:div w:id="502202800">
                                                          <w:marLeft w:val="0"/>
                                                          <w:marRight w:val="0"/>
                                                          <w:marTop w:val="0"/>
                                                          <w:marBottom w:val="0"/>
                                                          <w:divBdr>
                                                            <w:top w:val="none" w:sz="0" w:space="0" w:color="auto"/>
                                                            <w:left w:val="none" w:sz="0" w:space="0" w:color="auto"/>
                                                            <w:bottom w:val="none" w:sz="0" w:space="0" w:color="auto"/>
                                                            <w:right w:val="none" w:sz="0" w:space="0" w:color="auto"/>
                                                          </w:divBdr>
                                                        </w:div>
                                                        <w:div w:id="1306475174">
                                                          <w:marLeft w:val="0"/>
                                                          <w:marRight w:val="0"/>
                                                          <w:marTop w:val="0"/>
                                                          <w:marBottom w:val="0"/>
                                                          <w:divBdr>
                                                            <w:top w:val="none" w:sz="0" w:space="0" w:color="auto"/>
                                                            <w:left w:val="none" w:sz="0" w:space="0" w:color="auto"/>
                                                            <w:bottom w:val="none" w:sz="0" w:space="0" w:color="auto"/>
                                                            <w:right w:val="none" w:sz="0" w:space="0" w:color="auto"/>
                                                          </w:divBdr>
                                                        </w:div>
                                                        <w:div w:id="2136559087">
                                                          <w:marLeft w:val="0"/>
                                                          <w:marRight w:val="0"/>
                                                          <w:marTop w:val="0"/>
                                                          <w:marBottom w:val="0"/>
                                                          <w:divBdr>
                                                            <w:top w:val="none" w:sz="0" w:space="0" w:color="auto"/>
                                                            <w:left w:val="none" w:sz="0" w:space="0" w:color="auto"/>
                                                            <w:bottom w:val="none" w:sz="0" w:space="0" w:color="auto"/>
                                                            <w:right w:val="none" w:sz="0" w:space="0" w:color="auto"/>
                                                          </w:divBdr>
                                                        </w:div>
                                                        <w:div w:id="1774740005">
                                                          <w:marLeft w:val="0"/>
                                                          <w:marRight w:val="0"/>
                                                          <w:marTop w:val="0"/>
                                                          <w:marBottom w:val="0"/>
                                                          <w:divBdr>
                                                            <w:top w:val="none" w:sz="0" w:space="0" w:color="auto"/>
                                                            <w:left w:val="none" w:sz="0" w:space="0" w:color="auto"/>
                                                            <w:bottom w:val="none" w:sz="0" w:space="0" w:color="auto"/>
                                                            <w:right w:val="none" w:sz="0" w:space="0" w:color="auto"/>
                                                          </w:divBdr>
                                                          <w:divsChild>
                                                            <w:div w:id="227229032">
                                                              <w:marLeft w:val="0"/>
                                                              <w:marRight w:val="0"/>
                                                              <w:marTop w:val="0"/>
                                                              <w:marBottom w:val="0"/>
                                                              <w:divBdr>
                                                                <w:top w:val="none" w:sz="0" w:space="0" w:color="auto"/>
                                                                <w:left w:val="none" w:sz="0" w:space="0" w:color="auto"/>
                                                                <w:bottom w:val="none" w:sz="0" w:space="0" w:color="auto"/>
                                                                <w:right w:val="none" w:sz="0" w:space="0" w:color="auto"/>
                                                              </w:divBdr>
                                                              <w:divsChild>
                                                                <w:div w:id="2099477620">
                                                                  <w:marLeft w:val="0"/>
                                                                  <w:marRight w:val="0"/>
                                                                  <w:marTop w:val="0"/>
                                                                  <w:marBottom w:val="0"/>
                                                                  <w:divBdr>
                                                                    <w:top w:val="none" w:sz="0" w:space="0" w:color="auto"/>
                                                                    <w:left w:val="none" w:sz="0" w:space="0" w:color="auto"/>
                                                                    <w:bottom w:val="none" w:sz="0" w:space="0" w:color="auto"/>
                                                                    <w:right w:val="none" w:sz="0" w:space="0" w:color="auto"/>
                                                                  </w:divBdr>
                                                                  <w:divsChild>
                                                                    <w:div w:id="18164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6658">
                                                          <w:marLeft w:val="0"/>
                                                          <w:marRight w:val="0"/>
                                                          <w:marTop w:val="0"/>
                                                          <w:marBottom w:val="0"/>
                                                          <w:divBdr>
                                                            <w:top w:val="none" w:sz="0" w:space="0" w:color="auto"/>
                                                            <w:left w:val="none" w:sz="0" w:space="0" w:color="auto"/>
                                                            <w:bottom w:val="none" w:sz="0" w:space="0" w:color="auto"/>
                                                            <w:right w:val="none" w:sz="0" w:space="0" w:color="auto"/>
                                                          </w:divBdr>
                                                          <w:divsChild>
                                                            <w:div w:id="550776529">
                                                              <w:marLeft w:val="0"/>
                                                              <w:marRight w:val="0"/>
                                                              <w:marTop w:val="0"/>
                                                              <w:marBottom w:val="0"/>
                                                              <w:divBdr>
                                                                <w:top w:val="none" w:sz="0" w:space="0" w:color="auto"/>
                                                                <w:left w:val="none" w:sz="0" w:space="0" w:color="auto"/>
                                                                <w:bottom w:val="none" w:sz="0" w:space="0" w:color="auto"/>
                                                                <w:right w:val="none" w:sz="0" w:space="0" w:color="auto"/>
                                                              </w:divBdr>
                                                              <w:divsChild>
                                                                <w:div w:id="1848785074">
                                                                  <w:marLeft w:val="0"/>
                                                                  <w:marRight w:val="0"/>
                                                                  <w:marTop w:val="0"/>
                                                                  <w:marBottom w:val="0"/>
                                                                  <w:divBdr>
                                                                    <w:top w:val="none" w:sz="0" w:space="0" w:color="auto"/>
                                                                    <w:left w:val="none" w:sz="0" w:space="0" w:color="auto"/>
                                                                    <w:bottom w:val="none" w:sz="0" w:space="0" w:color="auto"/>
                                                                    <w:right w:val="none" w:sz="0" w:space="0" w:color="auto"/>
                                                                  </w:divBdr>
                                                                  <w:divsChild>
                                                                    <w:div w:id="11686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4310">
                                                      <w:marLeft w:val="0"/>
                                                      <w:marRight w:val="0"/>
                                                      <w:marTop w:val="0"/>
                                                      <w:marBottom w:val="0"/>
                                                      <w:divBdr>
                                                        <w:top w:val="none" w:sz="0" w:space="0" w:color="auto"/>
                                                        <w:left w:val="none" w:sz="0" w:space="0" w:color="auto"/>
                                                        <w:bottom w:val="none" w:sz="0" w:space="0" w:color="auto"/>
                                                        <w:right w:val="none" w:sz="0" w:space="0" w:color="auto"/>
                                                      </w:divBdr>
                                                      <w:divsChild>
                                                        <w:div w:id="1507211696">
                                                          <w:marLeft w:val="0"/>
                                                          <w:marRight w:val="0"/>
                                                          <w:marTop w:val="0"/>
                                                          <w:marBottom w:val="0"/>
                                                          <w:divBdr>
                                                            <w:top w:val="none" w:sz="0" w:space="0" w:color="auto"/>
                                                            <w:left w:val="none" w:sz="0" w:space="0" w:color="auto"/>
                                                            <w:bottom w:val="none" w:sz="0" w:space="0" w:color="auto"/>
                                                            <w:right w:val="none" w:sz="0" w:space="0" w:color="auto"/>
                                                          </w:divBdr>
                                                          <w:divsChild>
                                                            <w:div w:id="231434193">
                                                              <w:marLeft w:val="0"/>
                                                              <w:marRight w:val="0"/>
                                                              <w:marTop w:val="0"/>
                                                              <w:marBottom w:val="0"/>
                                                              <w:divBdr>
                                                                <w:top w:val="none" w:sz="0" w:space="0" w:color="auto"/>
                                                                <w:left w:val="none" w:sz="0" w:space="0" w:color="auto"/>
                                                                <w:bottom w:val="none" w:sz="0" w:space="0" w:color="auto"/>
                                                                <w:right w:val="none" w:sz="0" w:space="0" w:color="auto"/>
                                                              </w:divBdr>
                                                              <w:divsChild>
                                                                <w:div w:id="7534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7394">
                                                          <w:marLeft w:val="0"/>
                                                          <w:marRight w:val="0"/>
                                                          <w:marTop w:val="0"/>
                                                          <w:marBottom w:val="0"/>
                                                          <w:divBdr>
                                                            <w:top w:val="none" w:sz="0" w:space="0" w:color="auto"/>
                                                            <w:left w:val="none" w:sz="0" w:space="0" w:color="auto"/>
                                                            <w:bottom w:val="none" w:sz="0" w:space="0" w:color="auto"/>
                                                            <w:right w:val="none" w:sz="0" w:space="0" w:color="auto"/>
                                                          </w:divBdr>
                                                          <w:divsChild>
                                                            <w:div w:id="266929006">
                                                              <w:marLeft w:val="0"/>
                                                              <w:marRight w:val="0"/>
                                                              <w:marTop w:val="0"/>
                                                              <w:marBottom w:val="0"/>
                                                              <w:divBdr>
                                                                <w:top w:val="none" w:sz="0" w:space="0" w:color="auto"/>
                                                                <w:left w:val="none" w:sz="0" w:space="0" w:color="auto"/>
                                                                <w:bottom w:val="none" w:sz="0" w:space="0" w:color="auto"/>
                                                                <w:right w:val="none" w:sz="0" w:space="0" w:color="auto"/>
                                                              </w:divBdr>
                                                              <w:divsChild>
                                                                <w:div w:id="619991710">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3956">
                                                              <w:marLeft w:val="0"/>
                                                              <w:marRight w:val="0"/>
                                                              <w:marTop w:val="0"/>
                                                              <w:marBottom w:val="0"/>
                                                              <w:divBdr>
                                                                <w:top w:val="none" w:sz="0" w:space="0" w:color="auto"/>
                                                                <w:left w:val="none" w:sz="0" w:space="0" w:color="auto"/>
                                                                <w:bottom w:val="none" w:sz="0" w:space="0" w:color="auto"/>
                                                                <w:right w:val="none" w:sz="0" w:space="0" w:color="auto"/>
                                                              </w:divBdr>
                                                            </w:div>
                                                          </w:divsChild>
                                                        </w:div>
                                                        <w:div w:id="43677927">
                                                          <w:marLeft w:val="0"/>
                                                          <w:marRight w:val="0"/>
                                                          <w:marTop w:val="0"/>
                                                          <w:marBottom w:val="0"/>
                                                          <w:divBdr>
                                                            <w:top w:val="none" w:sz="0" w:space="0" w:color="auto"/>
                                                            <w:left w:val="none" w:sz="0" w:space="0" w:color="auto"/>
                                                            <w:bottom w:val="none" w:sz="0" w:space="0" w:color="auto"/>
                                                            <w:right w:val="none" w:sz="0" w:space="0" w:color="auto"/>
                                                          </w:divBdr>
                                                          <w:divsChild>
                                                            <w:div w:id="1265459857">
                                                              <w:marLeft w:val="0"/>
                                                              <w:marRight w:val="0"/>
                                                              <w:marTop w:val="0"/>
                                                              <w:marBottom w:val="0"/>
                                                              <w:divBdr>
                                                                <w:top w:val="none" w:sz="0" w:space="0" w:color="auto"/>
                                                                <w:left w:val="none" w:sz="0" w:space="0" w:color="auto"/>
                                                                <w:bottom w:val="none" w:sz="0" w:space="0" w:color="auto"/>
                                                                <w:right w:val="none" w:sz="0" w:space="0" w:color="auto"/>
                                                              </w:divBdr>
                                                              <w:divsChild>
                                                                <w:div w:id="409736676">
                                                                  <w:marLeft w:val="0"/>
                                                                  <w:marRight w:val="0"/>
                                                                  <w:marTop w:val="0"/>
                                                                  <w:marBottom w:val="0"/>
                                                                  <w:divBdr>
                                                                    <w:top w:val="none" w:sz="0" w:space="0" w:color="auto"/>
                                                                    <w:left w:val="none" w:sz="0" w:space="0" w:color="auto"/>
                                                                    <w:bottom w:val="none" w:sz="0" w:space="0" w:color="auto"/>
                                                                    <w:right w:val="none" w:sz="0" w:space="0" w:color="auto"/>
                                                                  </w:divBdr>
                                                                  <w:divsChild>
                                                                    <w:div w:id="12047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686">
                                                          <w:marLeft w:val="0"/>
                                                          <w:marRight w:val="0"/>
                                                          <w:marTop w:val="0"/>
                                                          <w:marBottom w:val="0"/>
                                                          <w:divBdr>
                                                            <w:top w:val="none" w:sz="0" w:space="0" w:color="auto"/>
                                                            <w:left w:val="none" w:sz="0" w:space="0" w:color="auto"/>
                                                            <w:bottom w:val="none" w:sz="0" w:space="0" w:color="auto"/>
                                                            <w:right w:val="none" w:sz="0" w:space="0" w:color="auto"/>
                                                          </w:divBdr>
                                                          <w:divsChild>
                                                            <w:div w:id="526718715">
                                                              <w:marLeft w:val="0"/>
                                                              <w:marRight w:val="0"/>
                                                              <w:marTop w:val="0"/>
                                                              <w:marBottom w:val="0"/>
                                                              <w:divBdr>
                                                                <w:top w:val="none" w:sz="0" w:space="0" w:color="auto"/>
                                                                <w:left w:val="none" w:sz="0" w:space="0" w:color="auto"/>
                                                                <w:bottom w:val="none" w:sz="0" w:space="0" w:color="auto"/>
                                                                <w:right w:val="none" w:sz="0" w:space="0" w:color="auto"/>
                                                              </w:divBdr>
                                                              <w:divsChild>
                                                                <w:div w:id="1842355636">
                                                                  <w:marLeft w:val="0"/>
                                                                  <w:marRight w:val="0"/>
                                                                  <w:marTop w:val="0"/>
                                                                  <w:marBottom w:val="0"/>
                                                                  <w:divBdr>
                                                                    <w:top w:val="none" w:sz="0" w:space="0" w:color="auto"/>
                                                                    <w:left w:val="none" w:sz="0" w:space="0" w:color="auto"/>
                                                                    <w:bottom w:val="none" w:sz="0" w:space="0" w:color="auto"/>
                                                                    <w:right w:val="none" w:sz="0" w:space="0" w:color="auto"/>
                                                                  </w:divBdr>
                                                                  <w:divsChild>
                                                                    <w:div w:id="16884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3655">
                                                      <w:marLeft w:val="0"/>
                                                      <w:marRight w:val="0"/>
                                                      <w:marTop w:val="0"/>
                                                      <w:marBottom w:val="0"/>
                                                      <w:divBdr>
                                                        <w:top w:val="none" w:sz="0" w:space="0" w:color="auto"/>
                                                        <w:left w:val="none" w:sz="0" w:space="0" w:color="auto"/>
                                                        <w:bottom w:val="none" w:sz="0" w:space="0" w:color="auto"/>
                                                        <w:right w:val="none" w:sz="0" w:space="0" w:color="auto"/>
                                                      </w:divBdr>
                                                      <w:divsChild>
                                                        <w:div w:id="117334520">
                                                          <w:marLeft w:val="0"/>
                                                          <w:marRight w:val="0"/>
                                                          <w:marTop w:val="0"/>
                                                          <w:marBottom w:val="0"/>
                                                          <w:divBdr>
                                                            <w:top w:val="none" w:sz="0" w:space="0" w:color="auto"/>
                                                            <w:left w:val="none" w:sz="0" w:space="0" w:color="auto"/>
                                                            <w:bottom w:val="none" w:sz="0" w:space="0" w:color="auto"/>
                                                            <w:right w:val="none" w:sz="0" w:space="0" w:color="auto"/>
                                                          </w:divBdr>
                                                          <w:divsChild>
                                                            <w:div w:id="538978420">
                                                              <w:marLeft w:val="0"/>
                                                              <w:marRight w:val="0"/>
                                                              <w:marTop w:val="0"/>
                                                              <w:marBottom w:val="0"/>
                                                              <w:divBdr>
                                                                <w:top w:val="none" w:sz="0" w:space="0" w:color="auto"/>
                                                                <w:left w:val="none" w:sz="0" w:space="0" w:color="auto"/>
                                                                <w:bottom w:val="none" w:sz="0" w:space="0" w:color="auto"/>
                                                                <w:right w:val="none" w:sz="0" w:space="0" w:color="auto"/>
                                                              </w:divBdr>
                                                              <w:divsChild>
                                                                <w:div w:id="20428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9492">
                                                          <w:marLeft w:val="0"/>
                                                          <w:marRight w:val="0"/>
                                                          <w:marTop w:val="0"/>
                                                          <w:marBottom w:val="0"/>
                                                          <w:divBdr>
                                                            <w:top w:val="none" w:sz="0" w:space="0" w:color="auto"/>
                                                            <w:left w:val="none" w:sz="0" w:space="0" w:color="auto"/>
                                                            <w:bottom w:val="none" w:sz="0" w:space="0" w:color="auto"/>
                                                            <w:right w:val="none" w:sz="0" w:space="0" w:color="auto"/>
                                                          </w:divBdr>
                                                        </w:div>
                                                        <w:div w:id="1294822424">
                                                          <w:marLeft w:val="0"/>
                                                          <w:marRight w:val="0"/>
                                                          <w:marTop w:val="0"/>
                                                          <w:marBottom w:val="0"/>
                                                          <w:divBdr>
                                                            <w:top w:val="none" w:sz="0" w:space="0" w:color="auto"/>
                                                            <w:left w:val="none" w:sz="0" w:space="0" w:color="auto"/>
                                                            <w:bottom w:val="none" w:sz="0" w:space="0" w:color="auto"/>
                                                            <w:right w:val="none" w:sz="0" w:space="0" w:color="auto"/>
                                                          </w:divBdr>
                                                        </w:div>
                                                        <w:div w:id="209154647">
                                                          <w:marLeft w:val="0"/>
                                                          <w:marRight w:val="0"/>
                                                          <w:marTop w:val="0"/>
                                                          <w:marBottom w:val="0"/>
                                                          <w:divBdr>
                                                            <w:top w:val="none" w:sz="0" w:space="0" w:color="auto"/>
                                                            <w:left w:val="none" w:sz="0" w:space="0" w:color="auto"/>
                                                            <w:bottom w:val="none" w:sz="0" w:space="0" w:color="auto"/>
                                                            <w:right w:val="none" w:sz="0" w:space="0" w:color="auto"/>
                                                          </w:divBdr>
                                                        </w:div>
                                                      </w:divsChild>
                                                    </w:div>
                                                    <w:div w:id="199321864">
                                                      <w:marLeft w:val="0"/>
                                                      <w:marRight w:val="0"/>
                                                      <w:marTop w:val="0"/>
                                                      <w:marBottom w:val="0"/>
                                                      <w:divBdr>
                                                        <w:top w:val="none" w:sz="0" w:space="0" w:color="auto"/>
                                                        <w:left w:val="none" w:sz="0" w:space="0" w:color="auto"/>
                                                        <w:bottom w:val="none" w:sz="0" w:space="0" w:color="auto"/>
                                                        <w:right w:val="none" w:sz="0" w:space="0" w:color="auto"/>
                                                      </w:divBdr>
                                                      <w:divsChild>
                                                        <w:div w:id="400295090">
                                                          <w:marLeft w:val="0"/>
                                                          <w:marRight w:val="0"/>
                                                          <w:marTop w:val="0"/>
                                                          <w:marBottom w:val="0"/>
                                                          <w:divBdr>
                                                            <w:top w:val="none" w:sz="0" w:space="0" w:color="auto"/>
                                                            <w:left w:val="none" w:sz="0" w:space="0" w:color="auto"/>
                                                            <w:bottom w:val="none" w:sz="0" w:space="0" w:color="auto"/>
                                                            <w:right w:val="none" w:sz="0" w:space="0" w:color="auto"/>
                                                          </w:divBdr>
                                                          <w:divsChild>
                                                            <w:div w:id="1013649790">
                                                              <w:marLeft w:val="0"/>
                                                              <w:marRight w:val="0"/>
                                                              <w:marTop w:val="0"/>
                                                              <w:marBottom w:val="0"/>
                                                              <w:divBdr>
                                                                <w:top w:val="none" w:sz="0" w:space="0" w:color="auto"/>
                                                                <w:left w:val="none" w:sz="0" w:space="0" w:color="auto"/>
                                                                <w:bottom w:val="none" w:sz="0" w:space="0" w:color="auto"/>
                                                                <w:right w:val="none" w:sz="0" w:space="0" w:color="auto"/>
                                                              </w:divBdr>
                                                              <w:divsChild>
                                                                <w:div w:id="21288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58597">
                                                          <w:marLeft w:val="0"/>
                                                          <w:marRight w:val="0"/>
                                                          <w:marTop w:val="0"/>
                                                          <w:marBottom w:val="0"/>
                                                          <w:divBdr>
                                                            <w:top w:val="none" w:sz="0" w:space="0" w:color="auto"/>
                                                            <w:left w:val="none" w:sz="0" w:space="0" w:color="auto"/>
                                                            <w:bottom w:val="none" w:sz="0" w:space="0" w:color="auto"/>
                                                            <w:right w:val="none" w:sz="0" w:space="0" w:color="auto"/>
                                                          </w:divBdr>
                                                        </w:div>
                                                        <w:div w:id="1968467059">
                                                          <w:marLeft w:val="0"/>
                                                          <w:marRight w:val="0"/>
                                                          <w:marTop w:val="0"/>
                                                          <w:marBottom w:val="0"/>
                                                          <w:divBdr>
                                                            <w:top w:val="none" w:sz="0" w:space="0" w:color="auto"/>
                                                            <w:left w:val="none" w:sz="0" w:space="0" w:color="auto"/>
                                                            <w:bottom w:val="none" w:sz="0" w:space="0" w:color="auto"/>
                                                            <w:right w:val="none" w:sz="0" w:space="0" w:color="auto"/>
                                                          </w:divBdr>
                                                        </w:div>
                                                        <w:div w:id="7976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900762">
                              <w:marLeft w:val="0"/>
                              <w:marRight w:val="0"/>
                              <w:marTop w:val="0"/>
                              <w:marBottom w:val="0"/>
                              <w:divBdr>
                                <w:top w:val="none" w:sz="0" w:space="0" w:color="auto"/>
                                <w:left w:val="none" w:sz="0" w:space="0" w:color="auto"/>
                                <w:bottom w:val="none" w:sz="0" w:space="0" w:color="auto"/>
                                <w:right w:val="none" w:sz="0" w:space="0" w:color="auto"/>
                              </w:divBdr>
                              <w:divsChild>
                                <w:div w:id="2058240630">
                                  <w:marLeft w:val="0"/>
                                  <w:marRight w:val="0"/>
                                  <w:marTop w:val="0"/>
                                  <w:marBottom w:val="0"/>
                                  <w:divBdr>
                                    <w:top w:val="none" w:sz="0" w:space="0" w:color="auto"/>
                                    <w:left w:val="none" w:sz="0" w:space="0" w:color="auto"/>
                                    <w:bottom w:val="none" w:sz="0" w:space="0" w:color="auto"/>
                                    <w:right w:val="none" w:sz="0" w:space="0" w:color="auto"/>
                                  </w:divBdr>
                                  <w:divsChild>
                                    <w:div w:id="1791051881">
                                      <w:marLeft w:val="0"/>
                                      <w:marRight w:val="0"/>
                                      <w:marTop w:val="0"/>
                                      <w:marBottom w:val="0"/>
                                      <w:divBdr>
                                        <w:top w:val="none" w:sz="0" w:space="0" w:color="auto"/>
                                        <w:left w:val="none" w:sz="0" w:space="0" w:color="auto"/>
                                        <w:bottom w:val="none" w:sz="0" w:space="0" w:color="auto"/>
                                        <w:right w:val="none" w:sz="0" w:space="0" w:color="auto"/>
                                      </w:divBdr>
                                      <w:divsChild>
                                        <w:div w:id="642538609">
                                          <w:marLeft w:val="0"/>
                                          <w:marRight w:val="0"/>
                                          <w:marTop w:val="0"/>
                                          <w:marBottom w:val="0"/>
                                          <w:divBdr>
                                            <w:top w:val="none" w:sz="0" w:space="0" w:color="auto"/>
                                            <w:left w:val="none" w:sz="0" w:space="0" w:color="auto"/>
                                            <w:bottom w:val="none" w:sz="0" w:space="0" w:color="auto"/>
                                            <w:right w:val="none" w:sz="0" w:space="0" w:color="auto"/>
                                          </w:divBdr>
                                        </w:div>
                                        <w:div w:id="731470013">
                                          <w:marLeft w:val="0"/>
                                          <w:marRight w:val="0"/>
                                          <w:marTop w:val="0"/>
                                          <w:marBottom w:val="0"/>
                                          <w:divBdr>
                                            <w:top w:val="none" w:sz="0" w:space="0" w:color="auto"/>
                                            <w:left w:val="none" w:sz="0" w:space="0" w:color="auto"/>
                                            <w:bottom w:val="none" w:sz="0" w:space="0" w:color="auto"/>
                                            <w:right w:val="none" w:sz="0" w:space="0" w:color="auto"/>
                                          </w:divBdr>
                                          <w:divsChild>
                                            <w:div w:id="103699456">
                                              <w:marLeft w:val="0"/>
                                              <w:marRight w:val="0"/>
                                              <w:marTop w:val="0"/>
                                              <w:marBottom w:val="0"/>
                                              <w:divBdr>
                                                <w:top w:val="none" w:sz="0" w:space="0" w:color="auto"/>
                                                <w:left w:val="none" w:sz="0" w:space="0" w:color="auto"/>
                                                <w:bottom w:val="none" w:sz="0" w:space="0" w:color="auto"/>
                                                <w:right w:val="none" w:sz="0" w:space="0" w:color="auto"/>
                                              </w:divBdr>
                                              <w:divsChild>
                                                <w:div w:id="2117945191">
                                                  <w:marLeft w:val="0"/>
                                                  <w:marRight w:val="0"/>
                                                  <w:marTop w:val="0"/>
                                                  <w:marBottom w:val="0"/>
                                                  <w:divBdr>
                                                    <w:top w:val="none" w:sz="0" w:space="0" w:color="auto"/>
                                                    <w:left w:val="none" w:sz="0" w:space="0" w:color="auto"/>
                                                    <w:bottom w:val="none" w:sz="0" w:space="0" w:color="auto"/>
                                                    <w:right w:val="none" w:sz="0" w:space="0" w:color="auto"/>
                                                  </w:divBdr>
                                                </w:div>
                                                <w:div w:id="1322154256">
                                                  <w:marLeft w:val="0"/>
                                                  <w:marRight w:val="0"/>
                                                  <w:marTop w:val="0"/>
                                                  <w:marBottom w:val="0"/>
                                                  <w:divBdr>
                                                    <w:top w:val="none" w:sz="0" w:space="0" w:color="auto"/>
                                                    <w:left w:val="none" w:sz="0" w:space="0" w:color="auto"/>
                                                    <w:bottom w:val="none" w:sz="0" w:space="0" w:color="auto"/>
                                                    <w:right w:val="none" w:sz="0" w:space="0" w:color="auto"/>
                                                  </w:divBdr>
                                                  <w:divsChild>
                                                    <w:div w:id="1763137631">
                                                      <w:marLeft w:val="0"/>
                                                      <w:marRight w:val="0"/>
                                                      <w:marTop w:val="0"/>
                                                      <w:marBottom w:val="0"/>
                                                      <w:divBdr>
                                                        <w:top w:val="none" w:sz="0" w:space="0" w:color="auto"/>
                                                        <w:left w:val="none" w:sz="0" w:space="0" w:color="auto"/>
                                                        <w:bottom w:val="none" w:sz="0" w:space="0" w:color="auto"/>
                                                        <w:right w:val="none" w:sz="0" w:space="0" w:color="auto"/>
                                                      </w:divBdr>
                                                    </w:div>
                                                  </w:divsChild>
                                                </w:div>
                                                <w:div w:id="1389453835">
                                                  <w:marLeft w:val="0"/>
                                                  <w:marRight w:val="0"/>
                                                  <w:marTop w:val="0"/>
                                                  <w:marBottom w:val="0"/>
                                                  <w:divBdr>
                                                    <w:top w:val="none" w:sz="0" w:space="0" w:color="auto"/>
                                                    <w:left w:val="none" w:sz="0" w:space="0" w:color="auto"/>
                                                    <w:bottom w:val="none" w:sz="0" w:space="0" w:color="auto"/>
                                                    <w:right w:val="none" w:sz="0" w:space="0" w:color="auto"/>
                                                  </w:divBdr>
                                                  <w:divsChild>
                                                    <w:div w:id="2043901285">
                                                      <w:marLeft w:val="0"/>
                                                      <w:marRight w:val="0"/>
                                                      <w:marTop w:val="0"/>
                                                      <w:marBottom w:val="0"/>
                                                      <w:divBdr>
                                                        <w:top w:val="none" w:sz="0" w:space="0" w:color="auto"/>
                                                        <w:left w:val="none" w:sz="0" w:space="0" w:color="auto"/>
                                                        <w:bottom w:val="none" w:sz="0" w:space="0" w:color="auto"/>
                                                        <w:right w:val="none" w:sz="0" w:space="0" w:color="auto"/>
                                                      </w:divBdr>
                                                    </w:div>
                                                  </w:divsChild>
                                                </w:div>
                                                <w:div w:id="1823693552">
                                                  <w:marLeft w:val="0"/>
                                                  <w:marRight w:val="0"/>
                                                  <w:marTop w:val="0"/>
                                                  <w:marBottom w:val="0"/>
                                                  <w:divBdr>
                                                    <w:top w:val="none" w:sz="0" w:space="0" w:color="auto"/>
                                                    <w:left w:val="none" w:sz="0" w:space="0" w:color="auto"/>
                                                    <w:bottom w:val="none" w:sz="0" w:space="0" w:color="auto"/>
                                                    <w:right w:val="none" w:sz="0" w:space="0" w:color="auto"/>
                                                  </w:divBdr>
                                                  <w:divsChild>
                                                    <w:div w:id="1550414168">
                                                      <w:marLeft w:val="0"/>
                                                      <w:marRight w:val="0"/>
                                                      <w:marTop w:val="0"/>
                                                      <w:marBottom w:val="0"/>
                                                      <w:divBdr>
                                                        <w:top w:val="none" w:sz="0" w:space="0" w:color="auto"/>
                                                        <w:left w:val="none" w:sz="0" w:space="0" w:color="auto"/>
                                                        <w:bottom w:val="none" w:sz="0" w:space="0" w:color="auto"/>
                                                        <w:right w:val="none" w:sz="0" w:space="0" w:color="auto"/>
                                                      </w:divBdr>
                                                    </w:div>
                                                  </w:divsChild>
                                                </w:div>
                                                <w:div w:id="2145393691">
                                                  <w:marLeft w:val="0"/>
                                                  <w:marRight w:val="0"/>
                                                  <w:marTop w:val="0"/>
                                                  <w:marBottom w:val="0"/>
                                                  <w:divBdr>
                                                    <w:top w:val="none" w:sz="0" w:space="0" w:color="auto"/>
                                                    <w:left w:val="none" w:sz="0" w:space="0" w:color="auto"/>
                                                    <w:bottom w:val="none" w:sz="0" w:space="0" w:color="auto"/>
                                                    <w:right w:val="none" w:sz="0" w:space="0" w:color="auto"/>
                                                  </w:divBdr>
                                                  <w:divsChild>
                                                    <w:div w:id="1222710250">
                                                      <w:marLeft w:val="0"/>
                                                      <w:marRight w:val="0"/>
                                                      <w:marTop w:val="0"/>
                                                      <w:marBottom w:val="0"/>
                                                      <w:divBdr>
                                                        <w:top w:val="none" w:sz="0" w:space="0" w:color="auto"/>
                                                        <w:left w:val="none" w:sz="0" w:space="0" w:color="auto"/>
                                                        <w:bottom w:val="none" w:sz="0" w:space="0" w:color="auto"/>
                                                        <w:right w:val="none" w:sz="0" w:space="0" w:color="auto"/>
                                                      </w:divBdr>
                                                    </w:div>
                                                  </w:divsChild>
                                                </w:div>
                                                <w:div w:id="1581408798">
                                                  <w:marLeft w:val="0"/>
                                                  <w:marRight w:val="0"/>
                                                  <w:marTop w:val="0"/>
                                                  <w:marBottom w:val="0"/>
                                                  <w:divBdr>
                                                    <w:top w:val="none" w:sz="0" w:space="0" w:color="auto"/>
                                                    <w:left w:val="none" w:sz="0" w:space="0" w:color="auto"/>
                                                    <w:bottom w:val="none" w:sz="0" w:space="0" w:color="auto"/>
                                                    <w:right w:val="none" w:sz="0" w:space="0" w:color="auto"/>
                                                  </w:divBdr>
                                                  <w:divsChild>
                                                    <w:div w:id="1245987904">
                                                      <w:marLeft w:val="0"/>
                                                      <w:marRight w:val="0"/>
                                                      <w:marTop w:val="0"/>
                                                      <w:marBottom w:val="0"/>
                                                      <w:divBdr>
                                                        <w:top w:val="none" w:sz="0" w:space="0" w:color="auto"/>
                                                        <w:left w:val="none" w:sz="0" w:space="0" w:color="auto"/>
                                                        <w:bottom w:val="none" w:sz="0" w:space="0" w:color="auto"/>
                                                        <w:right w:val="none" w:sz="0" w:space="0" w:color="auto"/>
                                                      </w:divBdr>
                                                    </w:div>
                                                  </w:divsChild>
                                                </w:div>
                                                <w:div w:id="901057626">
                                                  <w:marLeft w:val="0"/>
                                                  <w:marRight w:val="0"/>
                                                  <w:marTop w:val="0"/>
                                                  <w:marBottom w:val="0"/>
                                                  <w:divBdr>
                                                    <w:top w:val="none" w:sz="0" w:space="0" w:color="auto"/>
                                                    <w:left w:val="none" w:sz="0" w:space="0" w:color="auto"/>
                                                    <w:bottom w:val="none" w:sz="0" w:space="0" w:color="auto"/>
                                                    <w:right w:val="none" w:sz="0" w:space="0" w:color="auto"/>
                                                  </w:divBdr>
                                                  <w:divsChild>
                                                    <w:div w:id="1153839182">
                                                      <w:marLeft w:val="0"/>
                                                      <w:marRight w:val="0"/>
                                                      <w:marTop w:val="0"/>
                                                      <w:marBottom w:val="0"/>
                                                      <w:divBdr>
                                                        <w:top w:val="none" w:sz="0" w:space="0" w:color="auto"/>
                                                        <w:left w:val="none" w:sz="0" w:space="0" w:color="auto"/>
                                                        <w:bottom w:val="none" w:sz="0" w:space="0" w:color="auto"/>
                                                        <w:right w:val="none" w:sz="0" w:space="0" w:color="auto"/>
                                                      </w:divBdr>
                                                    </w:div>
                                                  </w:divsChild>
                                                </w:div>
                                                <w:div w:id="687753927">
                                                  <w:marLeft w:val="0"/>
                                                  <w:marRight w:val="0"/>
                                                  <w:marTop w:val="0"/>
                                                  <w:marBottom w:val="0"/>
                                                  <w:divBdr>
                                                    <w:top w:val="none" w:sz="0" w:space="0" w:color="auto"/>
                                                    <w:left w:val="none" w:sz="0" w:space="0" w:color="auto"/>
                                                    <w:bottom w:val="none" w:sz="0" w:space="0" w:color="auto"/>
                                                    <w:right w:val="none" w:sz="0" w:space="0" w:color="auto"/>
                                                  </w:divBdr>
                                                  <w:divsChild>
                                                    <w:div w:id="1758793270">
                                                      <w:marLeft w:val="0"/>
                                                      <w:marRight w:val="0"/>
                                                      <w:marTop w:val="0"/>
                                                      <w:marBottom w:val="0"/>
                                                      <w:divBdr>
                                                        <w:top w:val="none" w:sz="0" w:space="0" w:color="auto"/>
                                                        <w:left w:val="none" w:sz="0" w:space="0" w:color="auto"/>
                                                        <w:bottom w:val="none" w:sz="0" w:space="0" w:color="auto"/>
                                                        <w:right w:val="none" w:sz="0" w:space="0" w:color="auto"/>
                                                      </w:divBdr>
                                                    </w:div>
                                                  </w:divsChild>
                                                </w:div>
                                                <w:div w:id="131094646">
                                                  <w:marLeft w:val="0"/>
                                                  <w:marRight w:val="0"/>
                                                  <w:marTop w:val="0"/>
                                                  <w:marBottom w:val="0"/>
                                                  <w:divBdr>
                                                    <w:top w:val="none" w:sz="0" w:space="0" w:color="auto"/>
                                                    <w:left w:val="none" w:sz="0" w:space="0" w:color="auto"/>
                                                    <w:bottom w:val="none" w:sz="0" w:space="0" w:color="auto"/>
                                                    <w:right w:val="none" w:sz="0" w:space="0" w:color="auto"/>
                                                  </w:divBdr>
                                                  <w:divsChild>
                                                    <w:div w:id="1590892032">
                                                      <w:marLeft w:val="0"/>
                                                      <w:marRight w:val="0"/>
                                                      <w:marTop w:val="0"/>
                                                      <w:marBottom w:val="0"/>
                                                      <w:divBdr>
                                                        <w:top w:val="none" w:sz="0" w:space="0" w:color="auto"/>
                                                        <w:left w:val="none" w:sz="0" w:space="0" w:color="auto"/>
                                                        <w:bottom w:val="none" w:sz="0" w:space="0" w:color="auto"/>
                                                        <w:right w:val="none" w:sz="0" w:space="0" w:color="auto"/>
                                                      </w:divBdr>
                                                    </w:div>
                                                  </w:divsChild>
                                                </w:div>
                                                <w:div w:id="1638609751">
                                                  <w:marLeft w:val="0"/>
                                                  <w:marRight w:val="0"/>
                                                  <w:marTop w:val="0"/>
                                                  <w:marBottom w:val="0"/>
                                                  <w:divBdr>
                                                    <w:top w:val="none" w:sz="0" w:space="0" w:color="auto"/>
                                                    <w:left w:val="none" w:sz="0" w:space="0" w:color="auto"/>
                                                    <w:bottom w:val="none" w:sz="0" w:space="0" w:color="auto"/>
                                                    <w:right w:val="none" w:sz="0" w:space="0" w:color="auto"/>
                                                  </w:divBdr>
                                                  <w:divsChild>
                                                    <w:div w:id="1345325466">
                                                      <w:marLeft w:val="0"/>
                                                      <w:marRight w:val="0"/>
                                                      <w:marTop w:val="0"/>
                                                      <w:marBottom w:val="0"/>
                                                      <w:divBdr>
                                                        <w:top w:val="none" w:sz="0" w:space="0" w:color="auto"/>
                                                        <w:left w:val="none" w:sz="0" w:space="0" w:color="auto"/>
                                                        <w:bottom w:val="none" w:sz="0" w:space="0" w:color="auto"/>
                                                        <w:right w:val="none" w:sz="0" w:space="0" w:color="auto"/>
                                                      </w:divBdr>
                                                    </w:div>
                                                  </w:divsChild>
                                                </w:div>
                                                <w:div w:id="1350179409">
                                                  <w:marLeft w:val="0"/>
                                                  <w:marRight w:val="0"/>
                                                  <w:marTop w:val="0"/>
                                                  <w:marBottom w:val="0"/>
                                                  <w:divBdr>
                                                    <w:top w:val="none" w:sz="0" w:space="0" w:color="auto"/>
                                                    <w:left w:val="none" w:sz="0" w:space="0" w:color="auto"/>
                                                    <w:bottom w:val="none" w:sz="0" w:space="0" w:color="auto"/>
                                                    <w:right w:val="none" w:sz="0" w:space="0" w:color="auto"/>
                                                  </w:divBdr>
                                                  <w:divsChild>
                                                    <w:div w:id="777993255">
                                                      <w:marLeft w:val="0"/>
                                                      <w:marRight w:val="0"/>
                                                      <w:marTop w:val="0"/>
                                                      <w:marBottom w:val="0"/>
                                                      <w:divBdr>
                                                        <w:top w:val="none" w:sz="0" w:space="0" w:color="auto"/>
                                                        <w:left w:val="none" w:sz="0" w:space="0" w:color="auto"/>
                                                        <w:bottom w:val="none" w:sz="0" w:space="0" w:color="auto"/>
                                                        <w:right w:val="none" w:sz="0" w:space="0" w:color="auto"/>
                                                      </w:divBdr>
                                                    </w:div>
                                                  </w:divsChild>
                                                </w:div>
                                                <w:div w:id="2004892976">
                                                  <w:marLeft w:val="0"/>
                                                  <w:marRight w:val="0"/>
                                                  <w:marTop w:val="0"/>
                                                  <w:marBottom w:val="0"/>
                                                  <w:divBdr>
                                                    <w:top w:val="none" w:sz="0" w:space="0" w:color="auto"/>
                                                    <w:left w:val="none" w:sz="0" w:space="0" w:color="auto"/>
                                                    <w:bottom w:val="none" w:sz="0" w:space="0" w:color="auto"/>
                                                    <w:right w:val="none" w:sz="0" w:space="0" w:color="auto"/>
                                                  </w:divBdr>
                                                  <w:divsChild>
                                                    <w:div w:id="596641976">
                                                      <w:marLeft w:val="0"/>
                                                      <w:marRight w:val="0"/>
                                                      <w:marTop w:val="0"/>
                                                      <w:marBottom w:val="0"/>
                                                      <w:divBdr>
                                                        <w:top w:val="none" w:sz="0" w:space="0" w:color="auto"/>
                                                        <w:left w:val="none" w:sz="0" w:space="0" w:color="auto"/>
                                                        <w:bottom w:val="none" w:sz="0" w:space="0" w:color="auto"/>
                                                        <w:right w:val="none" w:sz="0" w:space="0" w:color="auto"/>
                                                      </w:divBdr>
                                                    </w:div>
                                                  </w:divsChild>
                                                </w:div>
                                                <w:div w:id="1620913831">
                                                  <w:marLeft w:val="0"/>
                                                  <w:marRight w:val="0"/>
                                                  <w:marTop w:val="0"/>
                                                  <w:marBottom w:val="0"/>
                                                  <w:divBdr>
                                                    <w:top w:val="none" w:sz="0" w:space="0" w:color="auto"/>
                                                    <w:left w:val="none" w:sz="0" w:space="0" w:color="auto"/>
                                                    <w:bottom w:val="none" w:sz="0" w:space="0" w:color="auto"/>
                                                    <w:right w:val="none" w:sz="0" w:space="0" w:color="auto"/>
                                                  </w:divBdr>
                                                  <w:divsChild>
                                                    <w:div w:id="1832286192">
                                                      <w:marLeft w:val="0"/>
                                                      <w:marRight w:val="0"/>
                                                      <w:marTop w:val="0"/>
                                                      <w:marBottom w:val="0"/>
                                                      <w:divBdr>
                                                        <w:top w:val="none" w:sz="0" w:space="0" w:color="auto"/>
                                                        <w:left w:val="none" w:sz="0" w:space="0" w:color="auto"/>
                                                        <w:bottom w:val="none" w:sz="0" w:space="0" w:color="auto"/>
                                                        <w:right w:val="none" w:sz="0" w:space="0" w:color="auto"/>
                                                      </w:divBdr>
                                                    </w:div>
                                                  </w:divsChild>
                                                </w:div>
                                                <w:div w:id="692651638">
                                                  <w:marLeft w:val="0"/>
                                                  <w:marRight w:val="0"/>
                                                  <w:marTop w:val="0"/>
                                                  <w:marBottom w:val="0"/>
                                                  <w:divBdr>
                                                    <w:top w:val="none" w:sz="0" w:space="0" w:color="auto"/>
                                                    <w:left w:val="none" w:sz="0" w:space="0" w:color="auto"/>
                                                    <w:bottom w:val="none" w:sz="0" w:space="0" w:color="auto"/>
                                                    <w:right w:val="none" w:sz="0" w:space="0" w:color="auto"/>
                                                  </w:divBdr>
                                                  <w:divsChild>
                                                    <w:div w:id="1260137189">
                                                      <w:marLeft w:val="0"/>
                                                      <w:marRight w:val="0"/>
                                                      <w:marTop w:val="0"/>
                                                      <w:marBottom w:val="0"/>
                                                      <w:divBdr>
                                                        <w:top w:val="none" w:sz="0" w:space="0" w:color="auto"/>
                                                        <w:left w:val="none" w:sz="0" w:space="0" w:color="auto"/>
                                                        <w:bottom w:val="none" w:sz="0" w:space="0" w:color="auto"/>
                                                        <w:right w:val="none" w:sz="0" w:space="0" w:color="auto"/>
                                                      </w:divBdr>
                                                    </w:div>
                                                  </w:divsChild>
                                                </w:div>
                                                <w:div w:id="1231114177">
                                                  <w:marLeft w:val="0"/>
                                                  <w:marRight w:val="0"/>
                                                  <w:marTop w:val="0"/>
                                                  <w:marBottom w:val="0"/>
                                                  <w:divBdr>
                                                    <w:top w:val="none" w:sz="0" w:space="0" w:color="auto"/>
                                                    <w:left w:val="none" w:sz="0" w:space="0" w:color="auto"/>
                                                    <w:bottom w:val="none" w:sz="0" w:space="0" w:color="auto"/>
                                                    <w:right w:val="none" w:sz="0" w:space="0" w:color="auto"/>
                                                  </w:divBdr>
                                                  <w:divsChild>
                                                    <w:div w:id="1877352188">
                                                      <w:marLeft w:val="0"/>
                                                      <w:marRight w:val="0"/>
                                                      <w:marTop w:val="0"/>
                                                      <w:marBottom w:val="0"/>
                                                      <w:divBdr>
                                                        <w:top w:val="none" w:sz="0" w:space="0" w:color="auto"/>
                                                        <w:left w:val="none" w:sz="0" w:space="0" w:color="auto"/>
                                                        <w:bottom w:val="none" w:sz="0" w:space="0" w:color="auto"/>
                                                        <w:right w:val="none" w:sz="0" w:space="0" w:color="auto"/>
                                                      </w:divBdr>
                                                    </w:div>
                                                  </w:divsChild>
                                                </w:div>
                                                <w:div w:id="2109423760">
                                                  <w:marLeft w:val="0"/>
                                                  <w:marRight w:val="0"/>
                                                  <w:marTop w:val="0"/>
                                                  <w:marBottom w:val="0"/>
                                                  <w:divBdr>
                                                    <w:top w:val="none" w:sz="0" w:space="0" w:color="auto"/>
                                                    <w:left w:val="none" w:sz="0" w:space="0" w:color="auto"/>
                                                    <w:bottom w:val="none" w:sz="0" w:space="0" w:color="auto"/>
                                                    <w:right w:val="none" w:sz="0" w:space="0" w:color="auto"/>
                                                  </w:divBdr>
                                                  <w:divsChild>
                                                    <w:div w:id="1306617753">
                                                      <w:marLeft w:val="0"/>
                                                      <w:marRight w:val="0"/>
                                                      <w:marTop w:val="0"/>
                                                      <w:marBottom w:val="0"/>
                                                      <w:divBdr>
                                                        <w:top w:val="none" w:sz="0" w:space="0" w:color="auto"/>
                                                        <w:left w:val="none" w:sz="0" w:space="0" w:color="auto"/>
                                                        <w:bottom w:val="none" w:sz="0" w:space="0" w:color="auto"/>
                                                        <w:right w:val="none" w:sz="0" w:space="0" w:color="auto"/>
                                                      </w:divBdr>
                                                    </w:div>
                                                  </w:divsChild>
                                                </w:div>
                                                <w:div w:id="393087989">
                                                  <w:marLeft w:val="0"/>
                                                  <w:marRight w:val="0"/>
                                                  <w:marTop w:val="0"/>
                                                  <w:marBottom w:val="0"/>
                                                  <w:divBdr>
                                                    <w:top w:val="none" w:sz="0" w:space="0" w:color="auto"/>
                                                    <w:left w:val="none" w:sz="0" w:space="0" w:color="auto"/>
                                                    <w:bottom w:val="none" w:sz="0" w:space="0" w:color="auto"/>
                                                    <w:right w:val="none" w:sz="0" w:space="0" w:color="auto"/>
                                                  </w:divBdr>
                                                  <w:divsChild>
                                                    <w:div w:id="2003115998">
                                                      <w:marLeft w:val="0"/>
                                                      <w:marRight w:val="0"/>
                                                      <w:marTop w:val="0"/>
                                                      <w:marBottom w:val="0"/>
                                                      <w:divBdr>
                                                        <w:top w:val="none" w:sz="0" w:space="0" w:color="auto"/>
                                                        <w:left w:val="none" w:sz="0" w:space="0" w:color="auto"/>
                                                        <w:bottom w:val="none" w:sz="0" w:space="0" w:color="auto"/>
                                                        <w:right w:val="none" w:sz="0" w:space="0" w:color="auto"/>
                                                      </w:divBdr>
                                                    </w:div>
                                                  </w:divsChild>
                                                </w:div>
                                                <w:div w:id="507058202">
                                                  <w:marLeft w:val="0"/>
                                                  <w:marRight w:val="0"/>
                                                  <w:marTop w:val="0"/>
                                                  <w:marBottom w:val="0"/>
                                                  <w:divBdr>
                                                    <w:top w:val="none" w:sz="0" w:space="0" w:color="auto"/>
                                                    <w:left w:val="none" w:sz="0" w:space="0" w:color="auto"/>
                                                    <w:bottom w:val="none" w:sz="0" w:space="0" w:color="auto"/>
                                                    <w:right w:val="none" w:sz="0" w:space="0" w:color="auto"/>
                                                  </w:divBdr>
                                                  <w:divsChild>
                                                    <w:div w:id="1322542862">
                                                      <w:marLeft w:val="0"/>
                                                      <w:marRight w:val="0"/>
                                                      <w:marTop w:val="0"/>
                                                      <w:marBottom w:val="0"/>
                                                      <w:divBdr>
                                                        <w:top w:val="none" w:sz="0" w:space="0" w:color="auto"/>
                                                        <w:left w:val="none" w:sz="0" w:space="0" w:color="auto"/>
                                                        <w:bottom w:val="none" w:sz="0" w:space="0" w:color="auto"/>
                                                        <w:right w:val="none" w:sz="0" w:space="0" w:color="auto"/>
                                                      </w:divBdr>
                                                    </w:div>
                                                  </w:divsChild>
                                                </w:div>
                                                <w:div w:id="2034454900">
                                                  <w:marLeft w:val="0"/>
                                                  <w:marRight w:val="0"/>
                                                  <w:marTop w:val="0"/>
                                                  <w:marBottom w:val="0"/>
                                                  <w:divBdr>
                                                    <w:top w:val="none" w:sz="0" w:space="0" w:color="auto"/>
                                                    <w:left w:val="none" w:sz="0" w:space="0" w:color="auto"/>
                                                    <w:bottom w:val="none" w:sz="0" w:space="0" w:color="auto"/>
                                                    <w:right w:val="none" w:sz="0" w:space="0" w:color="auto"/>
                                                  </w:divBdr>
                                                  <w:divsChild>
                                                    <w:div w:id="587733601">
                                                      <w:marLeft w:val="0"/>
                                                      <w:marRight w:val="0"/>
                                                      <w:marTop w:val="0"/>
                                                      <w:marBottom w:val="0"/>
                                                      <w:divBdr>
                                                        <w:top w:val="none" w:sz="0" w:space="0" w:color="auto"/>
                                                        <w:left w:val="none" w:sz="0" w:space="0" w:color="auto"/>
                                                        <w:bottom w:val="none" w:sz="0" w:space="0" w:color="auto"/>
                                                        <w:right w:val="none" w:sz="0" w:space="0" w:color="auto"/>
                                                      </w:divBdr>
                                                    </w:div>
                                                  </w:divsChild>
                                                </w:div>
                                                <w:div w:id="766190379">
                                                  <w:marLeft w:val="0"/>
                                                  <w:marRight w:val="0"/>
                                                  <w:marTop w:val="0"/>
                                                  <w:marBottom w:val="0"/>
                                                  <w:divBdr>
                                                    <w:top w:val="none" w:sz="0" w:space="0" w:color="auto"/>
                                                    <w:left w:val="none" w:sz="0" w:space="0" w:color="auto"/>
                                                    <w:bottom w:val="none" w:sz="0" w:space="0" w:color="auto"/>
                                                    <w:right w:val="none" w:sz="0" w:space="0" w:color="auto"/>
                                                  </w:divBdr>
                                                  <w:divsChild>
                                                    <w:div w:id="1785884601">
                                                      <w:marLeft w:val="0"/>
                                                      <w:marRight w:val="0"/>
                                                      <w:marTop w:val="0"/>
                                                      <w:marBottom w:val="0"/>
                                                      <w:divBdr>
                                                        <w:top w:val="none" w:sz="0" w:space="0" w:color="auto"/>
                                                        <w:left w:val="none" w:sz="0" w:space="0" w:color="auto"/>
                                                        <w:bottom w:val="none" w:sz="0" w:space="0" w:color="auto"/>
                                                        <w:right w:val="none" w:sz="0" w:space="0" w:color="auto"/>
                                                      </w:divBdr>
                                                    </w:div>
                                                  </w:divsChild>
                                                </w:div>
                                                <w:div w:id="2015843319">
                                                  <w:marLeft w:val="0"/>
                                                  <w:marRight w:val="0"/>
                                                  <w:marTop w:val="0"/>
                                                  <w:marBottom w:val="0"/>
                                                  <w:divBdr>
                                                    <w:top w:val="none" w:sz="0" w:space="0" w:color="auto"/>
                                                    <w:left w:val="none" w:sz="0" w:space="0" w:color="auto"/>
                                                    <w:bottom w:val="none" w:sz="0" w:space="0" w:color="auto"/>
                                                    <w:right w:val="none" w:sz="0" w:space="0" w:color="auto"/>
                                                  </w:divBdr>
                                                  <w:divsChild>
                                                    <w:div w:id="1026054160">
                                                      <w:marLeft w:val="0"/>
                                                      <w:marRight w:val="0"/>
                                                      <w:marTop w:val="0"/>
                                                      <w:marBottom w:val="0"/>
                                                      <w:divBdr>
                                                        <w:top w:val="none" w:sz="0" w:space="0" w:color="auto"/>
                                                        <w:left w:val="none" w:sz="0" w:space="0" w:color="auto"/>
                                                        <w:bottom w:val="none" w:sz="0" w:space="0" w:color="auto"/>
                                                        <w:right w:val="none" w:sz="0" w:space="0" w:color="auto"/>
                                                      </w:divBdr>
                                                    </w:div>
                                                  </w:divsChild>
                                                </w:div>
                                                <w:div w:id="1271624707">
                                                  <w:marLeft w:val="0"/>
                                                  <w:marRight w:val="0"/>
                                                  <w:marTop w:val="0"/>
                                                  <w:marBottom w:val="0"/>
                                                  <w:divBdr>
                                                    <w:top w:val="none" w:sz="0" w:space="0" w:color="auto"/>
                                                    <w:left w:val="none" w:sz="0" w:space="0" w:color="auto"/>
                                                    <w:bottom w:val="none" w:sz="0" w:space="0" w:color="auto"/>
                                                    <w:right w:val="none" w:sz="0" w:space="0" w:color="auto"/>
                                                  </w:divBdr>
                                                  <w:divsChild>
                                                    <w:div w:id="1554274539">
                                                      <w:marLeft w:val="0"/>
                                                      <w:marRight w:val="0"/>
                                                      <w:marTop w:val="0"/>
                                                      <w:marBottom w:val="0"/>
                                                      <w:divBdr>
                                                        <w:top w:val="none" w:sz="0" w:space="0" w:color="auto"/>
                                                        <w:left w:val="none" w:sz="0" w:space="0" w:color="auto"/>
                                                        <w:bottom w:val="none" w:sz="0" w:space="0" w:color="auto"/>
                                                        <w:right w:val="none" w:sz="0" w:space="0" w:color="auto"/>
                                                      </w:divBdr>
                                                    </w:div>
                                                  </w:divsChild>
                                                </w:div>
                                                <w:div w:id="1763140965">
                                                  <w:marLeft w:val="0"/>
                                                  <w:marRight w:val="0"/>
                                                  <w:marTop w:val="0"/>
                                                  <w:marBottom w:val="0"/>
                                                  <w:divBdr>
                                                    <w:top w:val="none" w:sz="0" w:space="0" w:color="auto"/>
                                                    <w:left w:val="none" w:sz="0" w:space="0" w:color="auto"/>
                                                    <w:bottom w:val="none" w:sz="0" w:space="0" w:color="auto"/>
                                                    <w:right w:val="none" w:sz="0" w:space="0" w:color="auto"/>
                                                  </w:divBdr>
                                                  <w:divsChild>
                                                    <w:div w:id="975840131">
                                                      <w:marLeft w:val="0"/>
                                                      <w:marRight w:val="0"/>
                                                      <w:marTop w:val="0"/>
                                                      <w:marBottom w:val="0"/>
                                                      <w:divBdr>
                                                        <w:top w:val="none" w:sz="0" w:space="0" w:color="auto"/>
                                                        <w:left w:val="none" w:sz="0" w:space="0" w:color="auto"/>
                                                        <w:bottom w:val="none" w:sz="0" w:space="0" w:color="auto"/>
                                                        <w:right w:val="none" w:sz="0" w:space="0" w:color="auto"/>
                                                      </w:divBdr>
                                                    </w:div>
                                                  </w:divsChild>
                                                </w:div>
                                                <w:div w:id="1616598920">
                                                  <w:marLeft w:val="0"/>
                                                  <w:marRight w:val="0"/>
                                                  <w:marTop w:val="0"/>
                                                  <w:marBottom w:val="0"/>
                                                  <w:divBdr>
                                                    <w:top w:val="none" w:sz="0" w:space="0" w:color="auto"/>
                                                    <w:left w:val="none" w:sz="0" w:space="0" w:color="auto"/>
                                                    <w:bottom w:val="none" w:sz="0" w:space="0" w:color="auto"/>
                                                    <w:right w:val="none" w:sz="0" w:space="0" w:color="auto"/>
                                                  </w:divBdr>
                                                  <w:divsChild>
                                                    <w:div w:id="101192915">
                                                      <w:marLeft w:val="0"/>
                                                      <w:marRight w:val="0"/>
                                                      <w:marTop w:val="0"/>
                                                      <w:marBottom w:val="0"/>
                                                      <w:divBdr>
                                                        <w:top w:val="none" w:sz="0" w:space="0" w:color="auto"/>
                                                        <w:left w:val="none" w:sz="0" w:space="0" w:color="auto"/>
                                                        <w:bottom w:val="none" w:sz="0" w:space="0" w:color="auto"/>
                                                        <w:right w:val="none" w:sz="0" w:space="0" w:color="auto"/>
                                                      </w:divBdr>
                                                    </w:div>
                                                  </w:divsChild>
                                                </w:div>
                                                <w:div w:id="2034836716">
                                                  <w:marLeft w:val="0"/>
                                                  <w:marRight w:val="0"/>
                                                  <w:marTop w:val="0"/>
                                                  <w:marBottom w:val="0"/>
                                                  <w:divBdr>
                                                    <w:top w:val="none" w:sz="0" w:space="0" w:color="auto"/>
                                                    <w:left w:val="none" w:sz="0" w:space="0" w:color="auto"/>
                                                    <w:bottom w:val="none" w:sz="0" w:space="0" w:color="auto"/>
                                                    <w:right w:val="none" w:sz="0" w:space="0" w:color="auto"/>
                                                  </w:divBdr>
                                                  <w:divsChild>
                                                    <w:div w:id="591207095">
                                                      <w:marLeft w:val="0"/>
                                                      <w:marRight w:val="0"/>
                                                      <w:marTop w:val="0"/>
                                                      <w:marBottom w:val="0"/>
                                                      <w:divBdr>
                                                        <w:top w:val="none" w:sz="0" w:space="0" w:color="auto"/>
                                                        <w:left w:val="none" w:sz="0" w:space="0" w:color="auto"/>
                                                        <w:bottom w:val="none" w:sz="0" w:space="0" w:color="auto"/>
                                                        <w:right w:val="none" w:sz="0" w:space="0" w:color="auto"/>
                                                      </w:divBdr>
                                                    </w:div>
                                                  </w:divsChild>
                                                </w:div>
                                                <w:div w:id="698167675">
                                                  <w:marLeft w:val="0"/>
                                                  <w:marRight w:val="0"/>
                                                  <w:marTop w:val="0"/>
                                                  <w:marBottom w:val="0"/>
                                                  <w:divBdr>
                                                    <w:top w:val="none" w:sz="0" w:space="0" w:color="auto"/>
                                                    <w:left w:val="none" w:sz="0" w:space="0" w:color="auto"/>
                                                    <w:bottom w:val="none" w:sz="0" w:space="0" w:color="auto"/>
                                                    <w:right w:val="none" w:sz="0" w:space="0" w:color="auto"/>
                                                  </w:divBdr>
                                                  <w:divsChild>
                                                    <w:div w:id="272445348">
                                                      <w:marLeft w:val="0"/>
                                                      <w:marRight w:val="0"/>
                                                      <w:marTop w:val="0"/>
                                                      <w:marBottom w:val="0"/>
                                                      <w:divBdr>
                                                        <w:top w:val="none" w:sz="0" w:space="0" w:color="auto"/>
                                                        <w:left w:val="none" w:sz="0" w:space="0" w:color="auto"/>
                                                        <w:bottom w:val="none" w:sz="0" w:space="0" w:color="auto"/>
                                                        <w:right w:val="none" w:sz="0" w:space="0" w:color="auto"/>
                                                      </w:divBdr>
                                                    </w:div>
                                                  </w:divsChild>
                                                </w:div>
                                                <w:div w:id="1728798380">
                                                  <w:marLeft w:val="0"/>
                                                  <w:marRight w:val="0"/>
                                                  <w:marTop w:val="0"/>
                                                  <w:marBottom w:val="0"/>
                                                  <w:divBdr>
                                                    <w:top w:val="none" w:sz="0" w:space="0" w:color="auto"/>
                                                    <w:left w:val="none" w:sz="0" w:space="0" w:color="auto"/>
                                                    <w:bottom w:val="none" w:sz="0" w:space="0" w:color="auto"/>
                                                    <w:right w:val="none" w:sz="0" w:space="0" w:color="auto"/>
                                                  </w:divBdr>
                                                  <w:divsChild>
                                                    <w:div w:id="1374499232">
                                                      <w:marLeft w:val="0"/>
                                                      <w:marRight w:val="0"/>
                                                      <w:marTop w:val="0"/>
                                                      <w:marBottom w:val="0"/>
                                                      <w:divBdr>
                                                        <w:top w:val="none" w:sz="0" w:space="0" w:color="auto"/>
                                                        <w:left w:val="none" w:sz="0" w:space="0" w:color="auto"/>
                                                        <w:bottom w:val="none" w:sz="0" w:space="0" w:color="auto"/>
                                                        <w:right w:val="none" w:sz="0" w:space="0" w:color="auto"/>
                                                      </w:divBdr>
                                                    </w:div>
                                                  </w:divsChild>
                                                </w:div>
                                                <w:div w:id="1629555836">
                                                  <w:marLeft w:val="0"/>
                                                  <w:marRight w:val="0"/>
                                                  <w:marTop w:val="0"/>
                                                  <w:marBottom w:val="0"/>
                                                  <w:divBdr>
                                                    <w:top w:val="none" w:sz="0" w:space="0" w:color="auto"/>
                                                    <w:left w:val="none" w:sz="0" w:space="0" w:color="auto"/>
                                                    <w:bottom w:val="none" w:sz="0" w:space="0" w:color="auto"/>
                                                    <w:right w:val="none" w:sz="0" w:space="0" w:color="auto"/>
                                                  </w:divBdr>
                                                  <w:divsChild>
                                                    <w:div w:id="123235565">
                                                      <w:marLeft w:val="0"/>
                                                      <w:marRight w:val="0"/>
                                                      <w:marTop w:val="0"/>
                                                      <w:marBottom w:val="0"/>
                                                      <w:divBdr>
                                                        <w:top w:val="none" w:sz="0" w:space="0" w:color="auto"/>
                                                        <w:left w:val="none" w:sz="0" w:space="0" w:color="auto"/>
                                                        <w:bottom w:val="none" w:sz="0" w:space="0" w:color="auto"/>
                                                        <w:right w:val="none" w:sz="0" w:space="0" w:color="auto"/>
                                                      </w:divBdr>
                                                    </w:div>
                                                  </w:divsChild>
                                                </w:div>
                                                <w:div w:id="1774855554">
                                                  <w:marLeft w:val="0"/>
                                                  <w:marRight w:val="0"/>
                                                  <w:marTop w:val="0"/>
                                                  <w:marBottom w:val="0"/>
                                                  <w:divBdr>
                                                    <w:top w:val="none" w:sz="0" w:space="0" w:color="auto"/>
                                                    <w:left w:val="none" w:sz="0" w:space="0" w:color="auto"/>
                                                    <w:bottom w:val="none" w:sz="0" w:space="0" w:color="auto"/>
                                                    <w:right w:val="none" w:sz="0" w:space="0" w:color="auto"/>
                                                  </w:divBdr>
                                                  <w:divsChild>
                                                    <w:div w:id="122432544">
                                                      <w:marLeft w:val="0"/>
                                                      <w:marRight w:val="0"/>
                                                      <w:marTop w:val="0"/>
                                                      <w:marBottom w:val="0"/>
                                                      <w:divBdr>
                                                        <w:top w:val="none" w:sz="0" w:space="0" w:color="auto"/>
                                                        <w:left w:val="none" w:sz="0" w:space="0" w:color="auto"/>
                                                        <w:bottom w:val="none" w:sz="0" w:space="0" w:color="auto"/>
                                                        <w:right w:val="none" w:sz="0" w:space="0" w:color="auto"/>
                                                      </w:divBdr>
                                                    </w:div>
                                                  </w:divsChild>
                                                </w:div>
                                                <w:div w:id="39520542">
                                                  <w:marLeft w:val="0"/>
                                                  <w:marRight w:val="0"/>
                                                  <w:marTop w:val="0"/>
                                                  <w:marBottom w:val="0"/>
                                                  <w:divBdr>
                                                    <w:top w:val="none" w:sz="0" w:space="0" w:color="auto"/>
                                                    <w:left w:val="none" w:sz="0" w:space="0" w:color="auto"/>
                                                    <w:bottom w:val="none" w:sz="0" w:space="0" w:color="auto"/>
                                                    <w:right w:val="none" w:sz="0" w:space="0" w:color="auto"/>
                                                  </w:divBdr>
                                                  <w:divsChild>
                                                    <w:div w:id="2113357432">
                                                      <w:marLeft w:val="0"/>
                                                      <w:marRight w:val="0"/>
                                                      <w:marTop w:val="0"/>
                                                      <w:marBottom w:val="0"/>
                                                      <w:divBdr>
                                                        <w:top w:val="none" w:sz="0" w:space="0" w:color="auto"/>
                                                        <w:left w:val="none" w:sz="0" w:space="0" w:color="auto"/>
                                                        <w:bottom w:val="none" w:sz="0" w:space="0" w:color="auto"/>
                                                        <w:right w:val="none" w:sz="0" w:space="0" w:color="auto"/>
                                                      </w:divBdr>
                                                    </w:div>
                                                  </w:divsChild>
                                                </w:div>
                                                <w:div w:id="1652515679">
                                                  <w:marLeft w:val="0"/>
                                                  <w:marRight w:val="0"/>
                                                  <w:marTop w:val="0"/>
                                                  <w:marBottom w:val="0"/>
                                                  <w:divBdr>
                                                    <w:top w:val="none" w:sz="0" w:space="0" w:color="auto"/>
                                                    <w:left w:val="none" w:sz="0" w:space="0" w:color="auto"/>
                                                    <w:bottom w:val="none" w:sz="0" w:space="0" w:color="auto"/>
                                                    <w:right w:val="none" w:sz="0" w:space="0" w:color="auto"/>
                                                  </w:divBdr>
                                                  <w:divsChild>
                                                    <w:div w:id="1130175282">
                                                      <w:marLeft w:val="0"/>
                                                      <w:marRight w:val="0"/>
                                                      <w:marTop w:val="0"/>
                                                      <w:marBottom w:val="0"/>
                                                      <w:divBdr>
                                                        <w:top w:val="none" w:sz="0" w:space="0" w:color="auto"/>
                                                        <w:left w:val="none" w:sz="0" w:space="0" w:color="auto"/>
                                                        <w:bottom w:val="none" w:sz="0" w:space="0" w:color="auto"/>
                                                        <w:right w:val="none" w:sz="0" w:space="0" w:color="auto"/>
                                                      </w:divBdr>
                                                    </w:div>
                                                  </w:divsChild>
                                                </w:div>
                                                <w:div w:id="1421833447">
                                                  <w:marLeft w:val="0"/>
                                                  <w:marRight w:val="0"/>
                                                  <w:marTop w:val="0"/>
                                                  <w:marBottom w:val="0"/>
                                                  <w:divBdr>
                                                    <w:top w:val="none" w:sz="0" w:space="0" w:color="auto"/>
                                                    <w:left w:val="none" w:sz="0" w:space="0" w:color="auto"/>
                                                    <w:bottom w:val="none" w:sz="0" w:space="0" w:color="auto"/>
                                                    <w:right w:val="none" w:sz="0" w:space="0" w:color="auto"/>
                                                  </w:divBdr>
                                                  <w:divsChild>
                                                    <w:div w:id="1238906609">
                                                      <w:marLeft w:val="0"/>
                                                      <w:marRight w:val="0"/>
                                                      <w:marTop w:val="0"/>
                                                      <w:marBottom w:val="0"/>
                                                      <w:divBdr>
                                                        <w:top w:val="none" w:sz="0" w:space="0" w:color="auto"/>
                                                        <w:left w:val="none" w:sz="0" w:space="0" w:color="auto"/>
                                                        <w:bottom w:val="none" w:sz="0" w:space="0" w:color="auto"/>
                                                        <w:right w:val="none" w:sz="0" w:space="0" w:color="auto"/>
                                                      </w:divBdr>
                                                    </w:div>
                                                  </w:divsChild>
                                                </w:div>
                                                <w:div w:id="2117291762">
                                                  <w:marLeft w:val="0"/>
                                                  <w:marRight w:val="0"/>
                                                  <w:marTop w:val="0"/>
                                                  <w:marBottom w:val="0"/>
                                                  <w:divBdr>
                                                    <w:top w:val="none" w:sz="0" w:space="0" w:color="auto"/>
                                                    <w:left w:val="none" w:sz="0" w:space="0" w:color="auto"/>
                                                    <w:bottom w:val="none" w:sz="0" w:space="0" w:color="auto"/>
                                                    <w:right w:val="none" w:sz="0" w:space="0" w:color="auto"/>
                                                  </w:divBdr>
                                                  <w:divsChild>
                                                    <w:div w:id="1968469073">
                                                      <w:marLeft w:val="0"/>
                                                      <w:marRight w:val="0"/>
                                                      <w:marTop w:val="0"/>
                                                      <w:marBottom w:val="0"/>
                                                      <w:divBdr>
                                                        <w:top w:val="none" w:sz="0" w:space="0" w:color="auto"/>
                                                        <w:left w:val="none" w:sz="0" w:space="0" w:color="auto"/>
                                                        <w:bottom w:val="none" w:sz="0" w:space="0" w:color="auto"/>
                                                        <w:right w:val="none" w:sz="0" w:space="0" w:color="auto"/>
                                                      </w:divBdr>
                                                    </w:div>
                                                  </w:divsChild>
                                                </w:div>
                                                <w:div w:id="532695950">
                                                  <w:marLeft w:val="0"/>
                                                  <w:marRight w:val="0"/>
                                                  <w:marTop w:val="0"/>
                                                  <w:marBottom w:val="0"/>
                                                  <w:divBdr>
                                                    <w:top w:val="none" w:sz="0" w:space="0" w:color="auto"/>
                                                    <w:left w:val="none" w:sz="0" w:space="0" w:color="auto"/>
                                                    <w:bottom w:val="none" w:sz="0" w:space="0" w:color="auto"/>
                                                    <w:right w:val="none" w:sz="0" w:space="0" w:color="auto"/>
                                                  </w:divBdr>
                                                  <w:divsChild>
                                                    <w:div w:id="839388932">
                                                      <w:marLeft w:val="0"/>
                                                      <w:marRight w:val="0"/>
                                                      <w:marTop w:val="0"/>
                                                      <w:marBottom w:val="0"/>
                                                      <w:divBdr>
                                                        <w:top w:val="none" w:sz="0" w:space="0" w:color="auto"/>
                                                        <w:left w:val="none" w:sz="0" w:space="0" w:color="auto"/>
                                                        <w:bottom w:val="none" w:sz="0" w:space="0" w:color="auto"/>
                                                        <w:right w:val="none" w:sz="0" w:space="0" w:color="auto"/>
                                                      </w:divBdr>
                                                    </w:div>
                                                  </w:divsChild>
                                                </w:div>
                                                <w:div w:id="1405494475">
                                                  <w:marLeft w:val="0"/>
                                                  <w:marRight w:val="0"/>
                                                  <w:marTop w:val="0"/>
                                                  <w:marBottom w:val="0"/>
                                                  <w:divBdr>
                                                    <w:top w:val="none" w:sz="0" w:space="0" w:color="auto"/>
                                                    <w:left w:val="none" w:sz="0" w:space="0" w:color="auto"/>
                                                    <w:bottom w:val="none" w:sz="0" w:space="0" w:color="auto"/>
                                                    <w:right w:val="none" w:sz="0" w:space="0" w:color="auto"/>
                                                  </w:divBdr>
                                                  <w:divsChild>
                                                    <w:div w:id="355162023">
                                                      <w:marLeft w:val="0"/>
                                                      <w:marRight w:val="0"/>
                                                      <w:marTop w:val="0"/>
                                                      <w:marBottom w:val="0"/>
                                                      <w:divBdr>
                                                        <w:top w:val="none" w:sz="0" w:space="0" w:color="auto"/>
                                                        <w:left w:val="none" w:sz="0" w:space="0" w:color="auto"/>
                                                        <w:bottom w:val="none" w:sz="0" w:space="0" w:color="auto"/>
                                                        <w:right w:val="none" w:sz="0" w:space="0" w:color="auto"/>
                                                      </w:divBdr>
                                                    </w:div>
                                                  </w:divsChild>
                                                </w:div>
                                                <w:div w:id="1003431204">
                                                  <w:marLeft w:val="0"/>
                                                  <w:marRight w:val="0"/>
                                                  <w:marTop w:val="0"/>
                                                  <w:marBottom w:val="0"/>
                                                  <w:divBdr>
                                                    <w:top w:val="none" w:sz="0" w:space="0" w:color="auto"/>
                                                    <w:left w:val="none" w:sz="0" w:space="0" w:color="auto"/>
                                                    <w:bottom w:val="none" w:sz="0" w:space="0" w:color="auto"/>
                                                    <w:right w:val="none" w:sz="0" w:space="0" w:color="auto"/>
                                                  </w:divBdr>
                                                  <w:divsChild>
                                                    <w:div w:id="174393443">
                                                      <w:marLeft w:val="0"/>
                                                      <w:marRight w:val="0"/>
                                                      <w:marTop w:val="0"/>
                                                      <w:marBottom w:val="0"/>
                                                      <w:divBdr>
                                                        <w:top w:val="none" w:sz="0" w:space="0" w:color="auto"/>
                                                        <w:left w:val="none" w:sz="0" w:space="0" w:color="auto"/>
                                                        <w:bottom w:val="none" w:sz="0" w:space="0" w:color="auto"/>
                                                        <w:right w:val="none" w:sz="0" w:space="0" w:color="auto"/>
                                                      </w:divBdr>
                                                    </w:div>
                                                  </w:divsChild>
                                                </w:div>
                                                <w:div w:id="1694921288">
                                                  <w:marLeft w:val="0"/>
                                                  <w:marRight w:val="0"/>
                                                  <w:marTop w:val="0"/>
                                                  <w:marBottom w:val="0"/>
                                                  <w:divBdr>
                                                    <w:top w:val="none" w:sz="0" w:space="0" w:color="auto"/>
                                                    <w:left w:val="none" w:sz="0" w:space="0" w:color="auto"/>
                                                    <w:bottom w:val="none" w:sz="0" w:space="0" w:color="auto"/>
                                                    <w:right w:val="none" w:sz="0" w:space="0" w:color="auto"/>
                                                  </w:divBdr>
                                                  <w:divsChild>
                                                    <w:div w:id="1669478490">
                                                      <w:marLeft w:val="0"/>
                                                      <w:marRight w:val="0"/>
                                                      <w:marTop w:val="0"/>
                                                      <w:marBottom w:val="0"/>
                                                      <w:divBdr>
                                                        <w:top w:val="none" w:sz="0" w:space="0" w:color="auto"/>
                                                        <w:left w:val="none" w:sz="0" w:space="0" w:color="auto"/>
                                                        <w:bottom w:val="none" w:sz="0" w:space="0" w:color="auto"/>
                                                        <w:right w:val="none" w:sz="0" w:space="0" w:color="auto"/>
                                                      </w:divBdr>
                                                    </w:div>
                                                  </w:divsChild>
                                                </w:div>
                                                <w:div w:id="1574241486">
                                                  <w:marLeft w:val="0"/>
                                                  <w:marRight w:val="0"/>
                                                  <w:marTop w:val="0"/>
                                                  <w:marBottom w:val="0"/>
                                                  <w:divBdr>
                                                    <w:top w:val="none" w:sz="0" w:space="0" w:color="auto"/>
                                                    <w:left w:val="none" w:sz="0" w:space="0" w:color="auto"/>
                                                    <w:bottom w:val="none" w:sz="0" w:space="0" w:color="auto"/>
                                                    <w:right w:val="none" w:sz="0" w:space="0" w:color="auto"/>
                                                  </w:divBdr>
                                                  <w:divsChild>
                                                    <w:div w:id="1868323288">
                                                      <w:marLeft w:val="0"/>
                                                      <w:marRight w:val="0"/>
                                                      <w:marTop w:val="0"/>
                                                      <w:marBottom w:val="0"/>
                                                      <w:divBdr>
                                                        <w:top w:val="none" w:sz="0" w:space="0" w:color="auto"/>
                                                        <w:left w:val="none" w:sz="0" w:space="0" w:color="auto"/>
                                                        <w:bottom w:val="none" w:sz="0" w:space="0" w:color="auto"/>
                                                        <w:right w:val="none" w:sz="0" w:space="0" w:color="auto"/>
                                                      </w:divBdr>
                                                    </w:div>
                                                  </w:divsChild>
                                                </w:div>
                                                <w:div w:id="1130124152">
                                                  <w:marLeft w:val="0"/>
                                                  <w:marRight w:val="0"/>
                                                  <w:marTop w:val="0"/>
                                                  <w:marBottom w:val="0"/>
                                                  <w:divBdr>
                                                    <w:top w:val="none" w:sz="0" w:space="0" w:color="auto"/>
                                                    <w:left w:val="none" w:sz="0" w:space="0" w:color="auto"/>
                                                    <w:bottom w:val="none" w:sz="0" w:space="0" w:color="auto"/>
                                                    <w:right w:val="none" w:sz="0" w:space="0" w:color="auto"/>
                                                  </w:divBdr>
                                                  <w:divsChild>
                                                    <w:div w:id="1399403779">
                                                      <w:marLeft w:val="0"/>
                                                      <w:marRight w:val="0"/>
                                                      <w:marTop w:val="0"/>
                                                      <w:marBottom w:val="0"/>
                                                      <w:divBdr>
                                                        <w:top w:val="none" w:sz="0" w:space="0" w:color="auto"/>
                                                        <w:left w:val="none" w:sz="0" w:space="0" w:color="auto"/>
                                                        <w:bottom w:val="none" w:sz="0" w:space="0" w:color="auto"/>
                                                        <w:right w:val="none" w:sz="0" w:space="0" w:color="auto"/>
                                                      </w:divBdr>
                                                    </w:div>
                                                  </w:divsChild>
                                                </w:div>
                                                <w:div w:id="1670213634">
                                                  <w:marLeft w:val="0"/>
                                                  <w:marRight w:val="0"/>
                                                  <w:marTop w:val="0"/>
                                                  <w:marBottom w:val="0"/>
                                                  <w:divBdr>
                                                    <w:top w:val="none" w:sz="0" w:space="0" w:color="auto"/>
                                                    <w:left w:val="none" w:sz="0" w:space="0" w:color="auto"/>
                                                    <w:bottom w:val="none" w:sz="0" w:space="0" w:color="auto"/>
                                                    <w:right w:val="none" w:sz="0" w:space="0" w:color="auto"/>
                                                  </w:divBdr>
                                                  <w:divsChild>
                                                    <w:div w:id="1442914335">
                                                      <w:marLeft w:val="0"/>
                                                      <w:marRight w:val="0"/>
                                                      <w:marTop w:val="0"/>
                                                      <w:marBottom w:val="0"/>
                                                      <w:divBdr>
                                                        <w:top w:val="none" w:sz="0" w:space="0" w:color="auto"/>
                                                        <w:left w:val="none" w:sz="0" w:space="0" w:color="auto"/>
                                                        <w:bottom w:val="none" w:sz="0" w:space="0" w:color="auto"/>
                                                        <w:right w:val="none" w:sz="0" w:space="0" w:color="auto"/>
                                                      </w:divBdr>
                                                    </w:div>
                                                  </w:divsChild>
                                                </w:div>
                                                <w:div w:id="887574397">
                                                  <w:marLeft w:val="0"/>
                                                  <w:marRight w:val="0"/>
                                                  <w:marTop w:val="0"/>
                                                  <w:marBottom w:val="0"/>
                                                  <w:divBdr>
                                                    <w:top w:val="none" w:sz="0" w:space="0" w:color="auto"/>
                                                    <w:left w:val="none" w:sz="0" w:space="0" w:color="auto"/>
                                                    <w:bottom w:val="none" w:sz="0" w:space="0" w:color="auto"/>
                                                    <w:right w:val="none" w:sz="0" w:space="0" w:color="auto"/>
                                                  </w:divBdr>
                                                  <w:divsChild>
                                                    <w:div w:id="418404860">
                                                      <w:marLeft w:val="0"/>
                                                      <w:marRight w:val="0"/>
                                                      <w:marTop w:val="0"/>
                                                      <w:marBottom w:val="0"/>
                                                      <w:divBdr>
                                                        <w:top w:val="none" w:sz="0" w:space="0" w:color="auto"/>
                                                        <w:left w:val="none" w:sz="0" w:space="0" w:color="auto"/>
                                                        <w:bottom w:val="none" w:sz="0" w:space="0" w:color="auto"/>
                                                        <w:right w:val="none" w:sz="0" w:space="0" w:color="auto"/>
                                                      </w:divBdr>
                                                    </w:div>
                                                  </w:divsChild>
                                                </w:div>
                                                <w:div w:id="1951662450">
                                                  <w:marLeft w:val="0"/>
                                                  <w:marRight w:val="0"/>
                                                  <w:marTop w:val="0"/>
                                                  <w:marBottom w:val="0"/>
                                                  <w:divBdr>
                                                    <w:top w:val="none" w:sz="0" w:space="0" w:color="auto"/>
                                                    <w:left w:val="none" w:sz="0" w:space="0" w:color="auto"/>
                                                    <w:bottom w:val="none" w:sz="0" w:space="0" w:color="auto"/>
                                                    <w:right w:val="none" w:sz="0" w:space="0" w:color="auto"/>
                                                  </w:divBdr>
                                                  <w:divsChild>
                                                    <w:div w:id="2133983332">
                                                      <w:marLeft w:val="0"/>
                                                      <w:marRight w:val="0"/>
                                                      <w:marTop w:val="0"/>
                                                      <w:marBottom w:val="0"/>
                                                      <w:divBdr>
                                                        <w:top w:val="none" w:sz="0" w:space="0" w:color="auto"/>
                                                        <w:left w:val="none" w:sz="0" w:space="0" w:color="auto"/>
                                                        <w:bottom w:val="none" w:sz="0" w:space="0" w:color="auto"/>
                                                        <w:right w:val="none" w:sz="0" w:space="0" w:color="auto"/>
                                                      </w:divBdr>
                                                    </w:div>
                                                  </w:divsChild>
                                                </w:div>
                                                <w:div w:id="1590502931">
                                                  <w:marLeft w:val="0"/>
                                                  <w:marRight w:val="0"/>
                                                  <w:marTop w:val="0"/>
                                                  <w:marBottom w:val="0"/>
                                                  <w:divBdr>
                                                    <w:top w:val="none" w:sz="0" w:space="0" w:color="auto"/>
                                                    <w:left w:val="none" w:sz="0" w:space="0" w:color="auto"/>
                                                    <w:bottom w:val="none" w:sz="0" w:space="0" w:color="auto"/>
                                                    <w:right w:val="none" w:sz="0" w:space="0" w:color="auto"/>
                                                  </w:divBdr>
                                                  <w:divsChild>
                                                    <w:div w:id="1887258955">
                                                      <w:marLeft w:val="0"/>
                                                      <w:marRight w:val="0"/>
                                                      <w:marTop w:val="0"/>
                                                      <w:marBottom w:val="0"/>
                                                      <w:divBdr>
                                                        <w:top w:val="none" w:sz="0" w:space="0" w:color="auto"/>
                                                        <w:left w:val="none" w:sz="0" w:space="0" w:color="auto"/>
                                                        <w:bottom w:val="none" w:sz="0" w:space="0" w:color="auto"/>
                                                        <w:right w:val="none" w:sz="0" w:space="0" w:color="auto"/>
                                                      </w:divBdr>
                                                    </w:div>
                                                  </w:divsChild>
                                                </w:div>
                                                <w:div w:id="1295480848">
                                                  <w:marLeft w:val="0"/>
                                                  <w:marRight w:val="0"/>
                                                  <w:marTop w:val="0"/>
                                                  <w:marBottom w:val="0"/>
                                                  <w:divBdr>
                                                    <w:top w:val="none" w:sz="0" w:space="0" w:color="auto"/>
                                                    <w:left w:val="none" w:sz="0" w:space="0" w:color="auto"/>
                                                    <w:bottom w:val="none" w:sz="0" w:space="0" w:color="auto"/>
                                                    <w:right w:val="none" w:sz="0" w:space="0" w:color="auto"/>
                                                  </w:divBdr>
                                                  <w:divsChild>
                                                    <w:div w:id="849291806">
                                                      <w:marLeft w:val="0"/>
                                                      <w:marRight w:val="0"/>
                                                      <w:marTop w:val="0"/>
                                                      <w:marBottom w:val="0"/>
                                                      <w:divBdr>
                                                        <w:top w:val="none" w:sz="0" w:space="0" w:color="auto"/>
                                                        <w:left w:val="none" w:sz="0" w:space="0" w:color="auto"/>
                                                        <w:bottom w:val="none" w:sz="0" w:space="0" w:color="auto"/>
                                                        <w:right w:val="none" w:sz="0" w:space="0" w:color="auto"/>
                                                      </w:divBdr>
                                                    </w:div>
                                                  </w:divsChild>
                                                </w:div>
                                                <w:div w:id="1793403940">
                                                  <w:marLeft w:val="0"/>
                                                  <w:marRight w:val="0"/>
                                                  <w:marTop w:val="0"/>
                                                  <w:marBottom w:val="0"/>
                                                  <w:divBdr>
                                                    <w:top w:val="none" w:sz="0" w:space="0" w:color="auto"/>
                                                    <w:left w:val="none" w:sz="0" w:space="0" w:color="auto"/>
                                                    <w:bottom w:val="none" w:sz="0" w:space="0" w:color="auto"/>
                                                    <w:right w:val="none" w:sz="0" w:space="0" w:color="auto"/>
                                                  </w:divBdr>
                                                  <w:divsChild>
                                                    <w:div w:id="646318720">
                                                      <w:marLeft w:val="0"/>
                                                      <w:marRight w:val="0"/>
                                                      <w:marTop w:val="0"/>
                                                      <w:marBottom w:val="0"/>
                                                      <w:divBdr>
                                                        <w:top w:val="none" w:sz="0" w:space="0" w:color="auto"/>
                                                        <w:left w:val="none" w:sz="0" w:space="0" w:color="auto"/>
                                                        <w:bottom w:val="none" w:sz="0" w:space="0" w:color="auto"/>
                                                        <w:right w:val="none" w:sz="0" w:space="0" w:color="auto"/>
                                                      </w:divBdr>
                                                    </w:div>
                                                  </w:divsChild>
                                                </w:div>
                                                <w:div w:id="784273918">
                                                  <w:marLeft w:val="0"/>
                                                  <w:marRight w:val="0"/>
                                                  <w:marTop w:val="0"/>
                                                  <w:marBottom w:val="0"/>
                                                  <w:divBdr>
                                                    <w:top w:val="none" w:sz="0" w:space="0" w:color="auto"/>
                                                    <w:left w:val="none" w:sz="0" w:space="0" w:color="auto"/>
                                                    <w:bottom w:val="none" w:sz="0" w:space="0" w:color="auto"/>
                                                    <w:right w:val="none" w:sz="0" w:space="0" w:color="auto"/>
                                                  </w:divBdr>
                                                  <w:divsChild>
                                                    <w:div w:id="1870290702">
                                                      <w:marLeft w:val="0"/>
                                                      <w:marRight w:val="0"/>
                                                      <w:marTop w:val="0"/>
                                                      <w:marBottom w:val="0"/>
                                                      <w:divBdr>
                                                        <w:top w:val="none" w:sz="0" w:space="0" w:color="auto"/>
                                                        <w:left w:val="none" w:sz="0" w:space="0" w:color="auto"/>
                                                        <w:bottom w:val="none" w:sz="0" w:space="0" w:color="auto"/>
                                                        <w:right w:val="none" w:sz="0" w:space="0" w:color="auto"/>
                                                      </w:divBdr>
                                                    </w:div>
                                                  </w:divsChild>
                                                </w:div>
                                                <w:div w:id="903031931">
                                                  <w:marLeft w:val="0"/>
                                                  <w:marRight w:val="0"/>
                                                  <w:marTop w:val="0"/>
                                                  <w:marBottom w:val="0"/>
                                                  <w:divBdr>
                                                    <w:top w:val="none" w:sz="0" w:space="0" w:color="auto"/>
                                                    <w:left w:val="none" w:sz="0" w:space="0" w:color="auto"/>
                                                    <w:bottom w:val="none" w:sz="0" w:space="0" w:color="auto"/>
                                                    <w:right w:val="none" w:sz="0" w:space="0" w:color="auto"/>
                                                  </w:divBdr>
                                                  <w:divsChild>
                                                    <w:div w:id="1186553410">
                                                      <w:marLeft w:val="0"/>
                                                      <w:marRight w:val="0"/>
                                                      <w:marTop w:val="0"/>
                                                      <w:marBottom w:val="0"/>
                                                      <w:divBdr>
                                                        <w:top w:val="none" w:sz="0" w:space="0" w:color="auto"/>
                                                        <w:left w:val="none" w:sz="0" w:space="0" w:color="auto"/>
                                                        <w:bottom w:val="none" w:sz="0" w:space="0" w:color="auto"/>
                                                        <w:right w:val="none" w:sz="0" w:space="0" w:color="auto"/>
                                                      </w:divBdr>
                                                    </w:div>
                                                  </w:divsChild>
                                                </w:div>
                                                <w:div w:id="1569152524">
                                                  <w:marLeft w:val="0"/>
                                                  <w:marRight w:val="0"/>
                                                  <w:marTop w:val="0"/>
                                                  <w:marBottom w:val="0"/>
                                                  <w:divBdr>
                                                    <w:top w:val="none" w:sz="0" w:space="0" w:color="auto"/>
                                                    <w:left w:val="none" w:sz="0" w:space="0" w:color="auto"/>
                                                    <w:bottom w:val="none" w:sz="0" w:space="0" w:color="auto"/>
                                                    <w:right w:val="none" w:sz="0" w:space="0" w:color="auto"/>
                                                  </w:divBdr>
                                                  <w:divsChild>
                                                    <w:div w:id="156381750">
                                                      <w:marLeft w:val="0"/>
                                                      <w:marRight w:val="0"/>
                                                      <w:marTop w:val="0"/>
                                                      <w:marBottom w:val="0"/>
                                                      <w:divBdr>
                                                        <w:top w:val="none" w:sz="0" w:space="0" w:color="auto"/>
                                                        <w:left w:val="none" w:sz="0" w:space="0" w:color="auto"/>
                                                        <w:bottom w:val="none" w:sz="0" w:space="0" w:color="auto"/>
                                                        <w:right w:val="none" w:sz="0" w:space="0" w:color="auto"/>
                                                      </w:divBdr>
                                                    </w:div>
                                                  </w:divsChild>
                                                </w:div>
                                                <w:div w:id="1125150576">
                                                  <w:marLeft w:val="0"/>
                                                  <w:marRight w:val="0"/>
                                                  <w:marTop w:val="0"/>
                                                  <w:marBottom w:val="0"/>
                                                  <w:divBdr>
                                                    <w:top w:val="none" w:sz="0" w:space="0" w:color="auto"/>
                                                    <w:left w:val="none" w:sz="0" w:space="0" w:color="auto"/>
                                                    <w:bottom w:val="none" w:sz="0" w:space="0" w:color="auto"/>
                                                    <w:right w:val="none" w:sz="0" w:space="0" w:color="auto"/>
                                                  </w:divBdr>
                                                  <w:divsChild>
                                                    <w:div w:id="264583587">
                                                      <w:marLeft w:val="0"/>
                                                      <w:marRight w:val="0"/>
                                                      <w:marTop w:val="0"/>
                                                      <w:marBottom w:val="0"/>
                                                      <w:divBdr>
                                                        <w:top w:val="none" w:sz="0" w:space="0" w:color="auto"/>
                                                        <w:left w:val="none" w:sz="0" w:space="0" w:color="auto"/>
                                                        <w:bottom w:val="none" w:sz="0" w:space="0" w:color="auto"/>
                                                        <w:right w:val="none" w:sz="0" w:space="0" w:color="auto"/>
                                                      </w:divBdr>
                                                    </w:div>
                                                  </w:divsChild>
                                                </w:div>
                                                <w:div w:id="100496579">
                                                  <w:marLeft w:val="0"/>
                                                  <w:marRight w:val="0"/>
                                                  <w:marTop w:val="0"/>
                                                  <w:marBottom w:val="0"/>
                                                  <w:divBdr>
                                                    <w:top w:val="none" w:sz="0" w:space="0" w:color="auto"/>
                                                    <w:left w:val="none" w:sz="0" w:space="0" w:color="auto"/>
                                                    <w:bottom w:val="none" w:sz="0" w:space="0" w:color="auto"/>
                                                    <w:right w:val="none" w:sz="0" w:space="0" w:color="auto"/>
                                                  </w:divBdr>
                                                  <w:divsChild>
                                                    <w:div w:id="13528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540831">
      <w:bodyDiv w:val="1"/>
      <w:marLeft w:val="0"/>
      <w:marRight w:val="0"/>
      <w:marTop w:val="0"/>
      <w:marBottom w:val="0"/>
      <w:divBdr>
        <w:top w:val="none" w:sz="0" w:space="0" w:color="auto"/>
        <w:left w:val="none" w:sz="0" w:space="0" w:color="auto"/>
        <w:bottom w:val="none" w:sz="0" w:space="0" w:color="auto"/>
        <w:right w:val="none" w:sz="0" w:space="0" w:color="auto"/>
      </w:divBdr>
      <w:divsChild>
        <w:div w:id="322701071">
          <w:marLeft w:val="0"/>
          <w:marRight w:val="0"/>
          <w:marTop w:val="0"/>
          <w:marBottom w:val="0"/>
          <w:divBdr>
            <w:top w:val="none" w:sz="0" w:space="0" w:color="auto"/>
            <w:left w:val="none" w:sz="0" w:space="0" w:color="auto"/>
            <w:bottom w:val="none" w:sz="0" w:space="0" w:color="auto"/>
            <w:right w:val="none" w:sz="0" w:space="0" w:color="auto"/>
          </w:divBdr>
          <w:divsChild>
            <w:div w:id="1483034947">
              <w:marLeft w:val="0"/>
              <w:marRight w:val="0"/>
              <w:marTop w:val="0"/>
              <w:marBottom w:val="0"/>
              <w:divBdr>
                <w:top w:val="none" w:sz="0" w:space="0" w:color="auto"/>
                <w:left w:val="none" w:sz="0" w:space="0" w:color="auto"/>
                <w:bottom w:val="none" w:sz="0" w:space="0" w:color="auto"/>
                <w:right w:val="none" w:sz="0" w:space="0" w:color="auto"/>
              </w:divBdr>
              <w:divsChild>
                <w:div w:id="702636148">
                  <w:marLeft w:val="0"/>
                  <w:marRight w:val="0"/>
                  <w:marTop w:val="0"/>
                  <w:marBottom w:val="0"/>
                  <w:divBdr>
                    <w:top w:val="none" w:sz="0" w:space="0" w:color="auto"/>
                    <w:left w:val="none" w:sz="0" w:space="0" w:color="auto"/>
                    <w:bottom w:val="none" w:sz="0" w:space="0" w:color="auto"/>
                    <w:right w:val="none" w:sz="0" w:space="0" w:color="auto"/>
                  </w:divBdr>
                  <w:divsChild>
                    <w:div w:id="1511682880">
                      <w:marLeft w:val="0"/>
                      <w:marRight w:val="0"/>
                      <w:marTop w:val="0"/>
                      <w:marBottom w:val="0"/>
                      <w:divBdr>
                        <w:top w:val="none" w:sz="0" w:space="0" w:color="auto"/>
                        <w:left w:val="none" w:sz="0" w:space="0" w:color="auto"/>
                        <w:bottom w:val="none" w:sz="0" w:space="0" w:color="auto"/>
                        <w:right w:val="none" w:sz="0" w:space="0" w:color="auto"/>
                      </w:divBdr>
                      <w:divsChild>
                        <w:div w:id="1367439357">
                          <w:marLeft w:val="0"/>
                          <w:marRight w:val="0"/>
                          <w:marTop w:val="0"/>
                          <w:marBottom w:val="0"/>
                          <w:divBdr>
                            <w:top w:val="none" w:sz="0" w:space="0" w:color="auto"/>
                            <w:left w:val="none" w:sz="0" w:space="0" w:color="auto"/>
                            <w:bottom w:val="none" w:sz="0" w:space="0" w:color="auto"/>
                            <w:right w:val="none" w:sz="0" w:space="0" w:color="auto"/>
                          </w:divBdr>
                        </w:div>
                      </w:divsChild>
                    </w:div>
                    <w:div w:id="1307934124">
                      <w:marLeft w:val="0"/>
                      <w:marRight w:val="0"/>
                      <w:marTop w:val="0"/>
                      <w:marBottom w:val="0"/>
                      <w:divBdr>
                        <w:top w:val="none" w:sz="0" w:space="0" w:color="auto"/>
                        <w:left w:val="none" w:sz="0" w:space="0" w:color="auto"/>
                        <w:bottom w:val="none" w:sz="0" w:space="0" w:color="auto"/>
                        <w:right w:val="none" w:sz="0" w:space="0" w:color="auto"/>
                      </w:divBdr>
                      <w:divsChild>
                        <w:div w:id="1660618971">
                          <w:marLeft w:val="0"/>
                          <w:marRight w:val="0"/>
                          <w:marTop w:val="0"/>
                          <w:marBottom w:val="0"/>
                          <w:divBdr>
                            <w:top w:val="none" w:sz="0" w:space="0" w:color="auto"/>
                            <w:left w:val="none" w:sz="0" w:space="0" w:color="auto"/>
                            <w:bottom w:val="none" w:sz="0" w:space="0" w:color="auto"/>
                            <w:right w:val="none" w:sz="0" w:space="0" w:color="auto"/>
                          </w:divBdr>
                          <w:divsChild>
                            <w:div w:id="195509728">
                              <w:marLeft w:val="0"/>
                              <w:marRight w:val="0"/>
                              <w:marTop w:val="0"/>
                              <w:marBottom w:val="0"/>
                              <w:divBdr>
                                <w:top w:val="none" w:sz="0" w:space="0" w:color="auto"/>
                                <w:left w:val="none" w:sz="0" w:space="0" w:color="auto"/>
                                <w:bottom w:val="none" w:sz="0" w:space="0" w:color="auto"/>
                                <w:right w:val="none" w:sz="0" w:space="0" w:color="auto"/>
                              </w:divBdr>
                              <w:divsChild>
                                <w:div w:id="266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79715">
                      <w:marLeft w:val="0"/>
                      <w:marRight w:val="0"/>
                      <w:marTop w:val="0"/>
                      <w:marBottom w:val="0"/>
                      <w:divBdr>
                        <w:top w:val="none" w:sz="0" w:space="0" w:color="auto"/>
                        <w:left w:val="none" w:sz="0" w:space="0" w:color="auto"/>
                        <w:bottom w:val="none" w:sz="0" w:space="0" w:color="auto"/>
                        <w:right w:val="none" w:sz="0" w:space="0" w:color="auto"/>
                      </w:divBdr>
                      <w:divsChild>
                        <w:div w:id="646007707">
                          <w:marLeft w:val="0"/>
                          <w:marRight w:val="0"/>
                          <w:marTop w:val="0"/>
                          <w:marBottom w:val="0"/>
                          <w:divBdr>
                            <w:top w:val="none" w:sz="0" w:space="0" w:color="auto"/>
                            <w:left w:val="none" w:sz="0" w:space="0" w:color="auto"/>
                            <w:bottom w:val="none" w:sz="0" w:space="0" w:color="auto"/>
                            <w:right w:val="none" w:sz="0" w:space="0" w:color="auto"/>
                          </w:divBdr>
                          <w:divsChild>
                            <w:div w:id="842360496">
                              <w:marLeft w:val="0"/>
                              <w:marRight w:val="0"/>
                              <w:marTop w:val="0"/>
                              <w:marBottom w:val="0"/>
                              <w:divBdr>
                                <w:top w:val="none" w:sz="0" w:space="0" w:color="auto"/>
                                <w:left w:val="none" w:sz="0" w:space="0" w:color="auto"/>
                                <w:bottom w:val="none" w:sz="0" w:space="0" w:color="auto"/>
                                <w:right w:val="none" w:sz="0" w:space="0" w:color="auto"/>
                              </w:divBdr>
                              <w:divsChild>
                                <w:div w:id="1550527691">
                                  <w:marLeft w:val="0"/>
                                  <w:marRight w:val="0"/>
                                  <w:marTop w:val="0"/>
                                  <w:marBottom w:val="0"/>
                                  <w:divBdr>
                                    <w:top w:val="none" w:sz="0" w:space="0" w:color="auto"/>
                                    <w:left w:val="none" w:sz="0" w:space="0" w:color="auto"/>
                                    <w:bottom w:val="none" w:sz="0" w:space="0" w:color="auto"/>
                                    <w:right w:val="none" w:sz="0" w:space="0" w:color="auto"/>
                                  </w:divBdr>
                                  <w:divsChild>
                                    <w:div w:id="1206021133">
                                      <w:marLeft w:val="0"/>
                                      <w:marRight w:val="0"/>
                                      <w:marTop w:val="0"/>
                                      <w:marBottom w:val="0"/>
                                      <w:divBdr>
                                        <w:top w:val="none" w:sz="0" w:space="0" w:color="auto"/>
                                        <w:left w:val="none" w:sz="0" w:space="0" w:color="auto"/>
                                        <w:bottom w:val="none" w:sz="0" w:space="0" w:color="auto"/>
                                        <w:right w:val="none" w:sz="0" w:space="0" w:color="auto"/>
                                      </w:divBdr>
                                      <w:divsChild>
                                        <w:div w:id="14631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389">
                                  <w:marLeft w:val="0"/>
                                  <w:marRight w:val="0"/>
                                  <w:marTop w:val="0"/>
                                  <w:marBottom w:val="0"/>
                                  <w:divBdr>
                                    <w:top w:val="none" w:sz="0" w:space="0" w:color="auto"/>
                                    <w:left w:val="none" w:sz="0" w:space="0" w:color="auto"/>
                                    <w:bottom w:val="none" w:sz="0" w:space="0" w:color="auto"/>
                                    <w:right w:val="none" w:sz="0" w:space="0" w:color="auto"/>
                                  </w:divBdr>
                                </w:div>
                                <w:div w:id="1786802630">
                                  <w:marLeft w:val="0"/>
                                  <w:marRight w:val="0"/>
                                  <w:marTop w:val="0"/>
                                  <w:marBottom w:val="0"/>
                                  <w:divBdr>
                                    <w:top w:val="none" w:sz="0" w:space="0" w:color="auto"/>
                                    <w:left w:val="none" w:sz="0" w:space="0" w:color="auto"/>
                                    <w:bottom w:val="none" w:sz="0" w:space="0" w:color="auto"/>
                                    <w:right w:val="none" w:sz="0" w:space="0" w:color="auto"/>
                                  </w:divBdr>
                                </w:div>
                                <w:div w:id="860823430">
                                  <w:marLeft w:val="0"/>
                                  <w:marRight w:val="0"/>
                                  <w:marTop w:val="0"/>
                                  <w:marBottom w:val="0"/>
                                  <w:divBdr>
                                    <w:top w:val="none" w:sz="0" w:space="0" w:color="auto"/>
                                    <w:left w:val="none" w:sz="0" w:space="0" w:color="auto"/>
                                    <w:bottom w:val="none" w:sz="0" w:space="0" w:color="auto"/>
                                    <w:right w:val="none" w:sz="0" w:space="0" w:color="auto"/>
                                  </w:divBdr>
                                </w:div>
                                <w:div w:id="1441216052">
                                  <w:marLeft w:val="0"/>
                                  <w:marRight w:val="0"/>
                                  <w:marTop w:val="0"/>
                                  <w:marBottom w:val="0"/>
                                  <w:divBdr>
                                    <w:top w:val="none" w:sz="0" w:space="0" w:color="auto"/>
                                    <w:left w:val="none" w:sz="0" w:space="0" w:color="auto"/>
                                    <w:bottom w:val="none" w:sz="0" w:space="0" w:color="auto"/>
                                    <w:right w:val="none" w:sz="0" w:space="0" w:color="auto"/>
                                  </w:divBdr>
                                </w:div>
                                <w:div w:id="998658323">
                                  <w:marLeft w:val="0"/>
                                  <w:marRight w:val="0"/>
                                  <w:marTop w:val="0"/>
                                  <w:marBottom w:val="0"/>
                                  <w:divBdr>
                                    <w:top w:val="none" w:sz="0" w:space="0" w:color="auto"/>
                                    <w:left w:val="none" w:sz="0" w:space="0" w:color="auto"/>
                                    <w:bottom w:val="none" w:sz="0" w:space="0" w:color="auto"/>
                                    <w:right w:val="none" w:sz="0" w:space="0" w:color="auto"/>
                                  </w:divBdr>
                                </w:div>
                                <w:div w:id="1657341903">
                                  <w:marLeft w:val="0"/>
                                  <w:marRight w:val="0"/>
                                  <w:marTop w:val="0"/>
                                  <w:marBottom w:val="0"/>
                                  <w:divBdr>
                                    <w:top w:val="none" w:sz="0" w:space="0" w:color="auto"/>
                                    <w:left w:val="none" w:sz="0" w:space="0" w:color="auto"/>
                                    <w:bottom w:val="none" w:sz="0" w:space="0" w:color="auto"/>
                                    <w:right w:val="none" w:sz="0" w:space="0" w:color="auto"/>
                                  </w:divBdr>
                                </w:div>
                                <w:div w:id="1431507838">
                                  <w:marLeft w:val="0"/>
                                  <w:marRight w:val="0"/>
                                  <w:marTop w:val="0"/>
                                  <w:marBottom w:val="0"/>
                                  <w:divBdr>
                                    <w:top w:val="none" w:sz="0" w:space="0" w:color="auto"/>
                                    <w:left w:val="none" w:sz="0" w:space="0" w:color="auto"/>
                                    <w:bottom w:val="none" w:sz="0" w:space="0" w:color="auto"/>
                                    <w:right w:val="none" w:sz="0" w:space="0" w:color="auto"/>
                                  </w:divBdr>
                                </w:div>
                                <w:div w:id="1819497132">
                                  <w:marLeft w:val="0"/>
                                  <w:marRight w:val="0"/>
                                  <w:marTop w:val="0"/>
                                  <w:marBottom w:val="0"/>
                                  <w:divBdr>
                                    <w:top w:val="none" w:sz="0" w:space="0" w:color="auto"/>
                                    <w:left w:val="none" w:sz="0" w:space="0" w:color="auto"/>
                                    <w:bottom w:val="none" w:sz="0" w:space="0" w:color="auto"/>
                                    <w:right w:val="none" w:sz="0" w:space="0" w:color="auto"/>
                                  </w:divBdr>
                                </w:div>
                                <w:div w:id="1413896276">
                                  <w:marLeft w:val="0"/>
                                  <w:marRight w:val="0"/>
                                  <w:marTop w:val="0"/>
                                  <w:marBottom w:val="0"/>
                                  <w:divBdr>
                                    <w:top w:val="none" w:sz="0" w:space="0" w:color="auto"/>
                                    <w:left w:val="none" w:sz="0" w:space="0" w:color="auto"/>
                                    <w:bottom w:val="none" w:sz="0" w:space="0" w:color="auto"/>
                                    <w:right w:val="none" w:sz="0" w:space="0" w:color="auto"/>
                                  </w:divBdr>
                                </w:div>
                                <w:div w:id="1986468286">
                                  <w:marLeft w:val="0"/>
                                  <w:marRight w:val="0"/>
                                  <w:marTop w:val="0"/>
                                  <w:marBottom w:val="0"/>
                                  <w:divBdr>
                                    <w:top w:val="none" w:sz="0" w:space="0" w:color="auto"/>
                                    <w:left w:val="none" w:sz="0" w:space="0" w:color="auto"/>
                                    <w:bottom w:val="none" w:sz="0" w:space="0" w:color="auto"/>
                                    <w:right w:val="none" w:sz="0" w:space="0" w:color="auto"/>
                                  </w:divBdr>
                                </w:div>
                                <w:div w:id="1145663877">
                                  <w:marLeft w:val="0"/>
                                  <w:marRight w:val="0"/>
                                  <w:marTop w:val="0"/>
                                  <w:marBottom w:val="0"/>
                                  <w:divBdr>
                                    <w:top w:val="none" w:sz="0" w:space="0" w:color="auto"/>
                                    <w:left w:val="none" w:sz="0" w:space="0" w:color="auto"/>
                                    <w:bottom w:val="none" w:sz="0" w:space="0" w:color="auto"/>
                                    <w:right w:val="none" w:sz="0" w:space="0" w:color="auto"/>
                                  </w:divBdr>
                                </w:div>
                                <w:div w:id="45421928">
                                  <w:marLeft w:val="0"/>
                                  <w:marRight w:val="0"/>
                                  <w:marTop w:val="0"/>
                                  <w:marBottom w:val="0"/>
                                  <w:divBdr>
                                    <w:top w:val="none" w:sz="0" w:space="0" w:color="auto"/>
                                    <w:left w:val="none" w:sz="0" w:space="0" w:color="auto"/>
                                    <w:bottom w:val="none" w:sz="0" w:space="0" w:color="auto"/>
                                    <w:right w:val="none" w:sz="0" w:space="0" w:color="auto"/>
                                  </w:divBdr>
                                </w:div>
                                <w:div w:id="836964879">
                                  <w:marLeft w:val="0"/>
                                  <w:marRight w:val="0"/>
                                  <w:marTop w:val="0"/>
                                  <w:marBottom w:val="0"/>
                                  <w:divBdr>
                                    <w:top w:val="none" w:sz="0" w:space="0" w:color="auto"/>
                                    <w:left w:val="none" w:sz="0" w:space="0" w:color="auto"/>
                                    <w:bottom w:val="none" w:sz="0" w:space="0" w:color="auto"/>
                                    <w:right w:val="none" w:sz="0" w:space="0" w:color="auto"/>
                                  </w:divBdr>
                                </w:div>
                                <w:div w:id="1112550894">
                                  <w:marLeft w:val="0"/>
                                  <w:marRight w:val="0"/>
                                  <w:marTop w:val="0"/>
                                  <w:marBottom w:val="0"/>
                                  <w:divBdr>
                                    <w:top w:val="none" w:sz="0" w:space="0" w:color="auto"/>
                                    <w:left w:val="none" w:sz="0" w:space="0" w:color="auto"/>
                                    <w:bottom w:val="none" w:sz="0" w:space="0" w:color="auto"/>
                                    <w:right w:val="none" w:sz="0" w:space="0" w:color="auto"/>
                                  </w:divBdr>
                                </w:div>
                                <w:div w:id="1026251034">
                                  <w:marLeft w:val="0"/>
                                  <w:marRight w:val="0"/>
                                  <w:marTop w:val="0"/>
                                  <w:marBottom w:val="0"/>
                                  <w:divBdr>
                                    <w:top w:val="none" w:sz="0" w:space="0" w:color="auto"/>
                                    <w:left w:val="none" w:sz="0" w:space="0" w:color="auto"/>
                                    <w:bottom w:val="none" w:sz="0" w:space="0" w:color="auto"/>
                                    <w:right w:val="none" w:sz="0" w:space="0" w:color="auto"/>
                                  </w:divBdr>
                                </w:div>
                                <w:div w:id="300961951">
                                  <w:marLeft w:val="0"/>
                                  <w:marRight w:val="0"/>
                                  <w:marTop w:val="0"/>
                                  <w:marBottom w:val="0"/>
                                  <w:divBdr>
                                    <w:top w:val="none" w:sz="0" w:space="0" w:color="auto"/>
                                    <w:left w:val="none" w:sz="0" w:space="0" w:color="auto"/>
                                    <w:bottom w:val="none" w:sz="0" w:space="0" w:color="auto"/>
                                    <w:right w:val="none" w:sz="0" w:space="0" w:color="auto"/>
                                  </w:divBdr>
                                </w:div>
                                <w:div w:id="840775985">
                                  <w:marLeft w:val="0"/>
                                  <w:marRight w:val="0"/>
                                  <w:marTop w:val="0"/>
                                  <w:marBottom w:val="0"/>
                                  <w:divBdr>
                                    <w:top w:val="none" w:sz="0" w:space="0" w:color="auto"/>
                                    <w:left w:val="none" w:sz="0" w:space="0" w:color="auto"/>
                                    <w:bottom w:val="none" w:sz="0" w:space="0" w:color="auto"/>
                                    <w:right w:val="none" w:sz="0" w:space="0" w:color="auto"/>
                                  </w:divBdr>
                                </w:div>
                                <w:div w:id="1074593981">
                                  <w:marLeft w:val="0"/>
                                  <w:marRight w:val="0"/>
                                  <w:marTop w:val="0"/>
                                  <w:marBottom w:val="0"/>
                                  <w:divBdr>
                                    <w:top w:val="none" w:sz="0" w:space="0" w:color="auto"/>
                                    <w:left w:val="none" w:sz="0" w:space="0" w:color="auto"/>
                                    <w:bottom w:val="none" w:sz="0" w:space="0" w:color="auto"/>
                                    <w:right w:val="none" w:sz="0" w:space="0" w:color="auto"/>
                                  </w:divBdr>
                                </w:div>
                                <w:div w:id="865168682">
                                  <w:marLeft w:val="0"/>
                                  <w:marRight w:val="0"/>
                                  <w:marTop w:val="0"/>
                                  <w:marBottom w:val="0"/>
                                  <w:divBdr>
                                    <w:top w:val="none" w:sz="0" w:space="0" w:color="auto"/>
                                    <w:left w:val="none" w:sz="0" w:space="0" w:color="auto"/>
                                    <w:bottom w:val="none" w:sz="0" w:space="0" w:color="auto"/>
                                    <w:right w:val="none" w:sz="0" w:space="0" w:color="auto"/>
                                  </w:divBdr>
                                  <w:divsChild>
                                    <w:div w:id="935988760">
                                      <w:marLeft w:val="0"/>
                                      <w:marRight w:val="0"/>
                                      <w:marTop w:val="0"/>
                                      <w:marBottom w:val="0"/>
                                      <w:divBdr>
                                        <w:top w:val="none" w:sz="0" w:space="0" w:color="auto"/>
                                        <w:left w:val="none" w:sz="0" w:space="0" w:color="auto"/>
                                        <w:bottom w:val="none" w:sz="0" w:space="0" w:color="auto"/>
                                        <w:right w:val="none" w:sz="0" w:space="0" w:color="auto"/>
                                      </w:divBdr>
                                    </w:div>
                                  </w:divsChild>
                                </w:div>
                                <w:div w:id="118301940">
                                  <w:marLeft w:val="0"/>
                                  <w:marRight w:val="0"/>
                                  <w:marTop w:val="0"/>
                                  <w:marBottom w:val="0"/>
                                  <w:divBdr>
                                    <w:top w:val="none" w:sz="0" w:space="0" w:color="auto"/>
                                    <w:left w:val="none" w:sz="0" w:space="0" w:color="auto"/>
                                    <w:bottom w:val="none" w:sz="0" w:space="0" w:color="auto"/>
                                    <w:right w:val="none" w:sz="0" w:space="0" w:color="auto"/>
                                  </w:divBdr>
                                </w:div>
                                <w:div w:id="268784538">
                                  <w:marLeft w:val="0"/>
                                  <w:marRight w:val="0"/>
                                  <w:marTop w:val="0"/>
                                  <w:marBottom w:val="0"/>
                                  <w:divBdr>
                                    <w:top w:val="none" w:sz="0" w:space="0" w:color="auto"/>
                                    <w:left w:val="none" w:sz="0" w:space="0" w:color="auto"/>
                                    <w:bottom w:val="none" w:sz="0" w:space="0" w:color="auto"/>
                                    <w:right w:val="none" w:sz="0" w:space="0" w:color="auto"/>
                                  </w:divBdr>
                                </w:div>
                                <w:div w:id="783883823">
                                  <w:marLeft w:val="0"/>
                                  <w:marRight w:val="0"/>
                                  <w:marTop w:val="0"/>
                                  <w:marBottom w:val="0"/>
                                  <w:divBdr>
                                    <w:top w:val="none" w:sz="0" w:space="0" w:color="auto"/>
                                    <w:left w:val="none" w:sz="0" w:space="0" w:color="auto"/>
                                    <w:bottom w:val="none" w:sz="0" w:space="0" w:color="auto"/>
                                    <w:right w:val="none" w:sz="0" w:space="0" w:color="auto"/>
                                  </w:divBdr>
                                </w:div>
                                <w:div w:id="2066295698">
                                  <w:marLeft w:val="0"/>
                                  <w:marRight w:val="0"/>
                                  <w:marTop w:val="0"/>
                                  <w:marBottom w:val="0"/>
                                  <w:divBdr>
                                    <w:top w:val="none" w:sz="0" w:space="0" w:color="auto"/>
                                    <w:left w:val="none" w:sz="0" w:space="0" w:color="auto"/>
                                    <w:bottom w:val="none" w:sz="0" w:space="0" w:color="auto"/>
                                    <w:right w:val="none" w:sz="0" w:space="0" w:color="auto"/>
                                  </w:divBdr>
                                </w:div>
                                <w:div w:id="851726664">
                                  <w:marLeft w:val="0"/>
                                  <w:marRight w:val="0"/>
                                  <w:marTop w:val="0"/>
                                  <w:marBottom w:val="0"/>
                                  <w:divBdr>
                                    <w:top w:val="none" w:sz="0" w:space="0" w:color="auto"/>
                                    <w:left w:val="none" w:sz="0" w:space="0" w:color="auto"/>
                                    <w:bottom w:val="none" w:sz="0" w:space="0" w:color="auto"/>
                                    <w:right w:val="none" w:sz="0" w:space="0" w:color="auto"/>
                                  </w:divBdr>
                                </w:div>
                                <w:div w:id="10607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737637">
      <w:bodyDiv w:val="1"/>
      <w:marLeft w:val="0"/>
      <w:marRight w:val="0"/>
      <w:marTop w:val="0"/>
      <w:marBottom w:val="0"/>
      <w:divBdr>
        <w:top w:val="none" w:sz="0" w:space="0" w:color="auto"/>
        <w:left w:val="none" w:sz="0" w:space="0" w:color="auto"/>
        <w:bottom w:val="none" w:sz="0" w:space="0" w:color="auto"/>
        <w:right w:val="none" w:sz="0" w:space="0" w:color="auto"/>
      </w:divBdr>
      <w:divsChild>
        <w:div w:id="1262949901">
          <w:marLeft w:val="0"/>
          <w:marRight w:val="0"/>
          <w:marTop w:val="0"/>
          <w:marBottom w:val="0"/>
          <w:divBdr>
            <w:top w:val="none" w:sz="0" w:space="0" w:color="auto"/>
            <w:left w:val="none" w:sz="0" w:space="0" w:color="auto"/>
            <w:bottom w:val="none" w:sz="0" w:space="0" w:color="auto"/>
            <w:right w:val="none" w:sz="0" w:space="0" w:color="auto"/>
          </w:divBdr>
          <w:divsChild>
            <w:div w:id="365568885">
              <w:marLeft w:val="0"/>
              <w:marRight w:val="0"/>
              <w:marTop w:val="0"/>
              <w:marBottom w:val="0"/>
              <w:divBdr>
                <w:top w:val="none" w:sz="0" w:space="0" w:color="auto"/>
                <w:left w:val="none" w:sz="0" w:space="0" w:color="auto"/>
                <w:bottom w:val="none" w:sz="0" w:space="0" w:color="auto"/>
                <w:right w:val="none" w:sz="0" w:space="0" w:color="auto"/>
              </w:divBdr>
              <w:divsChild>
                <w:div w:id="1393845389">
                  <w:marLeft w:val="0"/>
                  <w:marRight w:val="0"/>
                  <w:marTop w:val="0"/>
                  <w:marBottom w:val="0"/>
                  <w:divBdr>
                    <w:top w:val="none" w:sz="0" w:space="0" w:color="auto"/>
                    <w:left w:val="none" w:sz="0" w:space="0" w:color="auto"/>
                    <w:bottom w:val="none" w:sz="0" w:space="0" w:color="auto"/>
                    <w:right w:val="none" w:sz="0" w:space="0" w:color="auto"/>
                  </w:divBdr>
                  <w:divsChild>
                    <w:div w:id="12260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7578">
          <w:marLeft w:val="0"/>
          <w:marRight w:val="0"/>
          <w:marTop w:val="0"/>
          <w:marBottom w:val="0"/>
          <w:divBdr>
            <w:top w:val="none" w:sz="0" w:space="0" w:color="auto"/>
            <w:left w:val="none" w:sz="0" w:space="0" w:color="auto"/>
            <w:bottom w:val="none" w:sz="0" w:space="0" w:color="auto"/>
            <w:right w:val="none" w:sz="0" w:space="0" w:color="auto"/>
          </w:divBdr>
          <w:divsChild>
            <w:div w:id="1088234381">
              <w:marLeft w:val="0"/>
              <w:marRight w:val="0"/>
              <w:marTop w:val="0"/>
              <w:marBottom w:val="0"/>
              <w:divBdr>
                <w:top w:val="none" w:sz="0" w:space="0" w:color="auto"/>
                <w:left w:val="none" w:sz="0" w:space="0" w:color="auto"/>
                <w:bottom w:val="none" w:sz="0" w:space="0" w:color="auto"/>
                <w:right w:val="none" w:sz="0" w:space="0" w:color="auto"/>
              </w:divBdr>
              <w:divsChild>
                <w:div w:id="732387289">
                  <w:marLeft w:val="0"/>
                  <w:marRight w:val="0"/>
                  <w:marTop w:val="0"/>
                  <w:marBottom w:val="0"/>
                  <w:divBdr>
                    <w:top w:val="none" w:sz="0" w:space="0" w:color="auto"/>
                    <w:left w:val="none" w:sz="0" w:space="0" w:color="auto"/>
                    <w:bottom w:val="none" w:sz="0" w:space="0" w:color="auto"/>
                    <w:right w:val="none" w:sz="0" w:space="0" w:color="auto"/>
                  </w:divBdr>
                  <w:divsChild>
                    <w:div w:id="2083215185">
                      <w:marLeft w:val="0"/>
                      <w:marRight w:val="0"/>
                      <w:marTop w:val="0"/>
                      <w:marBottom w:val="0"/>
                      <w:divBdr>
                        <w:top w:val="none" w:sz="0" w:space="0" w:color="auto"/>
                        <w:left w:val="none" w:sz="0" w:space="0" w:color="auto"/>
                        <w:bottom w:val="none" w:sz="0" w:space="0" w:color="auto"/>
                        <w:right w:val="none" w:sz="0" w:space="0" w:color="auto"/>
                      </w:divBdr>
                      <w:divsChild>
                        <w:div w:id="315963813">
                          <w:marLeft w:val="0"/>
                          <w:marRight w:val="0"/>
                          <w:marTop w:val="0"/>
                          <w:marBottom w:val="0"/>
                          <w:divBdr>
                            <w:top w:val="none" w:sz="0" w:space="0" w:color="auto"/>
                            <w:left w:val="none" w:sz="0" w:space="0" w:color="auto"/>
                            <w:bottom w:val="none" w:sz="0" w:space="0" w:color="auto"/>
                            <w:right w:val="none" w:sz="0" w:space="0" w:color="auto"/>
                          </w:divBdr>
                          <w:divsChild>
                            <w:div w:id="18729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7082">
                      <w:marLeft w:val="0"/>
                      <w:marRight w:val="0"/>
                      <w:marTop w:val="0"/>
                      <w:marBottom w:val="0"/>
                      <w:divBdr>
                        <w:top w:val="none" w:sz="0" w:space="0" w:color="auto"/>
                        <w:left w:val="none" w:sz="0" w:space="0" w:color="auto"/>
                        <w:bottom w:val="none" w:sz="0" w:space="0" w:color="auto"/>
                        <w:right w:val="none" w:sz="0" w:space="0" w:color="auto"/>
                      </w:divBdr>
                      <w:divsChild>
                        <w:div w:id="27805452">
                          <w:marLeft w:val="0"/>
                          <w:marRight w:val="0"/>
                          <w:marTop w:val="0"/>
                          <w:marBottom w:val="0"/>
                          <w:divBdr>
                            <w:top w:val="none" w:sz="0" w:space="0" w:color="auto"/>
                            <w:left w:val="none" w:sz="0" w:space="0" w:color="auto"/>
                            <w:bottom w:val="none" w:sz="0" w:space="0" w:color="auto"/>
                            <w:right w:val="none" w:sz="0" w:space="0" w:color="auto"/>
                          </w:divBdr>
                          <w:divsChild>
                            <w:div w:id="590819415">
                              <w:marLeft w:val="0"/>
                              <w:marRight w:val="0"/>
                              <w:marTop w:val="0"/>
                              <w:marBottom w:val="0"/>
                              <w:divBdr>
                                <w:top w:val="none" w:sz="0" w:space="0" w:color="auto"/>
                                <w:left w:val="none" w:sz="0" w:space="0" w:color="auto"/>
                                <w:bottom w:val="none" w:sz="0" w:space="0" w:color="auto"/>
                                <w:right w:val="none" w:sz="0" w:space="0" w:color="auto"/>
                              </w:divBdr>
                              <w:divsChild>
                                <w:div w:id="18820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052">
                      <w:marLeft w:val="0"/>
                      <w:marRight w:val="0"/>
                      <w:marTop w:val="0"/>
                      <w:marBottom w:val="0"/>
                      <w:divBdr>
                        <w:top w:val="none" w:sz="0" w:space="0" w:color="auto"/>
                        <w:left w:val="none" w:sz="0" w:space="0" w:color="auto"/>
                        <w:bottom w:val="none" w:sz="0" w:space="0" w:color="auto"/>
                        <w:right w:val="none" w:sz="0" w:space="0" w:color="auto"/>
                      </w:divBdr>
                      <w:divsChild>
                        <w:div w:id="2104182866">
                          <w:marLeft w:val="0"/>
                          <w:marRight w:val="0"/>
                          <w:marTop w:val="0"/>
                          <w:marBottom w:val="0"/>
                          <w:divBdr>
                            <w:top w:val="none" w:sz="0" w:space="0" w:color="auto"/>
                            <w:left w:val="none" w:sz="0" w:space="0" w:color="auto"/>
                            <w:bottom w:val="none" w:sz="0" w:space="0" w:color="auto"/>
                            <w:right w:val="none" w:sz="0" w:space="0" w:color="auto"/>
                          </w:divBdr>
                          <w:divsChild>
                            <w:div w:id="1361082049">
                              <w:marLeft w:val="0"/>
                              <w:marRight w:val="0"/>
                              <w:marTop w:val="0"/>
                              <w:marBottom w:val="0"/>
                              <w:divBdr>
                                <w:top w:val="none" w:sz="0" w:space="0" w:color="auto"/>
                                <w:left w:val="none" w:sz="0" w:space="0" w:color="auto"/>
                                <w:bottom w:val="none" w:sz="0" w:space="0" w:color="auto"/>
                                <w:right w:val="none" w:sz="0" w:space="0" w:color="auto"/>
                              </w:divBdr>
                              <w:divsChild>
                                <w:div w:id="18973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052">
                          <w:marLeft w:val="0"/>
                          <w:marRight w:val="0"/>
                          <w:marTop w:val="0"/>
                          <w:marBottom w:val="0"/>
                          <w:divBdr>
                            <w:top w:val="none" w:sz="0" w:space="0" w:color="auto"/>
                            <w:left w:val="none" w:sz="0" w:space="0" w:color="auto"/>
                            <w:bottom w:val="none" w:sz="0" w:space="0" w:color="auto"/>
                            <w:right w:val="none" w:sz="0" w:space="0" w:color="auto"/>
                          </w:divBdr>
                        </w:div>
                        <w:div w:id="1396392513">
                          <w:marLeft w:val="0"/>
                          <w:marRight w:val="0"/>
                          <w:marTop w:val="0"/>
                          <w:marBottom w:val="0"/>
                          <w:divBdr>
                            <w:top w:val="none" w:sz="0" w:space="0" w:color="auto"/>
                            <w:left w:val="none" w:sz="0" w:space="0" w:color="auto"/>
                            <w:bottom w:val="none" w:sz="0" w:space="0" w:color="auto"/>
                            <w:right w:val="none" w:sz="0" w:space="0" w:color="auto"/>
                          </w:divBdr>
                        </w:div>
                      </w:divsChild>
                    </w:div>
                    <w:div w:id="682516741">
                      <w:marLeft w:val="0"/>
                      <w:marRight w:val="0"/>
                      <w:marTop w:val="0"/>
                      <w:marBottom w:val="0"/>
                      <w:divBdr>
                        <w:top w:val="none" w:sz="0" w:space="0" w:color="auto"/>
                        <w:left w:val="none" w:sz="0" w:space="0" w:color="auto"/>
                        <w:bottom w:val="none" w:sz="0" w:space="0" w:color="auto"/>
                        <w:right w:val="none" w:sz="0" w:space="0" w:color="auto"/>
                      </w:divBdr>
                      <w:divsChild>
                        <w:div w:id="473178803">
                          <w:marLeft w:val="0"/>
                          <w:marRight w:val="0"/>
                          <w:marTop w:val="0"/>
                          <w:marBottom w:val="0"/>
                          <w:divBdr>
                            <w:top w:val="none" w:sz="0" w:space="0" w:color="auto"/>
                            <w:left w:val="none" w:sz="0" w:space="0" w:color="auto"/>
                            <w:bottom w:val="none" w:sz="0" w:space="0" w:color="auto"/>
                            <w:right w:val="none" w:sz="0" w:space="0" w:color="auto"/>
                          </w:divBdr>
                          <w:divsChild>
                            <w:div w:id="1663503114">
                              <w:marLeft w:val="0"/>
                              <w:marRight w:val="0"/>
                              <w:marTop w:val="0"/>
                              <w:marBottom w:val="0"/>
                              <w:divBdr>
                                <w:top w:val="none" w:sz="0" w:space="0" w:color="auto"/>
                                <w:left w:val="none" w:sz="0" w:space="0" w:color="auto"/>
                                <w:bottom w:val="none" w:sz="0" w:space="0" w:color="auto"/>
                                <w:right w:val="none" w:sz="0" w:space="0" w:color="auto"/>
                              </w:divBdr>
                              <w:divsChild>
                                <w:div w:id="4107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1104">
                          <w:marLeft w:val="0"/>
                          <w:marRight w:val="0"/>
                          <w:marTop w:val="0"/>
                          <w:marBottom w:val="0"/>
                          <w:divBdr>
                            <w:top w:val="none" w:sz="0" w:space="0" w:color="auto"/>
                            <w:left w:val="none" w:sz="0" w:space="0" w:color="auto"/>
                            <w:bottom w:val="none" w:sz="0" w:space="0" w:color="auto"/>
                            <w:right w:val="none" w:sz="0" w:space="0" w:color="auto"/>
                          </w:divBdr>
                        </w:div>
                        <w:div w:id="1724324955">
                          <w:marLeft w:val="0"/>
                          <w:marRight w:val="0"/>
                          <w:marTop w:val="0"/>
                          <w:marBottom w:val="0"/>
                          <w:divBdr>
                            <w:top w:val="none" w:sz="0" w:space="0" w:color="auto"/>
                            <w:left w:val="none" w:sz="0" w:space="0" w:color="auto"/>
                            <w:bottom w:val="none" w:sz="0" w:space="0" w:color="auto"/>
                            <w:right w:val="none" w:sz="0" w:space="0" w:color="auto"/>
                          </w:divBdr>
                        </w:div>
                        <w:div w:id="268582370">
                          <w:marLeft w:val="0"/>
                          <w:marRight w:val="0"/>
                          <w:marTop w:val="0"/>
                          <w:marBottom w:val="0"/>
                          <w:divBdr>
                            <w:top w:val="none" w:sz="0" w:space="0" w:color="auto"/>
                            <w:left w:val="none" w:sz="0" w:space="0" w:color="auto"/>
                            <w:bottom w:val="none" w:sz="0" w:space="0" w:color="auto"/>
                            <w:right w:val="none" w:sz="0" w:space="0" w:color="auto"/>
                          </w:divBdr>
                        </w:div>
                        <w:div w:id="440029407">
                          <w:marLeft w:val="0"/>
                          <w:marRight w:val="0"/>
                          <w:marTop w:val="0"/>
                          <w:marBottom w:val="0"/>
                          <w:divBdr>
                            <w:top w:val="none" w:sz="0" w:space="0" w:color="auto"/>
                            <w:left w:val="none" w:sz="0" w:space="0" w:color="auto"/>
                            <w:bottom w:val="none" w:sz="0" w:space="0" w:color="auto"/>
                            <w:right w:val="none" w:sz="0" w:space="0" w:color="auto"/>
                          </w:divBdr>
                        </w:div>
                        <w:div w:id="169875191">
                          <w:marLeft w:val="0"/>
                          <w:marRight w:val="0"/>
                          <w:marTop w:val="0"/>
                          <w:marBottom w:val="0"/>
                          <w:divBdr>
                            <w:top w:val="none" w:sz="0" w:space="0" w:color="auto"/>
                            <w:left w:val="none" w:sz="0" w:space="0" w:color="auto"/>
                            <w:bottom w:val="none" w:sz="0" w:space="0" w:color="auto"/>
                            <w:right w:val="none" w:sz="0" w:space="0" w:color="auto"/>
                          </w:divBdr>
                        </w:div>
                        <w:div w:id="2139034241">
                          <w:marLeft w:val="0"/>
                          <w:marRight w:val="0"/>
                          <w:marTop w:val="0"/>
                          <w:marBottom w:val="0"/>
                          <w:divBdr>
                            <w:top w:val="none" w:sz="0" w:space="0" w:color="auto"/>
                            <w:left w:val="none" w:sz="0" w:space="0" w:color="auto"/>
                            <w:bottom w:val="none" w:sz="0" w:space="0" w:color="auto"/>
                            <w:right w:val="none" w:sz="0" w:space="0" w:color="auto"/>
                          </w:divBdr>
                        </w:div>
                        <w:div w:id="1621378915">
                          <w:marLeft w:val="0"/>
                          <w:marRight w:val="0"/>
                          <w:marTop w:val="0"/>
                          <w:marBottom w:val="0"/>
                          <w:divBdr>
                            <w:top w:val="none" w:sz="0" w:space="0" w:color="auto"/>
                            <w:left w:val="none" w:sz="0" w:space="0" w:color="auto"/>
                            <w:bottom w:val="none" w:sz="0" w:space="0" w:color="auto"/>
                            <w:right w:val="none" w:sz="0" w:space="0" w:color="auto"/>
                          </w:divBdr>
                        </w:div>
                        <w:div w:id="2104372372">
                          <w:marLeft w:val="0"/>
                          <w:marRight w:val="0"/>
                          <w:marTop w:val="0"/>
                          <w:marBottom w:val="0"/>
                          <w:divBdr>
                            <w:top w:val="none" w:sz="0" w:space="0" w:color="auto"/>
                            <w:left w:val="none" w:sz="0" w:space="0" w:color="auto"/>
                            <w:bottom w:val="none" w:sz="0" w:space="0" w:color="auto"/>
                            <w:right w:val="none" w:sz="0" w:space="0" w:color="auto"/>
                          </w:divBdr>
                          <w:divsChild>
                            <w:div w:id="564417989">
                              <w:marLeft w:val="0"/>
                              <w:marRight w:val="0"/>
                              <w:marTop w:val="0"/>
                              <w:marBottom w:val="0"/>
                              <w:divBdr>
                                <w:top w:val="none" w:sz="0" w:space="0" w:color="auto"/>
                                <w:left w:val="none" w:sz="0" w:space="0" w:color="auto"/>
                                <w:bottom w:val="none" w:sz="0" w:space="0" w:color="auto"/>
                                <w:right w:val="none" w:sz="0" w:space="0" w:color="auto"/>
                              </w:divBdr>
                              <w:divsChild>
                                <w:div w:id="725180157">
                                  <w:marLeft w:val="0"/>
                                  <w:marRight w:val="0"/>
                                  <w:marTop w:val="0"/>
                                  <w:marBottom w:val="0"/>
                                  <w:divBdr>
                                    <w:top w:val="none" w:sz="0" w:space="0" w:color="auto"/>
                                    <w:left w:val="none" w:sz="0" w:space="0" w:color="auto"/>
                                    <w:bottom w:val="none" w:sz="0" w:space="0" w:color="auto"/>
                                    <w:right w:val="none" w:sz="0" w:space="0" w:color="auto"/>
                                  </w:divBdr>
                                  <w:divsChild>
                                    <w:div w:id="11670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4760">
                              <w:marLeft w:val="0"/>
                              <w:marRight w:val="0"/>
                              <w:marTop w:val="0"/>
                              <w:marBottom w:val="0"/>
                              <w:divBdr>
                                <w:top w:val="none" w:sz="0" w:space="0" w:color="auto"/>
                                <w:left w:val="none" w:sz="0" w:space="0" w:color="auto"/>
                                <w:bottom w:val="none" w:sz="0" w:space="0" w:color="auto"/>
                                <w:right w:val="none" w:sz="0" w:space="0" w:color="auto"/>
                              </w:divBdr>
                            </w:div>
                          </w:divsChild>
                        </w:div>
                        <w:div w:id="1999384967">
                          <w:marLeft w:val="0"/>
                          <w:marRight w:val="0"/>
                          <w:marTop w:val="0"/>
                          <w:marBottom w:val="0"/>
                          <w:divBdr>
                            <w:top w:val="none" w:sz="0" w:space="0" w:color="auto"/>
                            <w:left w:val="none" w:sz="0" w:space="0" w:color="auto"/>
                            <w:bottom w:val="none" w:sz="0" w:space="0" w:color="auto"/>
                            <w:right w:val="none" w:sz="0" w:space="0" w:color="auto"/>
                          </w:divBdr>
                          <w:divsChild>
                            <w:div w:id="611595224">
                              <w:marLeft w:val="0"/>
                              <w:marRight w:val="0"/>
                              <w:marTop w:val="0"/>
                              <w:marBottom w:val="0"/>
                              <w:divBdr>
                                <w:top w:val="none" w:sz="0" w:space="0" w:color="auto"/>
                                <w:left w:val="none" w:sz="0" w:space="0" w:color="auto"/>
                                <w:bottom w:val="none" w:sz="0" w:space="0" w:color="auto"/>
                                <w:right w:val="none" w:sz="0" w:space="0" w:color="auto"/>
                              </w:divBdr>
                              <w:divsChild>
                                <w:div w:id="564682049">
                                  <w:marLeft w:val="0"/>
                                  <w:marRight w:val="0"/>
                                  <w:marTop w:val="0"/>
                                  <w:marBottom w:val="0"/>
                                  <w:divBdr>
                                    <w:top w:val="none" w:sz="0" w:space="0" w:color="auto"/>
                                    <w:left w:val="none" w:sz="0" w:space="0" w:color="auto"/>
                                    <w:bottom w:val="none" w:sz="0" w:space="0" w:color="auto"/>
                                    <w:right w:val="none" w:sz="0" w:space="0" w:color="auto"/>
                                  </w:divBdr>
                                  <w:divsChild>
                                    <w:div w:id="11914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51103">
      <w:bodyDiv w:val="1"/>
      <w:marLeft w:val="0"/>
      <w:marRight w:val="0"/>
      <w:marTop w:val="0"/>
      <w:marBottom w:val="0"/>
      <w:divBdr>
        <w:top w:val="none" w:sz="0" w:space="0" w:color="auto"/>
        <w:left w:val="none" w:sz="0" w:space="0" w:color="auto"/>
        <w:bottom w:val="none" w:sz="0" w:space="0" w:color="auto"/>
        <w:right w:val="none" w:sz="0" w:space="0" w:color="auto"/>
      </w:divBdr>
      <w:divsChild>
        <w:div w:id="811598080">
          <w:marLeft w:val="0"/>
          <w:marRight w:val="0"/>
          <w:marTop w:val="0"/>
          <w:marBottom w:val="0"/>
          <w:divBdr>
            <w:top w:val="none" w:sz="0" w:space="0" w:color="auto"/>
            <w:left w:val="none" w:sz="0" w:space="0" w:color="auto"/>
            <w:bottom w:val="none" w:sz="0" w:space="0" w:color="auto"/>
            <w:right w:val="none" w:sz="0" w:space="0" w:color="auto"/>
          </w:divBdr>
          <w:divsChild>
            <w:div w:id="180319778">
              <w:marLeft w:val="0"/>
              <w:marRight w:val="0"/>
              <w:marTop w:val="0"/>
              <w:marBottom w:val="0"/>
              <w:divBdr>
                <w:top w:val="none" w:sz="0" w:space="0" w:color="auto"/>
                <w:left w:val="none" w:sz="0" w:space="0" w:color="auto"/>
                <w:bottom w:val="none" w:sz="0" w:space="0" w:color="auto"/>
                <w:right w:val="none" w:sz="0" w:space="0" w:color="auto"/>
              </w:divBdr>
              <w:divsChild>
                <w:div w:id="1339576246">
                  <w:marLeft w:val="0"/>
                  <w:marRight w:val="0"/>
                  <w:marTop w:val="0"/>
                  <w:marBottom w:val="0"/>
                  <w:divBdr>
                    <w:top w:val="none" w:sz="0" w:space="0" w:color="auto"/>
                    <w:left w:val="none" w:sz="0" w:space="0" w:color="auto"/>
                    <w:bottom w:val="none" w:sz="0" w:space="0" w:color="auto"/>
                    <w:right w:val="none" w:sz="0" w:space="0" w:color="auto"/>
                  </w:divBdr>
                  <w:divsChild>
                    <w:div w:id="1659110928">
                      <w:marLeft w:val="0"/>
                      <w:marRight w:val="0"/>
                      <w:marTop w:val="0"/>
                      <w:marBottom w:val="0"/>
                      <w:divBdr>
                        <w:top w:val="none" w:sz="0" w:space="0" w:color="auto"/>
                        <w:left w:val="none" w:sz="0" w:space="0" w:color="auto"/>
                        <w:bottom w:val="none" w:sz="0" w:space="0" w:color="auto"/>
                        <w:right w:val="none" w:sz="0" w:space="0" w:color="auto"/>
                      </w:divBdr>
                      <w:divsChild>
                        <w:div w:id="1445615591">
                          <w:marLeft w:val="0"/>
                          <w:marRight w:val="0"/>
                          <w:marTop w:val="0"/>
                          <w:marBottom w:val="0"/>
                          <w:divBdr>
                            <w:top w:val="none" w:sz="0" w:space="0" w:color="auto"/>
                            <w:left w:val="none" w:sz="0" w:space="0" w:color="auto"/>
                            <w:bottom w:val="none" w:sz="0" w:space="0" w:color="auto"/>
                            <w:right w:val="none" w:sz="0" w:space="0" w:color="auto"/>
                          </w:divBdr>
                        </w:div>
                      </w:divsChild>
                    </w:div>
                    <w:div w:id="668215051">
                      <w:marLeft w:val="0"/>
                      <w:marRight w:val="0"/>
                      <w:marTop w:val="0"/>
                      <w:marBottom w:val="0"/>
                      <w:divBdr>
                        <w:top w:val="none" w:sz="0" w:space="0" w:color="auto"/>
                        <w:left w:val="none" w:sz="0" w:space="0" w:color="auto"/>
                        <w:bottom w:val="none" w:sz="0" w:space="0" w:color="auto"/>
                        <w:right w:val="none" w:sz="0" w:space="0" w:color="auto"/>
                      </w:divBdr>
                      <w:divsChild>
                        <w:div w:id="731737360">
                          <w:marLeft w:val="0"/>
                          <w:marRight w:val="0"/>
                          <w:marTop w:val="0"/>
                          <w:marBottom w:val="0"/>
                          <w:divBdr>
                            <w:top w:val="none" w:sz="0" w:space="0" w:color="auto"/>
                            <w:left w:val="none" w:sz="0" w:space="0" w:color="auto"/>
                            <w:bottom w:val="none" w:sz="0" w:space="0" w:color="auto"/>
                            <w:right w:val="none" w:sz="0" w:space="0" w:color="auto"/>
                          </w:divBdr>
                          <w:divsChild>
                            <w:div w:id="1189293954">
                              <w:marLeft w:val="0"/>
                              <w:marRight w:val="0"/>
                              <w:marTop w:val="0"/>
                              <w:marBottom w:val="0"/>
                              <w:divBdr>
                                <w:top w:val="none" w:sz="0" w:space="0" w:color="auto"/>
                                <w:left w:val="none" w:sz="0" w:space="0" w:color="auto"/>
                                <w:bottom w:val="none" w:sz="0" w:space="0" w:color="auto"/>
                                <w:right w:val="none" w:sz="0" w:space="0" w:color="auto"/>
                              </w:divBdr>
                              <w:divsChild>
                                <w:div w:id="2828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1228">
                      <w:marLeft w:val="0"/>
                      <w:marRight w:val="0"/>
                      <w:marTop w:val="0"/>
                      <w:marBottom w:val="0"/>
                      <w:divBdr>
                        <w:top w:val="none" w:sz="0" w:space="0" w:color="auto"/>
                        <w:left w:val="none" w:sz="0" w:space="0" w:color="auto"/>
                        <w:bottom w:val="none" w:sz="0" w:space="0" w:color="auto"/>
                        <w:right w:val="none" w:sz="0" w:space="0" w:color="auto"/>
                      </w:divBdr>
                      <w:divsChild>
                        <w:div w:id="2036073569">
                          <w:marLeft w:val="0"/>
                          <w:marRight w:val="0"/>
                          <w:marTop w:val="0"/>
                          <w:marBottom w:val="0"/>
                          <w:divBdr>
                            <w:top w:val="none" w:sz="0" w:space="0" w:color="auto"/>
                            <w:left w:val="none" w:sz="0" w:space="0" w:color="auto"/>
                            <w:bottom w:val="none" w:sz="0" w:space="0" w:color="auto"/>
                            <w:right w:val="none" w:sz="0" w:space="0" w:color="auto"/>
                          </w:divBdr>
                          <w:divsChild>
                            <w:div w:id="1192452436">
                              <w:marLeft w:val="0"/>
                              <w:marRight w:val="0"/>
                              <w:marTop w:val="0"/>
                              <w:marBottom w:val="0"/>
                              <w:divBdr>
                                <w:top w:val="none" w:sz="0" w:space="0" w:color="auto"/>
                                <w:left w:val="none" w:sz="0" w:space="0" w:color="auto"/>
                                <w:bottom w:val="none" w:sz="0" w:space="0" w:color="auto"/>
                                <w:right w:val="none" w:sz="0" w:space="0" w:color="auto"/>
                              </w:divBdr>
                              <w:divsChild>
                                <w:div w:id="65802950">
                                  <w:marLeft w:val="0"/>
                                  <w:marRight w:val="0"/>
                                  <w:marTop w:val="0"/>
                                  <w:marBottom w:val="0"/>
                                  <w:divBdr>
                                    <w:top w:val="none" w:sz="0" w:space="0" w:color="auto"/>
                                    <w:left w:val="none" w:sz="0" w:space="0" w:color="auto"/>
                                    <w:bottom w:val="none" w:sz="0" w:space="0" w:color="auto"/>
                                    <w:right w:val="none" w:sz="0" w:space="0" w:color="auto"/>
                                  </w:divBdr>
                                  <w:divsChild>
                                    <w:div w:id="1470123317">
                                      <w:marLeft w:val="0"/>
                                      <w:marRight w:val="0"/>
                                      <w:marTop w:val="0"/>
                                      <w:marBottom w:val="0"/>
                                      <w:divBdr>
                                        <w:top w:val="none" w:sz="0" w:space="0" w:color="auto"/>
                                        <w:left w:val="none" w:sz="0" w:space="0" w:color="auto"/>
                                        <w:bottom w:val="none" w:sz="0" w:space="0" w:color="auto"/>
                                        <w:right w:val="none" w:sz="0" w:space="0" w:color="auto"/>
                                      </w:divBdr>
                                      <w:divsChild>
                                        <w:div w:id="15208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5456">
                                  <w:marLeft w:val="0"/>
                                  <w:marRight w:val="0"/>
                                  <w:marTop w:val="0"/>
                                  <w:marBottom w:val="0"/>
                                  <w:divBdr>
                                    <w:top w:val="none" w:sz="0" w:space="0" w:color="auto"/>
                                    <w:left w:val="none" w:sz="0" w:space="0" w:color="auto"/>
                                    <w:bottom w:val="none" w:sz="0" w:space="0" w:color="auto"/>
                                    <w:right w:val="none" w:sz="0" w:space="0" w:color="auto"/>
                                  </w:divBdr>
                                </w:div>
                                <w:div w:id="1818451526">
                                  <w:marLeft w:val="0"/>
                                  <w:marRight w:val="0"/>
                                  <w:marTop w:val="0"/>
                                  <w:marBottom w:val="0"/>
                                  <w:divBdr>
                                    <w:top w:val="none" w:sz="0" w:space="0" w:color="auto"/>
                                    <w:left w:val="none" w:sz="0" w:space="0" w:color="auto"/>
                                    <w:bottom w:val="none" w:sz="0" w:space="0" w:color="auto"/>
                                    <w:right w:val="none" w:sz="0" w:space="0" w:color="auto"/>
                                  </w:divBdr>
                                </w:div>
                                <w:div w:id="253173532">
                                  <w:marLeft w:val="0"/>
                                  <w:marRight w:val="0"/>
                                  <w:marTop w:val="0"/>
                                  <w:marBottom w:val="0"/>
                                  <w:divBdr>
                                    <w:top w:val="none" w:sz="0" w:space="0" w:color="auto"/>
                                    <w:left w:val="none" w:sz="0" w:space="0" w:color="auto"/>
                                    <w:bottom w:val="none" w:sz="0" w:space="0" w:color="auto"/>
                                    <w:right w:val="none" w:sz="0" w:space="0" w:color="auto"/>
                                  </w:divBdr>
                                </w:div>
                                <w:div w:id="165898351">
                                  <w:marLeft w:val="0"/>
                                  <w:marRight w:val="0"/>
                                  <w:marTop w:val="0"/>
                                  <w:marBottom w:val="0"/>
                                  <w:divBdr>
                                    <w:top w:val="none" w:sz="0" w:space="0" w:color="auto"/>
                                    <w:left w:val="none" w:sz="0" w:space="0" w:color="auto"/>
                                    <w:bottom w:val="none" w:sz="0" w:space="0" w:color="auto"/>
                                    <w:right w:val="none" w:sz="0" w:space="0" w:color="auto"/>
                                  </w:divBdr>
                                </w:div>
                                <w:div w:id="1176967668">
                                  <w:marLeft w:val="0"/>
                                  <w:marRight w:val="0"/>
                                  <w:marTop w:val="0"/>
                                  <w:marBottom w:val="0"/>
                                  <w:divBdr>
                                    <w:top w:val="none" w:sz="0" w:space="0" w:color="auto"/>
                                    <w:left w:val="none" w:sz="0" w:space="0" w:color="auto"/>
                                    <w:bottom w:val="none" w:sz="0" w:space="0" w:color="auto"/>
                                    <w:right w:val="none" w:sz="0" w:space="0" w:color="auto"/>
                                  </w:divBdr>
                                </w:div>
                                <w:div w:id="356659042">
                                  <w:marLeft w:val="0"/>
                                  <w:marRight w:val="0"/>
                                  <w:marTop w:val="0"/>
                                  <w:marBottom w:val="0"/>
                                  <w:divBdr>
                                    <w:top w:val="none" w:sz="0" w:space="0" w:color="auto"/>
                                    <w:left w:val="none" w:sz="0" w:space="0" w:color="auto"/>
                                    <w:bottom w:val="none" w:sz="0" w:space="0" w:color="auto"/>
                                    <w:right w:val="none" w:sz="0" w:space="0" w:color="auto"/>
                                  </w:divBdr>
                                </w:div>
                                <w:div w:id="994842358">
                                  <w:marLeft w:val="0"/>
                                  <w:marRight w:val="0"/>
                                  <w:marTop w:val="0"/>
                                  <w:marBottom w:val="0"/>
                                  <w:divBdr>
                                    <w:top w:val="none" w:sz="0" w:space="0" w:color="auto"/>
                                    <w:left w:val="none" w:sz="0" w:space="0" w:color="auto"/>
                                    <w:bottom w:val="none" w:sz="0" w:space="0" w:color="auto"/>
                                    <w:right w:val="none" w:sz="0" w:space="0" w:color="auto"/>
                                  </w:divBdr>
                                </w:div>
                                <w:div w:id="2022201937">
                                  <w:marLeft w:val="0"/>
                                  <w:marRight w:val="0"/>
                                  <w:marTop w:val="0"/>
                                  <w:marBottom w:val="0"/>
                                  <w:divBdr>
                                    <w:top w:val="none" w:sz="0" w:space="0" w:color="auto"/>
                                    <w:left w:val="none" w:sz="0" w:space="0" w:color="auto"/>
                                    <w:bottom w:val="none" w:sz="0" w:space="0" w:color="auto"/>
                                    <w:right w:val="none" w:sz="0" w:space="0" w:color="auto"/>
                                  </w:divBdr>
                                </w:div>
                                <w:div w:id="1102647116">
                                  <w:marLeft w:val="0"/>
                                  <w:marRight w:val="0"/>
                                  <w:marTop w:val="0"/>
                                  <w:marBottom w:val="0"/>
                                  <w:divBdr>
                                    <w:top w:val="none" w:sz="0" w:space="0" w:color="auto"/>
                                    <w:left w:val="none" w:sz="0" w:space="0" w:color="auto"/>
                                    <w:bottom w:val="none" w:sz="0" w:space="0" w:color="auto"/>
                                    <w:right w:val="none" w:sz="0" w:space="0" w:color="auto"/>
                                  </w:divBdr>
                                </w:div>
                                <w:div w:id="173886290">
                                  <w:marLeft w:val="0"/>
                                  <w:marRight w:val="0"/>
                                  <w:marTop w:val="0"/>
                                  <w:marBottom w:val="0"/>
                                  <w:divBdr>
                                    <w:top w:val="none" w:sz="0" w:space="0" w:color="auto"/>
                                    <w:left w:val="none" w:sz="0" w:space="0" w:color="auto"/>
                                    <w:bottom w:val="none" w:sz="0" w:space="0" w:color="auto"/>
                                    <w:right w:val="none" w:sz="0" w:space="0" w:color="auto"/>
                                  </w:divBdr>
                                </w:div>
                                <w:div w:id="1429538839">
                                  <w:marLeft w:val="0"/>
                                  <w:marRight w:val="0"/>
                                  <w:marTop w:val="0"/>
                                  <w:marBottom w:val="0"/>
                                  <w:divBdr>
                                    <w:top w:val="none" w:sz="0" w:space="0" w:color="auto"/>
                                    <w:left w:val="none" w:sz="0" w:space="0" w:color="auto"/>
                                    <w:bottom w:val="none" w:sz="0" w:space="0" w:color="auto"/>
                                    <w:right w:val="none" w:sz="0" w:space="0" w:color="auto"/>
                                  </w:divBdr>
                                </w:div>
                                <w:div w:id="1230073257">
                                  <w:marLeft w:val="0"/>
                                  <w:marRight w:val="0"/>
                                  <w:marTop w:val="0"/>
                                  <w:marBottom w:val="0"/>
                                  <w:divBdr>
                                    <w:top w:val="none" w:sz="0" w:space="0" w:color="auto"/>
                                    <w:left w:val="none" w:sz="0" w:space="0" w:color="auto"/>
                                    <w:bottom w:val="none" w:sz="0" w:space="0" w:color="auto"/>
                                    <w:right w:val="none" w:sz="0" w:space="0" w:color="auto"/>
                                  </w:divBdr>
                                </w:div>
                                <w:div w:id="1676298832">
                                  <w:marLeft w:val="0"/>
                                  <w:marRight w:val="0"/>
                                  <w:marTop w:val="0"/>
                                  <w:marBottom w:val="0"/>
                                  <w:divBdr>
                                    <w:top w:val="none" w:sz="0" w:space="0" w:color="auto"/>
                                    <w:left w:val="none" w:sz="0" w:space="0" w:color="auto"/>
                                    <w:bottom w:val="none" w:sz="0" w:space="0" w:color="auto"/>
                                    <w:right w:val="none" w:sz="0" w:space="0" w:color="auto"/>
                                  </w:divBdr>
                                </w:div>
                                <w:div w:id="1831017101">
                                  <w:marLeft w:val="0"/>
                                  <w:marRight w:val="0"/>
                                  <w:marTop w:val="0"/>
                                  <w:marBottom w:val="0"/>
                                  <w:divBdr>
                                    <w:top w:val="none" w:sz="0" w:space="0" w:color="auto"/>
                                    <w:left w:val="none" w:sz="0" w:space="0" w:color="auto"/>
                                    <w:bottom w:val="none" w:sz="0" w:space="0" w:color="auto"/>
                                    <w:right w:val="none" w:sz="0" w:space="0" w:color="auto"/>
                                  </w:divBdr>
                                </w:div>
                                <w:div w:id="474640890">
                                  <w:marLeft w:val="0"/>
                                  <w:marRight w:val="0"/>
                                  <w:marTop w:val="0"/>
                                  <w:marBottom w:val="0"/>
                                  <w:divBdr>
                                    <w:top w:val="none" w:sz="0" w:space="0" w:color="auto"/>
                                    <w:left w:val="none" w:sz="0" w:space="0" w:color="auto"/>
                                    <w:bottom w:val="none" w:sz="0" w:space="0" w:color="auto"/>
                                    <w:right w:val="none" w:sz="0" w:space="0" w:color="auto"/>
                                  </w:divBdr>
                                </w:div>
                                <w:div w:id="1149054293">
                                  <w:marLeft w:val="0"/>
                                  <w:marRight w:val="0"/>
                                  <w:marTop w:val="0"/>
                                  <w:marBottom w:val="0"/>
                                  <w:divBdr>
                                    <w:top w:val="none" w:sz="0" w:space="0" w:color="auto"/>
                                    <w:left w:val="none" w:sz="0" w:space="0" w:color="auto"/>
                                    <w:bottom w:val="none" w:sz="0" w:space="0" w:color="auto"/>
                                    <w:right w:val="none" w:sz="0" w:space="0" w:color="auto"/>
                                  </w:divBdr>
                                </w:div>
                                <w:div w:id="756829072">
                                  <w:marLeft w:val="0"/>
                                  <w:marRight w:val="0"/>
                                  <w:marTop w:val="0"/>
                                  <w:marBottom w:val="0"/>
                                  <w:divBdr>
                                    <w:top w:val="none" w:sz="0" w:space="0" w:color="auto"/>
                                    <w:left w:val="none" w:sz="0" w:space="0" w:color="auto"/>
                                    <w:bottom w:val="none" w:sz="0" w:space="0" w:color="auto"/>
                                    <w:right w:val="none" w:sz="0" w:space="0" w:color="auto"/>
                                  </w:divBdr>
                                </w:div>
                                <w:div w:id="375661448">
                                  <w:marLeft w:val="0"/>
                                  <w:marRight w:val="0"/>
                                  <w:marTop w:val="0"/>
                                  <w:marBottom w:val="0"/>
                                  <w:divBdr>
                                    <w:top w:val="none" w:sz="0" w:space="0" w:color="auto"/>
                                    <w:left w:val="none" w:sz="0" w:space="0" w:color="auto"/>
                                    <w:bottom w:val="none" w:sz="0" w:space="0" w:color="auto"/>
                                    <w:right w:val="none" w:sz="0" w:space="0" w:color="auto"/>
                                  </w:divBdr>
                                </w:div>
                                <w:div w:id="824131628">
                                  <w:marLeft w:val="0"/>
                                  <w:marRight w:val="0"/>
                                  <w:marTop w:val="0"/>
                                  <w:marBottom w:val="0"/>
                                  <w:divBdr>
                                    <w:top w:val="none" w:sz="0" w:space="0" w:color="auto"/>
                                    <w:left w:val="none" w:sz="0" w:space="0" w:color="auto"/>
                                    <w:bottom w:val="none" w:sz="0" w:space="0" w:color="auto"/>
                                    <w:right w:val="none" w:sz="0" w:space="0" w:color="auto"/>
                                  </w:divBdr>
                                  <w:divsChild>
                                    <w:div w:id="974994421">
                                      <w:marLeft w:val="0"/>
                                      <w:marRight w:val="0"/>
                                      <w:marTop w:val="0"/>
                                      <w:marBottom w:val="0"/>
                                      <w:divBdr>
                                        <w:top w:val="none" w:sz="0" w:space="0" w:color="auto"/>
                                        <w:left w:val="none" w:sz="0" w:space="0" w:color="auto"/>
                                        <w:bottom w:val="none" w:sz="0" w:space="0" w:color="auto"/>
                                        <w:right w:val="none" w:sz="0" w:space="0" w:color="auto"/>
                                      </w:divBdr>
                                    </w:div>
                                  </w:divsChild>
                                </w:div>
                                <w:div w:id="1250309322">
                                  <w:marLeft w:val="0"/>
                                  <w:marRight w:val="0"/>
                                  <w:marTop w:val="0"/>
                                  <w:marBottom w:val="0"/>
                                  <w:divBdr>
                                    <w:top w:val="none" w:sz="0" w:space="0" w:color="auto"/>
                                    <w:left w:val="none" w:sz="0" w:space="0" w:color="auto"/>
                                    <w:bottom w:val="none" w:sz="0" w:space="0" w:color="auto"/>
                                    <w:right w:val="none" w:sz="0" w:space="0" w:color="auto"/>
                                  </w:divBdr>
                                </w:div>
                                <w:div w:id="507914858">
                                  <w:marLeft w:val="0"/>
                                  <w:marRight w:val="0"/>
                                  <w:marTop w:val="0"/>
                                  <w:marBottom w:val="0"/>
                                  <w:divBdr>
                                    <w:top w:val="none" w:sz="0" w:space="0" w:color="auto"/>
                                    <w:left w:val="none" w:sz="0" w:space="0" w:color="auto"/>
                                    <w:bottom w:val="none" w:sz="0" w:space="0" w:color="auto"/>
                                    <w:right w:val="none" w:sz="0" w:space="0" w:color="auto"/>
                                  </w:divBdr>
                                </w:div>
                                <w:div w:id="1882596062">
                                  <w:marLeft w:val="0"/>
                                  <w:marRight w:val="0"/>
                                  <w:marTop w:val="0"/>
                                  <w:marBottom w:val="0"/>
                                  <w:divBdr>
                                    <w:top w:val="none" w:sz="0" w:space="0" w:color="auto"/>
                                    <w:left w:val="none" w:sz="0" w:space="0" w:color="auto"/>
                                    <w:bottom w:val="none" w:sz="0" w:space="0" w:color="auto"/>
                                    <w:right w:val="none" w:sz="0" w:space="0" w:color="auto"/>
                                  </w:divBdr>
                                </w:div>
                                <w:div w:id="487524522">
                                  <w:marLeft w:val="0"/>
                                  <w:marRight w:val="0"/>
                                  <w:marTop w:val="0"/>
                                  <w:marBottom w:val="0"/>
                                  <w:divBdr>
                                    <w:top w:val="none" w:sz="0" w:space="0" w:color="auto"/>
                                    <w:left w:val="none" w:sz="0" w:space="0" w:color="auto"/>
                                    <w:bottom w:val="none" w:sz="0" w:space="0" w:color="auto"/>
                                    <w:right w:val="none" w:sz="0" w:space="0" w:color="auto"/>
                                  </w:divBdr>
                                </w:div>
                                <w:div w:id="1636256430">
                                  <w:marLeft w:val="0"/>
                                  <w:marRight w:val="0"/>
                                  <w:marTop w:val="0"/>
                                  <w:marBottom w:val="0"/>
                                  <w:divBdr>
                                    <w:top w:val="none" w:sz="0" w:space="0" w:color="auto"/>
                                    <w:left w:val="none" w:sz="0" w:space="0" w:color="auto"/>
                                    <w:bottom w:val="none" w:sz="0" w:space="0" w:color="auto"/>
                                    <w:right w:val="none" w:sz="0" w:space="0" w:color="auto"/>
                                  </w:divBdr>
                                </w:div>
                                <w:div w:id="54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025621">
      <w:bodyDiv w:val="1"/>
      <w:marLeft w:val="0"/>
      <w:marRight w:val="0"/>
      <w:marTop w:val="0"/>
      <w:marBottom w:val="0"/>
      <w:divBdr>
        <w:top w:val="none" w:sz="0" w:space="0" w:color="auto"/>
        <w:left w:val="none" w:sz="0" w:space="0" w:color="auto"/>
        <w:bottom w:val="none" w:sz="0" w:space="0" w:color="auto"/>
        <w:right w:val="none" w:sz="0" w:space="0" w:color="auto"/>
      </w:divBdr>
      <w:divsChild>
        <w:div w:id="1023482589">
          <w:marLeft w:val="0"/>
          <w:marRight w:val="0"/>
          <w:marTop w:val="0"/>
          <w:marBottom w:val="0"/>
          <w:divBdr>
            <w:top w:val="none" w:sz="0" w:space="0" w:color="auto"/>
            <w:left w:val="none" w:sz="0" w:space="0" w:color="auto"/>
            <w:bottom w:val="none" w:sz="0" w:space="0" w:color="auto"/>
            <w:right w:val="none" w:sz="0" w:space="0" w:color="auto"/>
          </w:divBdr>
          <w:divsChild>
            <w:div w:id="911936514">
              <w:marLeft w:val="0"/>
              <w:marRight w:val="0"/>
              <w:marTop w:val="0"/>
              <w:marBottom w:val="0"/>
              <w:divBdr>
                <w:top w:val="none" w:sz="0" w:space="0" w:color="auto"/>
                <w:left w:val="none" w:sz="0" w:space="0" w:color="auto"/>
                <w:bottom w:val="none" w:sz="0" w:space="0" w:color="auto"/>
                <w:right w:val="none" w:sz="0" w:space="0" w:color="auto"/>
              </w:divBdr>
              <w:divsChild>
                <w:div w:id="1432117329">
                  <w:marLeft w:val="0"/>
                  <w:marRight w:val="0"/>
                  <w:marTop w:val="0"/>
                  <w:marBottom w:val="0"/>
                  <w:divBdr>
                    <w:top w:val="none" w:sz="0" w:space="0" w:color="auto"/>
                    <w:left w:val="none" w:sz="0" w:space="0" w:color="auto"/>
                    <w:bottom w:val="none" w:sz="0" w:space="0" w:color="auto"/>
                    <w:right w:val="none" w:sz="0" w:space="0" w:color="auto"/>
                  </w:divBdr>
                  <w:divsChild>
                    <w:div w:id="2370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20744">
          <w:marLeft w:val="0"/>
          <w:marRight w:val="0"/>
          <w:marTop w:val="0"/>
          <w:marBottom w:val="0"/>
          <w:divBdr>
            <w:top w:val="none" w:sz="0" w:space="0" w:color="auto"/>
            <w:left w:val="none" w:sz="0" w:space="0" w:color="auto"/>
            <w:bottom w:val="none" w:sz="0" w:space="0" w:color="auto"/>
            <w:right w:val="none" w:sz="0" w:space="0" w:color="auto"/>
          </w:divBdr>
          <w:divsChild>
            <w:div w:id="1965959160">
              <w:marLeft w:val="0"/>
              <w:marRight w:val="0"/>
              <w:marTop w:val="0"/>
              <w:marBottom w:val="0"/>
              <w:divBdr>
                <w:top w:val="none" w:sz="0" w:space="0" w:color="auto"/>
                <w:left w:val="none" w:sz="0" w:space="0" w:color="auto"/>
                <w:bottom w:val="none" w:sz="0" w:space="0" w:color="auto"/>
                <w:right w:val="none" w:sz="0" w:space="0" w:color="auto"/>
              </w:divBdr>
              <w:divsChild>
                <w:div w:id="2094354667">
                  <w:marLeft w:val="0"/>
                  <w:marRight w:val="0"/>
                  <w:marTop w:val="0"/>
                  <w:marBottom w:val="0"/>
                  <w:divBdr>
                    <w:top w:val="none" w:sz="0" w:space="0" w:color="auto"/>
                    <w:left w:val="none" w:sz="0" w:space="0" w:color="auto"/>
                    <w:bottom w:val="none" w:sz="0" w:space="0" w:color="auto"/>
                    <w:right w:val="none" w:sz="0" w:space="0" w:color="auto"/>
                  </w:divBdr>
                  <w:divsChild>
                    <w:div w:id="2060474716">
                      <w:marLeft w:val="0"/>
                      <w:marRight w:val="0"/>
                      <w:marTop w:val="0"/>
                      <w:marBottom w:val="0"/>
                      <w:divBdr>
                        <w:top w:val="none" w:sz="0" w:space="0" w:color="auto"/>
                        <w:left w:val="none" w:sz="0" w:space="0" w:color="auto"/>
                        <w:bottom w:val="none" w:sz="0" w:space="0" w:color="auto"/>
                        <w:right w:val="none" w:sz="0" w:space="0" w:color="auto"/>
                      </w:divBdr>
                      <w:divsChild>
                        <w:div w:id="80378144">
                          <w:marLeft w:val="0"/>
                          <w:marRight w:val="0"/>
                          <w:marTop w:val="0"/>
                          <w:marBottom w:val="0"/>
                          <w:divBdr>
                            <w:top w:val="none" w:sz="0" w:space="0" w:color="auto"/>
                            <w:left w:val="none" w:sz="0" w:space="0" w:color="auto"/>
                            <w:bottom w:val="none" w:sz="0" w:space="0" w:color="auto"/>
                            <w:right w:val="none" w:sz="0" w:space="0" w:color="auto"/>
                          </w:divBdr>
                          <w:divsChild>
                            <w:div w:id="3628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532">
                      <w:marLeft w:val="0"/>
                      <w:marRight w:val="0"/>
                      <w:marTop w:val="0"/>
                      <w:marBottom w:val="0"/>
                      <w:divBdr>
                        <w:top w:val="none" w:sz="0" w:space="0" w:color="auto"/>
                        <w:left w:val="none" w:sz="0" w:space="0" w:color="auto"/>
                        <w:bottom w:val="none" w:sz="0" w:space="0" w:color="auto"/>
                        <w:right w:val="none" w:sz="0" w:space="0" w:color="auto"/>
                      </w:divBdr>
                      <w:divsChild>
                        <w:div w:id="1621834034">
                          <w:marLeft w:val="0"/>
                          <w:marRight w:val="0"/>
                          <w:marTop w:val="0"/>
                          <w:marBottom w:val="0"/>
                          <w:divBdr>
                            <w:top w:val="none" w:sz="0" w:space="0" w:color="auto"/>
                            <w:left w:val="none" w:sz="0" w:space="0" w:color="auto"/>
                            <w:bottom w:val="none" w:sz="0" w:space="0" w:color="auto"/>
                            <w:right w:val="none" w:sz="0" w:space="0" w:color="auto"/>
                          </w:divBdr>
                          <w:divsChild>
                            <w:div w:id="1121606838">
                              <w:marLeft w:val="0"/>
                              <w:marRight w:val="0"/>
                              <w:marTop w:val="0"/>
                              <w:marBottom w:val="0"/>
                              <w:divBdr>
                                <w:top w:val="none" w:sz="0" w:space="0" w:color="auto"/>
                                <w:left w:val="none" w:sz="0" w:space="0" w:color="auto"/>
                                <w:bottom w:val="none" w:sz="0" w:space="0" w:color="auto"/>
                                <w:right w:val="none" w:sz="0" w:space="0" w:color="auto"/>
                              </w:divBdr>
                              <w:divsChild>
                                <w:div w:id="10711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668560">
                      <w:marLeft w:val="0"/>
                      <w:marRight w:val="0"/>
                      <w:marTop w:val="0"/>
                      <w:marBottom w:val="0"/>
                      <w:divBdr>
                        <w:top w:val="none" w:sz="0" w:space="0" w:color="auto"/>
                        <w:left w:val="none" w:sz="0" w:space="0" w:color="auto"/>
                        <w:bottom w:val="none" w:sz="0" w:space="0" w:color="auto"/>
                        <w:right w:val="none" w:sz="0" w:space="0" w:color="auto"/>
                      </w:divBdr>
                      <w:divsChild>
                        <w:div w:id="1195659102">
                          <w:marLeft w:val="0"/>
                          <w:marRight w:val="0"/>
                          <w:marTop w:val="0"/>
                          <w:marBottom w:val="0"/>
                          <w:divBdr>
                            <w:top w:val="none" w:sz="0" w:space="0" w:color="auto"/>
                            <w:left w:val="none" w:sz="0" w:space="0" w:color="auto"/>
                            <w:bottom w:val="none" w:sz="0" w:space="0" w:color="auto"/>
                            <w:right w:val="none" w:sz="0" w:space="0" w:color="auto"/>
                          </w:divBdr>
                          <w:divsChild>
                            <w:div w:id="651368378">
                              <w:marLeft w:val="0"/>
                              <w:marRight w:val="0"/>
                              <w:marTop w:val="0"/>
                              <w:marBottom w:val="0"/>
                              <w:divBdr>
                                <w:top w:val="none" w:sz="0" w:space="0" w:color="auto"/>
                                <w:left w:val="none" w:sz="0" w:space="0" w:color="auto"/>
                                <w:bottom w:val="none" w:sz="0" w:space="0" w:color="auto"/>
                                <w:right w:val="none" w:sz="0" w:space="0" w:color="auto"/>
                              </w:divBdr>
                              <w:divsChild>
                                <w:div w:id="3830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1808">
                          <w:marLeft w:val="0"/>
                          <w:marRight w:val="0"/>
                          <w:marTop w:val="0"/>
                          <w:marBottom w:val="0"/>
                          <w:divBdr>
                            <w:top w:val="none" w:sz="0" w:space="0" w:color="auto"/>
                            <w:left w:val="none" w:sz="0" w:space="0" w:color="auto"/>
                            <w:bottom w:val="none" w:sz="0" w:space="0" w:color="auto"/>
                            <w:right w:val="none" w:sz="0" w:space="0" w:color="auto"/>
                          </w:divBdr>
                        </w:div>
                        <w:div w:id="341787136">
                          <w:marLeft w:val="0"/>
                          <w:marRight w:val="0"/>
                          <w:marTop w:val="0"/>
                          <w:marBottom w:val="0"/>
                          <w:divBdr>
                            <w:top w:val="none" w:sz="0" w:space="0" w:color="auto"/>
                            <w:left w:val="none" w:sz="0" w:space="0" w:color="auto"/>
                            <w:bottom w:val="none" w:sz="0" w:space="0" w:color="auto"/>
                            <w:right w:val="none" w:sz="0" w:space="0" w:color="auto"/>
                          </w:divBdr>
                        </w:div>
                        <w:div w:id="516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957755">
      <w:bodyDiv w:val="1"/>
      <w:marLeft w:val="0"/>
      <w:marRight w:val="0"/>
      <w:marTop w:val="0"/>
      <w:marBottom w:val="0"/>
      <w:divBdr>
        <w:top w:val="none" w:sz="0" w:space="0" w:color="auto"/>
        <w:left w:val="none" w:sz="0" w:space="0" w:color="auto"/>
        <w:bottom w:val="none" w:sz="0" w:space="0" w:color="auto"/>
        <w:right w:val="none" w:sz="0" w:space="0" w:color="auto"/>
      </w:divBdr>
      <w:divsChild>
        <w:div w:id="2111732197">
          <w:marLeft w:val="0"/>
          <w:marRight w:val="0"/>
          <w:marTop w:val="0"/>
          <w:marBottom w:val="0"/>
          <w:divBdr>
            <w:top w:val="none" w:sz="0" w:space="0" w:color="auto"/>
            <w:left w:val="none" w:sz="0" w:space="0" w:color="auto"/>
            <w:bottom w:val="none" w:sz="0" w:space="0" w:color="auto"/>
            <w:right w:val="none" w:sz="0" w:space="0" w:color="auto"/>
          </w:divBdr>
          <w:divsChild>
            <w:div w:id="1768884802">
              <w:marLeft w:val="0"/>
              <w:marRight w:val="0"/>
              <w:marTop w:val="0"/>
              <w:marBottom w:val="0"/>
              <w:divBdr>
                <w:top w:val="none" w:sz="0" w:space="0" w:color="auto"/>
                <w:left w:val="none" w:sz="0" w:space="0" w:color="auto"/>
                <w:bottom w:val="none" w:sz="0" w:space="0" w:color="auto"/>
                <w:right w:val="none" w:sz="0" w:space="0" w:color="auto"/>
              </w:divBdr>
              <w:divsChild>
                <w:div w:id="888567856">
                  <w:marLeft w:val="0"/>
                  <w:marRight w:val="0"/>
                  <w:marTop w:val="0"/>
                  <w:marBottom w:val="0"/>
                  <w:divBdr>
                    <w:top w:val="none" w:sz="0" w:space="0" w:color="auto"/>
                    <w:left w:val="none" w:sz="0" w:space="0" w:color="auto"/>
                    <w:bottom w:val="none" w:sz="0" w:space="0" w:color="auto"/>
                    <w:right w:val="none" w:sz="0" w:space="0" w:color="auto"/>
                  </w:divBdr>
                  <w:divsChild>
                    <w:div w:id="7621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5282">
          <w:marLeft w:val="0"/>
          <w:marRight w:val="0"/>
          <w:marTop w:val="0"/>
          <w:marBottom w:val="0"/>
          <w:divBdr>
            <w:top w:val="none" w:sz="0" w:space="0" w:color="auto"/>
            <w:left w:val="none" w:sz="0" w:space="0" w:color="auto"/>
            <w:bottom w:val="none" w:sz="0" w:space="0" w:color="auto"/>
            <w:right w:val="none" w:sz="0" w:space="0" w:color="auto"/>
          </w:divBdr>
          <w:divsChild>
            <w:div w:id="842666124">
              <w:marLeft w:val="0"/>
              <w:marRight w:val="0"/>
              <w:marTop w:val="0"/>
              <w:marBottom w:val="0"/>
              <w:divBdr>
                <w:top w:val="none" w:sz="0" w:space="0" w:color="auto"/>
                <w:left w:val="none" w:sz="0" w:space="0" w:color="auto"/>
                <w:bottom w:val="none" w:sz="0" w:space="0" w:color="auto"/>
                <w:right w:val="none" w:sz="0" w:space="0" w:color="auto"/>
              </w:divBdr>
              <w:divsChild>
                <w:div w:id="1796173002">
                  <w:marLeft w:val="0"/>
                  <w:marRight w:val="0"/>
                  <w:marTop w:val="0"/>
                  <w:marBottom w:val="0"/>
                  <w:divBdr>
                    <w:top w:val="none" w:sz="0" w:space="0" w:color="auto"/>
                    <w:left w:val="none" w:sz="0" w:space="0" w:color="auto"/>
                    <w:bottom w:val="none" w:sz="0" w:space="0" w:color="auto"/>
                    <w:right w:val="none" w:sz="0" w:space="0" w:color="auto"/>
                  </w:divBdr>
                  <w:divsChild>
                    <w:div w:id="1306424163">
                      <w:marLeft w:val="0"/>
                      <w:marRight w:val="0"/>
                      <w:marTop w:val="0"/>
                      <w:marBottom w:val="0"/>
                      <w:divBdr>
                        <w:top w:val="none" w:sz="0" w:space="0" w:color="auto"/>
                        <w:left w:val="none" w:sz="0" w:space="0" w:color="auto"/>
                        <w:bottom w:val="none" w:sz="0" w:space="0" w:color="auto"/>
                        <w:right w:val="none" w:sz="0" w:space="0" w:color="auto"/>
                      </w:divBdr>
                      <w:divsChild>
                        <w:div w:id="429617796">
                          <w:marLeft w:val="0"/>
                          <w:marRight w:val="0"/>
                          <w:marTop w:val="0"/>
                          <w:marBottom w:val="0"/>
                          <w:divBdr>
                            <w:top w:val="none" w:sz="0" w:space="0" w:color="auto"/>
                            <w:left w:val="none" w:sz="0" w:space="0" w:color="auto"/>
                            <w:bottom w:val="none" w:sz="0" w:space="0" w:color="auto"/>
                            <w:right w:val="none" w:sz="0" w:space="0" w:color="auto"/>
                          </w:divBdr>
                          <w:divsChild>
                            <w:div w:id="17654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4857">
                      <w:marLeft w:val="0"/>
                      <w:marRight w:val="0"/>
                      <w:marTop w:val="0"/>
                      <w:marBottom w:val="0"/>
                      <w:divBdr>
                        <w:top w:val="none" w:sz="0" w:space="0" w:color="auto"/>
                        <w:left w:val="none" w:sz="0" w:space="0" w:color="auto"/>
                        <w:bottom w:val="none" w:sz="0" w:space="0" w:color="auto"/>
                        <w:right w:val="none" w:sz="0" w:space="0" w:color="auto"/>
                      </w:divBdr>
                      <w:divsChild>
                        <w:div w:id="680933511">
                          <w:marLeft w:val="0"/>
                          <w:marRight w:val="0"/>
                          <w:marTop w:val="0"/>
                          <w:marBottom w:val="0"/>
                          <w:divBdr>
                            <w:top w:val="none" w:sz="0" w:space="0" w:color="auto"/>
                            <w:left w:val="none" w:sz="0" w:space="0" w:color="auto"/>
                            <w:bottom w:val="none" w:sz="0" w:space="0" w:color="auto"/>
                            <w:right w:val="none" w:sz="0" w:space="0" w:color="auto"/>
                          </w:divBdr>
                          <w:divsChild>
                            <w:div w:id="1902207888">
                              <w:marLeft w:val="0"/>
                              <w:marRight w:val="0"/>
                              <w:marTop w:val="0"/>
                              <w:marBottom w:val="0"/>
                              <w:divBdr>
                                <w:top w:val="none" w:sz="0" w:space="0" w:color="auto"/>
                                <w:left w:val="none" w:sz="0" w:space="0" w:color="auto"/>
                                <w:bottom w:val="none" w:sz="0" w:space="0" w:color="auto"/>
                                <w:right w:val="none" w:sz="0" w:space="0" w:color="auto"/>
                              </w:divBdr>
                              <w:divsChild>
                                <w:div w:id="13212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3102">
                      <w:marLeft w:val="0"/>
                      <w:marRight w:val="0"/>
                      <w:marTop w:val="0"/>
                      <w:marBottom w:val="0"/>
                      <w:divBdr>
                        <w:top w:val="none" w:sz="0" w:space="0" w:color="auto"/>
                        <w:left w:val="none" w:sz="0" w:space="0" w:color="auto"/>
                        <w:bottom w:val="none" w:sz="0" w:space="0" w:color="auto"/>
                        <w:right w:val="none" w:sz="0" w:space="0" w:color="auto"/>
                      </w:divBdr>
                      <w:divsChild>
                        <w:div w:id="1306928541">
                          <w:marLeft w:val="0"/>
                          <w:marRight w:val="0"/>
                          <w:marTop w:val="0"/>
                          <w:marBottom w:val="0"/>
                          <w:divBdr>
                            <w:top w:val="none" w:sz="0" w:space="0" w:color="auto"/>
                            <w:left w:val="none" w:sz="0" w:space="0" w:color="auto"/>
                            <w:bottom w:val="none" w:sz="0" w:space="0" w:color="auto"/>
                            <w:right w:val="none" w:sz="0" w:space="0" w:color="auto"/>
                          </w:divBdr>
                          <w:divsChild>
                            <w:div w:id="1295911959">
                              <w:marLeft w:val="0"/>
                              <w:marRight w:val="0"/>
                              <w:marTop w:val="0"/>
                              <w:marBottom w:val="0"/>
                              <w:divBdr>
                                <w:top w:val="none" w:sz="0" w:space="0" w:color="auto"/>
                                <w:left w:val="none" w:sz="0" w:space="0" w:color="auto"/>
                                <w:bottom w:val="none" w:sz="0" w:space="0" w:color="auto"/>
                                <w:right w:val="none" w:sz="0" w:space="0" w:color="auto"/>
                              </w:divBdr>
                              <w:divsChild>
                                <w:div w:id="10591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4386">
                          <w:marLeft w:val="0"/>
                          <w:marRight w:val="0"/>
                          <w:marTop w:val="0"/>
                          <w:marBottom w:val="0"/>
                          <w:divBdr>
                            <w:top w:val="none" w:sz="0" w:space="0" w:color="auto"/>
                            <w:left w:val="none" w:sz="0" w:space="0" w:color="auto"/>
                            <w:bottom w:val="none" w:sz="0" w:space="0" w:color="auto"/>
                            <w:right w:val="none" w:sz="0" w:space="0" w:color="auto"/>
                          </w:divBdr>
                        </w:div>
                        <w:div w:id="1810316070">
                          <w:marLeft w:val="0"/>
                          <w:marRight w:val="0"/>
                          <w:marTop w:val="0"/>
                          <w:marBottom w:val="0"/>
                          <w:divBdr>
                            <w:top w:val="none" w:sz="0" w:space="0" w:color="auto"/>
                            <w:left w:val="none" w:sz="0" w:space="0" w:color="auto"/>
                            <w:bottom w:val="none" w:sz="0" w:space="0" w:color="auto"/>
                            <w:right w:val="none" w:sz="0" w:space="0" w:color="auto"/>
                          </w:divBdr>
                        </w:div>
                      </w:divsChild>
                    </w:div>
                    <w:div w:id="1303996369">
                      <w:marLeft w:val="0"/>
                      <w:marRight w:val="0"/>
                      <w:marTop w:val="0"/>
                      <w:marBottom w:val="0"/>
                      <w:divBdr>
                        <w:top w:val="none" w:sz="0" w:space="0" w:color="auto"/>
                        <w:left w:val="none" w:sz="0" w:space="0" w:color="auto"/>
                        <w:bottom w:val="none" w:sz="0" w:space="0" w:color="auto"/>
                        <w:right w:val="none" w:sz="0" w:space="0" w:color="auto"/>
                      </w:divBdr>
                      <w:divsChild>
                        <w:div w:id="813833295">
                          <w:marLeft w:val="0"/>
                          <w:marRight w:val="0"/>
                          <w:marTop w:val="0"/>
                          <w:marBottom w:val="0"/>
                          <w:divBdr>
                            <w:top w:val="none" w:sz="0" w:space="0" w:color="auto"/>
                            <w:left w:val="none" w:sz="0" w:space="0" w:color="auto"/>
                            <w:bottom w:val="none" w:sz="0" w:space="0" w:color="auto"/>
                            <w:right w:val="none" w:sz="0" w:space="0" w:color="auto"/>
                          </w:divBdr>
                          <w:divsChild>
                            <w:div w:id="1105615159">
                              <w:marLeft w:val="0"/>
                              <w:marRight w:val="0"/>
                              <w:marTop w:val="0"/>
                              <w:marBottom w:val="0"/>
                              <w:divBdr>
                                <w:top w:val="none" w:sz="0" w:space="0" w:color="auto"/>
                                <w:left w:val="none" w:sz="0" w:space="0" w:color="auto"/>
                                <w:bottom w:val="none" w:sz="0" w:space="0" w:color="auto"/>
                                <w:right w:val="none" w:sz="0" w:space="0" w:color="auto"/>
                              </w:divBdr>
                              <w:divsChild>
                                <w:div w:id="16559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7669">
                          <w:marLeft w:val="0"/>
                          <w:marRight w:val="0"/>
                          <w:marTop w:val="0"/>
                          <w:marBottom w:val="0"/>
                          <w:divBdr>
                            <w:top w:val="none" w:sz="0" w:space="0" w:color="auto"/>
                            <w:left w:val="none" w:sz="0" w:space="0" w:color="auto"/>
                            <w:bottom w:val="none" w:sz="0" w:space="0" w:color="auto"/>
                            <w:right w:val="none" w:sz="0" w:space="0" w:color="auto"/>
                          </w:divBdr>
                        </w:div>
                        <w:div w:id="1725521318">
                          <w:marLeft w:val="0"/>
                          <w:marRight w:val="0"/>
                          <w:marTop w:val="0"/>
                          <w:marBottom w:val="0"/>
                          <w:divBdr>
                            <w:top w:val="none" w:sz="0" w:space="0" w:color="auto"/>
                            <w:left w:val="none" w:sz="0" w:space="0" w:color="auto"/>
                            <w:bottom w:val="none" w:sz="0" w:space="0" w:color="auto"/>
                            <w:right w:val="none" w:sz="0" w:space="0" w:color="auto"/>
                          </w:divBdr>
                        </w:div>
                        <w:div w:id="686178196">
                          <w:marLeft w:val="0"/>
                          <w:marRight w:val="0"/>
                          <w:marTop w:val="0"/>
                          <w:marBottom w:val="0"/>
                          <w:divBdr>
                            <w:top w:val="none" w:sz="0" w:space="0" w:color="auto"/>
                            <w:left w:val="none" w:sz="0" w:space="0" w:color="auto"/>
                            <w:bottom w:val="none" w:sz="0" w:space="0" w:color="auto"/>
                            <w:right w:val="none" w:sz="0" w:space="0" w:color="auto"/>
                          </w:divBdr>
                        </w:div>
                        <w:div w:id="422070214">
                          <w:marLeft w:val="0"/>
                          <w:marRight w:val="0"/>
                          <w:marTop w:val="0"/>
                          <w:marBottom w:val="0"/>
                          <w:divBdr>
                            <w:top w:val="none" w:sz="0" w:space="0" w:color="auto"/>
                            <w:left w:val="none" w:sz="0" w:space="0" w:color="auto"/>
                            <w:bottom w:val="none" w:sz="0" w:space="0" w:color="auto"/>
                            <w:right w:val="none" w:sz="0" w:space="0" w:color="auto"/>
                          </w:divBdr>
                        </w:div>
                        <w:div w:id="259291914">
                          <w:marLeft w:val="0"/>
                          <w:marRight w:val="0"/>
                          <w:marTop w:val="0"/>
                          <w:marBottom w:val="0"/>
                          <w:divBdr>
                            <w:top w:val="none" w:sz="0" w:space="0" w:color="auto"/>
                            <w:left w:val="none" w:sz="0" w:space="0" w:color="auto"/>
                            <w:bottom w:val="none" w:sz="0" w:space="0" w:color="auto"/>
                            <w:right w:val="none" w:sz="0" w:space="0" w:color="auto"/>
                          </w:divBdr>
                        </w:div>
                        <w:div w:id="1216116698">
                          <w:marLeft w:val="0"/>
                          <w:marRight w:val="0"/>
                          <w:marTop w:val="0"/>
                          <w:marBottom w:val="0"/>
                          <w:divBdr>
                            <w:top w:val="none" w:sz="0" w:space="0" w:color="auto"/>
                            <w:left w:val="none" w:sz="0" w:space="0" w:color="auto"/>
                            <w:bottom w:val="none" w:sz="0" w:space="0" w:color="auto"/>
                            <w:right w:val="none" w:sz="0" w:space="0" w:color="auto"/>
                          </w:divBdr>
                        </w:div>
                        <w:div w:id="2129615899">
                          <w:marLeft w:val="0"/>
                          <w:marRight w:val="0"/>
                          <w:marTop w:val="0"/>
                          <w:marBottom w:val="0"/>
                          <w:divBdr>
                            <w:top w:val="none" w:sz="0" w:space="0" w:color="auto"/>
                            <w:left w:val="none" w:sz="0" w:space="0" w:color="auto"/>
                            <w:bottom w:val="none" w:sz="0" w:space="0" w:color="auto"/>
                            <w:right w:val="none" w:sz="0" w:space="0" w:color="auto"/>
                          </w:divBdr>
                        </w:div>
                        <w:div w:id="1323435425">
                          <w:marLeft w:val="0"/>
                          <w:marRight w:val="0"/>
                          <w:marTop w:val="0"/>
                          <w:marBottom w:val="0"/>
                          <w:divBdr>
                            <w:top w:val="none" w:sz="0" w:space="0" w:color="auto"/>
                            <w:left w:val="none" w:sz="0" w:space="0" w:color="auto"/>
                            <w:bottom w:val="none" w:sz="0" w:space="0" w:color="auto"/>
                            <w:right w:val="none" w:sz="0" w:space="0" w:color="auto"/>
                          </w:divBdr>
                          <w:divsChild>
                            <w:div w:id="1795565221">
                              <w:marLeft w:val="0"/>
                              <w:marRight w:val="0"/>
                              <w:marTop w:val="0"/>
                              <w:marBottom w:val="0"/>
                              <w:divBdr>
                                <w:top w:val="none" w:sz="0" w:space="0" w:color="auto"/>
                                <w:left w:val="none" w:sz="0" w:space="0" w:color="auto"/>
                                <w:bottom w:val="none" w:sz="0" w:space="0" w:color="auto"/>
                                <w:right w:val="none" w:sz="0" w:space="0" w:color="auto"/>
                              </w:divBdr>
                              <w:divsChild>
                                <w:div w:id="1770656392">
                                  <w:marLeft w:val="0"/>
                                  <w:marRight w:val="0"/>
                                  <w:marTop w:val="0"/>
                                  <w:marBottom w:val="0"/>
                                  <w:divBdr>
                                    <w:top w:val="none" w:sz="0" w:space="0" w:color="auto"/>
                                    <w:left w:val="none" w:sz="0" w:space="0" w:color="auto"/>
                                    <w:bottom w:val="none" w:sz="0" w:space="0" w:color="auto"/>
                                    <w:right w:val="none" w:sz="0" w:space="0" w:color="auto"/>
                                  </w:divBdr>
                                  <w:divsChild>
                                    <w:div w:id="3985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08738">
                              <w:marLeft w:val="0"/>
                              <w:marRight w:val="0"/>
                              <w:marTop w:val="0"/>
                              <w:marBottom w:val="0"/>
                              <w:divBdr>
                                <w:top w:val="none" w:sz="0" w:space="0" w:color="auto"/>
                                <w:left w:val="none" w:sz="0" w:space="0" w:color="auto"/>
                                <w:bottom w:val="none" w:sz="0" w:space="0" w:color="auto"/>
                                <w:right w:val="none" w:sz="0" w:space="0" w:color="auto"/>
                              </w:divBdr>
                            </w:div>
                          </w:divsChild>
                        </w:div>
                        <w:div w:id="1096750180">
                          <w:marLeft w:val="0"/>
                          <w:marRight w:val="0"/>
                          <w:marTop w:val="0"/>
                          <w:marBottom w:val="0"/>
                          <w:divBdr>
                            <w:top w:val="none" w:sz="0" w:space="0" w:color="auto"/>
                            <w:left w:val="none" w:sz="0" w:space="0" w:color="auto"/>
                            <w:bottom w:val="none" w:sz="0" w:space="0" w:color="auto"/>
                            <w:right w:val="none" w:sz="0" w:space="0" w:color="auto"/>
                          </w:divBdr>
                          <w:divsChild>
                            <w:div w:id="2122993957">
                              <w:marLeft w:val="0"/>
                              <w:marRight w:val="0"/>
                              <w:marTop w:val="0"/>
                              <w:marBottom w:val="0"/>
                              <w:divBdr>
                                <w:top w:val="none" w:sz="0" w:space="0" w:color="auto"/>
                                <w:left w:val="none" w:sz="0" w:space="0" w:color="auto"/>
                                <w:bottom w:val="none" w:sz="0" w:space="0" w:color="auto"/>
                                <w:right w:val="none" w:sz="0" w:space="0" w:color="auto"/>
                              </w:divBdr>
                              <w:divsChild>
                                <w:div w:id="864828517">
                                  <w:marLeft w:val="0"/>
                                  <w:marRight w:val="0"/>
                                  <w:marTop w:val="0"/>
                                  <w:marBottom w:val="0"/>
                                  <w:divBdr>
                                    <w:top w:val="none" w:sz="0" w:space="0" w:color="auto"/>
                                    <w:left w:val="none" w:sz="0" w:space="0" w:color="auto"/>
                                    <w:bottom w:val="none" w:sz="0" w:space="0" w:color="auto"/>
                                    <w:right w:val="none" w:sz="0" w:space="0" w:color="auto"/>
                                  </w:divBdr>
                                  <w:divsChild>
                                    <w:div w:id="20773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téma">
  <a:themeElements>
    <a:clrScheme name="Origó">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49</Pages>
  <Words>11228</Words>
  <Characters>77478</Characters>
  <Application>Microsoft Office Word</Application>
  <DocSecurity>0</DocSecurity>
  <Lines>645</Lines>
  <Paragraphs>177</Paragraphs>
  <ScaleCrop>false</ScaleCrop>
  <Company/>
  <LinksUpToDate>false</LinksUpToDate>
  <CharactersWithSpaces>88529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Tóth</dc:creator>
  <cp:lastModifiedBy>Tóth</cp:lastModifiedBy>
  <cp:revision>3</cp:revision>
  <dcterms:created xsi:type="dcterms:W3CDTF">2016-11-14T06:15:00Z</dcterms:created>
  <dcterms:modified xsi:type="dcterms:W3CDTF">2016-12-01T05:27:00Z</dcterms:modified>
</cp:coreProperties>
</file>